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7931F" w14:textId="71087897" w:rsidR="00CA3A9A" w:rsidRDefault="00CA3A9A" w:rsidP="00CA3A9A">
      <w:pPr>
        <w:spacing w:before="720" w:line="240" w:lineRule="auto"/>
        <w:ind w:left="-312"/>
        <w:rPr>
          <w:rFonts w:cstheme="minorHAnsi"/>
          <w:b/>
          <w:sz w:val="48"/>
          <w:szCs w:val="48"/>
        </w:rPr>
      </w:pPr>
      <w:bookmarkStart w:id="0" w:name="_GoBack"/>
      <w:bookmarkEnd w:id="0"/>
    </w:p>
    <w:p w14:paraId="7B1B9ABB" w14:textId="372E4E0D" w:rsidR="00EA7486" w:rsidRPr="00E7695E" w:rsidRDefault="00CA3A9A" w:rsidP="00E7695E">
      <w:pPr>
        <w:pStyle w:val="Title"/>
        <w:rPr>
          <w:color w:val="171717" w:themeColor="background2" w:themeShade="1A"/>
        </w:rPr>
      </w:pPr>
      <w:r w:rsidRPr="00E7695E">
        <w:rPr>
          <w:color w:val="171717" w:themeColor="background2" w:themeShade="1A"/>
        </w:rPr>
        <w:t xml:space="preserve">National Guidelines for doctors </w:t>
      </w:r>
      <w:r w:rsidRPr="00E7695E">
        <w:rPr>
          <w:color w:val="171717" w:themeColor="background2" w:themeShade="1A"/>
        </w:rPr>
        <w:br/>
        <w:t xml:space="preserve">managing workers exposed to </w:t>
      </w:r>
      <w:r w:rsidRPr="00E7695E">
        <w:rPr>
          <w:color w:val="171717" w:themeColor="background2" w:themeShade="1A"/>
        </w:rPr>
        <w:br/>
        <w:t>respirable crystalline silica</w:t>
      </w:r>
    </w:p>
    <w:p w14:paraId="01491CBE" w14:textId="17029EAE" w:rsidR="003A5298" w:rsidRPr="00E7695E" w:rsidRDefault="00CA3A9A" w:rsidP="0072347A">
      <w:pPr>
        <w:pStyle w:val="Subtitle"/>
      </w:pPr>
      <w:r w:rsidRPr="00E7695E">
        <w:t xml:space="preserve">with specific reference to the occupational </w:t>
      </w:r>
      <w:r w:rsidR="00783443" w:rsidRPr="00E7695E">
        <w:br/>
      </w:r>
      <w:r w:rsidRPr="00E7695E">
        <w:t xml:space="preserve">respiratory </w:t>
      </w:r>
      <w:r w:rsidR="00783443" w:rsidRPr="00E7695E">
        <w:t>diseases</w:t>
      </w:r>
      <w:r w:rsidRPr="00E7695E">
        <w:t xml:space="preserve"> associated with engineered stone</w:t>
      </w:r>
    </w:p>
    <w:p w14:paraId="74096B2E" w14:textId="77777777" w:rsidR="003A5298" w:rsidRDefault="003A5298" w:rsidP="003A5298">
      <w:pPr>
        <w:rPr>
          <w:noProof/>
        </w:rPr>
      </w:pPr>
    </w:p>
    <w:bookmarkStart w:id="1" w:name="_Hlk67930042"/>
    <w:bookmarkEnd w:id="1"/>
    <w:p w14:paraId="05AA1150" w14:textId="21C1D400" w:rsidR="00625883" w:rsidRPr="00625883" w:rsidRDefault="00F84AE7" w:rsidP="004A04CC">
      <w:pPr>
        <w:sectPr w:rsidR="00625883" w:rsidRPr="00625883" w:rsidSect="00D44EF0">
          <w:headerReference w:type="default" r:id="rId11"/>
          <w:footerReference w:type="default" r:id="rId12"/>
          <w:pgSz w:w="11906" w:h="16838"/>
          <w:pgMar w:top="1135" w:right="1440" w:bottom="1440" w:left="1440" w:header="708" w:footer="708" w:gutter="0"/>
          <w:cols w:space="708"/>
          <w:docGrid w:linePitch="360"/>
        </w:sectPr>
      </w:pPr>
      <w:r w:rsidRPr="00625883">
        <w:rPr>
          <w:noProof/>
          <w:lang w:eastAsia="en-AU"/>
        </w:rPr>
        <mc:AlternateContent>
          <mc:Choice Requires="wps">
            <w:drawing>
              <wp:anchor distT="0" distB="0" distL="114300" distR="114300" simplePos="0" relativeHeight="251658241" behindDoc="0" locked="0" layoutInCell="1" allowOverlap="1" wp14:anchorId="3528663D" wp14:editId="23EED9CC">
                <wp:simplePos x="0" y="0"/>
                <wp:positionH relativeFrom="column">
                  <wp:posOffset>-962025</wp:posOffset>
                </wp:positionH>
                <wp:positionV relativeFrom="paragraph">
                  <wp:posOffset>6934200</wp:posOffset>
                </wp:positionV>
                <wp:extent cx="2762250" cy="2279650"/>
                <wp:effectExtent l="0" t="0" r="0" b="6350"/>
                <wp:wrapNone/>
                <wp:docPr id="9" name="Right Triangle 9"/>
                <wp:cNvGraphicFramePr/>
                <a:graphic xmlns:a="http://schemas.openxmlformats.org/drawingml/2006/main">
                  <a:graphicData uri="http://schemas.microsoft.com/office/word/2010/wordprocessingShape">
                    <wps:wsp>
                      <wps:cNvSpPr/>
                      <wps:spPr>
                        <a:xfrm>
                          <a:off x="0" y="0"/>
                          <a:ext cx="2762250" cy="2279650"/>
                        </a:xfrm>
                        <a:prstGeom prst="rtTriangle">
                          <a:avLst/>
                        </a:prstGeom>
                        <a:solidFill>
                          <a:schemeClr val="accent5">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EA9529"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75.75pt;margin-top:546pt;width:217.5pt;height:1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" fillcolor="white [3208]" stroked="f" strokeweight="1pt">
                <v:fill opacity="20303f"/>
              </v:shape>
            </w:pict>
          </mc:Fallback>
        </mc:AlternateContent>
      </w:r>
      <w:r w:rsidR="004B131C" w:rsidRPr="00625883">
        <w:rPr>
          <w:noProof/>
          <w:lang w:eastAsia="en-AU"/>
        </w:rPr>
        <mc:AlternateContent>
          <mc:Choice Requires="wps">
            <w:drawing>
              <wp:anchor distT="0" distB="0" distL="114300" distR="114300" simplePos="0" relativeHeight="251658240" behindDoc="0" locked="0" layoutInCell="1" allowOverlap="1" wp14:anchorId="7463E9BF" wp14:editId="4F0BDF01">
                <wp:simplePos x="0" y="0"/>
                <wp:positionH relativeFrom="column">
                  <wp:posOffset>-5061103</wp:posOffset>
                </wp:positionH>
                <wp:positionV relativeFrom="paragraph">
                  <wp:posOffset>2768578</wp:posOffset>
                </wp:positionV>
                <wp:extent cx="3316342" cy="3799818"/>
                <wp:effectExtent l="0" t="0" r="0" b="0"/>
                <wp:wrapNone/>
                <wp:docPr id="4" name="Right Triangle 4"/>
                <wp:cNvGraphicFramePr/>
                <a:graphic xmlns:a="http://schemas.openxmlformats.org/drawingml/2006/main">
                  <a:graphicData uri="http://schemas.microsoft.com/office/word/2010/wordprocessingShape">
                    <wps:wsp>
                      <wps:cNvSpPr/>
                      <wps:spPr>
                        <a:xfrm>
                          <a:off x="0" y="0"/>
                          <a:ext cx="3316342" cy="3799818"/>
                        </a:xfrm>
                        <a:prstGeom prst="rtTriangle">
                          <a:avLst/>
                        </a:prstGeom>
                        <a:solidFill>
                          <a:schemeClr val="accent1">
                            <a:lumMod val="60000"/>
                            <a:lumOff val="4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ADA38" id="Right Triangle 4" o:spid="_x0000_s1026" type="#_x0000_t6" style="position:absolute;margin-left:-398.5pt;margin-top:218pt;width:261.15pt;height:2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" fillcolor="#fedca2 [1940]" stroked="f" strokeweight="1pt">
                <v:fill opacity="48573f"/>
              </v:shape>
            </w:pict>
          </mc:Fallback>
        </mc:AlternateContent>
      </w:r>
    </w:p>
    <w:p w14:paraId="2A63D8F1" w14:textId="77777777" w:rsidR="003B4013" w:rsidRDefault="003B4013" w:rsidP="00CD24B4">
      <w:pPr>
        <w:pStyle w:val="Heading3noTOC"/>
      </w:pPr>
      <w:r>
        <w:lastRenderedPageBreak/>
        <w:t>Disclaimer</w:t>
      </w:r>
    </w:p>
    <w:p w14:paraId="53866C3E" w14:textId="68E839EE" w:rsidR="003B4013" w:rsidRDefault="003B4013" w:rsidP="00C25390">
      <w:pPr>
        <w:pStyle w:val="BodyText"/>
      </w:pPr>
      <w:r>
        <w:t>These Guidelines are a general guide to appropriate practice, to be followed subject to the clinician</w:t>
      </w:r>
      <w:r w:rsidR="00C67816">
        <w:t>’</w:t>
      </w:r>
      <w:r>
        <w:t>s judg</w:t>
      </w:r>
      <w:r w:rsidR="008315E4">
        <w:t>e</w:t>
      </w:r>
      <w:r>
        <w:t xml:space="preserve">ments and the patient’s preference in each individual care. </w:t>
      </w:r>
      <w:r w:rsidR="00AC5D12">
        <w:t xml:space="preserve">The Working Group acknowledges that </w:t>
      </w:r>
      <w:r w:rsidR="00E43792">
        <w:t xml:space="preserve">there is continuing </w:t>
      </w:r>
      <w:r w:rsidR="00414082">
        <w:t xml:space="preserve">debate </w:t>
      </w:r>
      <w:r w:rsidR="00CE038A">
        <w:t xml:space="preserve">in the literature </w:t>
      </w:r>
      <w:r w:rsidR="00414082">
        <w:t xml:space="preserve">on </w:t>
      </w:r>
      <w:r w:rsidR="00AC5D12" w:rsidRPr="00AC5D12">
        <w:t xml:space="preserve">definitions. The </w:t>
      </w:r>
      <w:r w:rsidR="00E43792">
        <w:t xml:space="preserve">primary </w:t>
      </w:r>
      <w:r w:rsidR="00AC5D12" w:rsidRPr="00AC5D12">
        <w:t xml:space="preserve">role of the Working Group was to develop Guidelines </w:t>
      </w:r>
      <w:r w:rsidR="00DF40F4">
        <w:t>t</w:t>
      </w:r>
      <w:r w:rsidR="00F118AB">
        <w:t>hat</w:t>
      </w:r>
      <w:r w:rsidR="00DF40F4">
        <w:t xml:space="preserve"> </w:t>
      </w:r>
      <w:r w:rsidR="00A3093D">
        <w:t xml:space="preserve">provide information to </w:t>
      </w:r>
      <w:r w:rsidR="00DF40F4">
        <w:t>assist decision-making</w:t>
      </w:r>
      <w:r w:rsidR="009F171D">
        <w:t>,</w:t>
      </w:r>
      <w:r w:rsidR="00AC5D12" w:rsidRPr="00AC5D12">
        <w:t xml:space="preserve"> </w:t>
      </w:r>
      <w:r w:rsidR="00E43792">
        <w:t xml:space="preserve">where necessary to clarify </w:t>
      </w:r>
      <w:r w:rsidR="005B34EA">
        <w:t>create</w:t>
      </w:r>
      <w:r w:rsidR="00AC5D12" w:rsidRPr="00AC5D12">
        <w:t xml:space="preserve"> definitions </w:t>
      </w:r>
      <w:r w:rsidR="00E43792">
        <w:t xml:space="preserve">based on current </w:t>
      </w:r>
      <w:r w:rsidR="00AC5D12" w:rsidRPr="00AC5D12">
        <w:t>know</w:t>
      </w:r>
      <w:r w:rsidR="00E43792">
        <w:t xml:space="preserve">ledge and consensus </w:t>
      </w:r>
      <w:r w:rsidR="00AC5D12" w:rsidRPr="00AC5D12">
        <w:t xml:space="preserve">as experts in the field, and to </w:t>
      </w:r>
      <w:r w:rsidR="001B0C50">
        <w:t>guide regulators concern potential reforms to the laws</w:t>
      </w:r>
      <w:r w:rsidR="00AC5D12" w:rsidRPr="00AC5D12">
        <w:t xml:space="preserve">. </w:t>
      </w:r>
      <w:r w:rsidR="008315E4">
        <w:t>T</w:t>
      </w:r>
      <w:r w:rsidR="00D92812">
        <w:t xml:space="preserve">he recommendations included within </w:t>
      </w:r>
      <w:r w:rsidR="00AC6991">
        <w:t xml:space="preserve">these Guidelines </w:t>
      </w:r>
      <w:r w:rsidR="00D92812">
        <w:t xml:space="preserve">are based on the </w:t>
      </w:r>
      <w:r w:rsidR="001B0C50">
        <w:t xml:space="preserve">expert consensus using the </w:t>
      </w:r>
      <w:r w:rsidR="00D92812">
        <w:t>best evidence available at the time of development.</w:t>
      </w:r>
    </w:p>
    <w:p w14:paraId="5D75E632" w14:textId="2CC35077" w:rsidR="00625883" w:rsidRDefault="009D148D" w:rsidP="00AC6991">
      <w:pPr>
        <w:pStyle w:val="Heading3noTOC"/>
      </w:pPr>
      <w:r>
        <w:t>C</w:t>
      </w:r>
      <w:r w:rsidR="000646E7">
        <w:t>itation</w:t>
      </w:r>
    </w:p>
    <w:p w14:paraId="6249A956" w14:textId="3B220E59" w:rsidR="00507D00" w:rsidRDefault="00507D00" w:rsidP="00507D00">
      <w:pPr>
        <w:pStyle w:val="BodyText"/>
      </w:pPr>
      <w:r>
        <w:t xml:space="preserve">Dust Disease Taskforce Working Group. </w:t>
      </w:r>
      <w:r>
        <w:rPr>
          <w:rStyle w:val="Emphasis"/>
        </w:rPr>
        <w:t xml:space="preserve">National Guidelines for doctors managing workers exposed to respirable crystalline silica – with specific reference to the occupational respiratory diseases associated with engineered stone. </w:t>
      </w:r>
      <w:r>
        <w:t>Available on the Dust Taskforce Website (https://www1.health.gov.au/internet/main/publishing.nsf/Content/ohp-nat-dust-disease-taskforce.htm)</w:t>
      </w:r>
    </w:p>
    <w:p w14:paraId="3B9F76A8" w14:textId="7E4CDBE9" w:rsidR="00250C26" w:rsidRDefault="000646E7" w:rsidP="009D7232">
      <w:pPr>
        <w:pStyle w:val="Heading3noTOC"/>
      </w:pPr>
      <w:r>
        <w:t>Source of f</w:t>
      </w:r>
      <w:r w:rsidR="00250C26">
        <w:t>unding</w:t>
      </w:r>
    </w:p>
    <w:p w14:paraId="25EF7560" w14:textId="659D84A2" w:rsidR="00250C26" w:rsidRDefault="00C25390" w:rsidP="00C25390">
      <w:pPr>
        <w:pStyle w:val="BodyText"/>
      </w:pPr>
      <w:r>
        <w:t>Development of these Guidelines was supported by the Australian Government Department of Health</w:t>
      </w:r>
      <w:r w:rsidR="002F628C">
        <w:t>. The development of the final recommendations has not been influence</w:t>
      </w:r>
      <w:r>
        <w:t>d</w:t>
      </w:r>
      <w:r w:rsidR="002F628C">
        <w:t xml:space="preserve"> by the views of interest of the funding body.</w:t>
      </w:r>
    </w:p>
    <w:p w14:paraId="12C1279E" w14:textId="09A79684" w:rsidR="00736F16" w:rsidRDefault="00736F16">
      <w:r>
        <w:br w:type="page"/>
      </w:r>
    </w:p>
    <w:sdt>
      <w:sdtPr>
        <w:rPr>
          <w:rFonts w:asciiTheme="minorHAnsi" w:eastAsiaTheme="minorHAnsi" w:hAnsiTheme="minorHAnsi" w:cstheme="minorBidi"/>
          <w:color w:val="auto"/>
          <w:sz w:val="21"/>
          <w:szCs w:val="22"/>
        </w:rPr>
        <w:id w:val="2043165542"/>
        <w:docPartObj>
          <w:docPartGallery w:val="Table of Contents"/>
          <w:docPartUnique/>
        </w:docPartObj>
      </w:sdtPr>
      <w:sdtEndPr/>
      <w:sdtContent>
        <w:p w14:paraId="39033144" w14:textId="77777777" w:rsidR="000646E7" w:rsidRDefault="000646E7" w:rsidP="00FA35DA">
          <w:pPr>
            <w:pStyle w:val="TOCHeading"/>
          </w:pPr>
          <w:r>
            <w:t>Table of Contents</w:t>
          </w:r>
        </w:p>
        <w:p w14:paraId="42B57F0D" w14:textId="53A21F40" w:rsidR="00307DAC" w:rsidRDefault="0072778C">
          <w:pPr>
            <w:pStyle w:val="TOC2"/>
            <w:rPr>
              <w:rFonts w:eastAsiaTheme="minorEastAsia"/>
              <w:noProof/>
              <w:sz w:val="22"/>
              <w:lang w:eastAsia="en-AU"/>
            </w:rPr>
          </w:pPr>
          <w:r>
            <w:fldChar w:fldCharType="begin"/>
          </w:r>
          <w:r>
            <w:instrText xml:space="preserve"> TOC \o "1-1" \h \z \t "Heading 2,2,Heading 3,3" </w:instrText>
          </w:r>
          <w:r>
            <w:fldChar w:fldCharType="separate"/>
          </w:r>
          <w:hyperlink w:anchor="_Toc68764942" w:history="1">
            <w:r w:rsidR="00307DAC" w:rsidRPr="000801F1">
              <w:rPr>
                <w:rStyle w:val="Hyperlink"/>
                <w:noProof/>
              </w:rPr>
              <w:t>Glossary</w:t>
            </w:r>
            <w:r w:rsidR="00307DAC">
              <w:rPr>
                <w:noProof/>
                <w:webHidden/>
              </w:rPr>
              <w:tab/>
            </w:r>
            <w:r w:rsidR="00307DAC">
              <w:rPr>
                <w:noProof/>
                <w:webHidden/>
              </w:rPr>
              <w:fldChar w:fldCharType="begin"/>
            </w:r>
            <w:r w:rsidR="00307DAC">
              <w:rPr>
                <w:noProof/>
                <w:webHidden/>
              </w:rPr>
              <w:instrText xml:space="preserve"> PAGEREF _Toc68764942 \h </w:instrText>
            </w:r>
            <w:r w:rsidR="00307DAC">
              <w:rPr>
                <w:noProof/>
                <w:webHidden/>
              </w:rPr>
            </w:r>
            <w:r w:rsidR="00307DAC">
              <w:rPr>
                <w:noProof/>
                <w:webHidden/>
              </w:rPr>
              <w:fldChar w:fldCharType="separate"/>
            </w:r>
            <w:r w:rsidR="00307DAC">
              <w:rPr>
                <w:noProof/>
                <w:webHidden/>
              </w:rPr>
              <w:t>vi</w:t>
            </w:r>
            <w:r w:rsidR="00307DAC">
              <w:rPr>
                <w:noProof/>
                <w:webHidden/>
              </w:rPr>
              <w:fldChar w:fldCharType="end"/>
            </w:r>
          </w:hyperlink>
        </w:p>
        <w:p w14:paraId="47D7DE2E" w14:textId="2751927D" w:rsidR="00307DAC" w:rsidRDefault="00597BD8">
          <w:pPr>
            <w:pStyle w:val="TOC2"/>
            <w:rPr>
              <w:rFonts w:eastAsiaTheme="minorEastAsia"/>
              <w:noProof/>
              <w:sz w:val="22"/>
              <w:lang w:eastAsia="en-AU"/>
            </w:rPr>
          </w:pPr>
          <w:hyperlink w:anchor="_Toc68764943" w:history="1">
            <w:r w:rsidR="00307DAC" w:rsidRPr="000801F1">
              <w:rPr>
                <w:rStyle w:val="Hyperlink"/>
                <w:noProof/>
              </w:rPr>
              <w:t>Acknowledgments</w:t>
            </w:r>
            <w:r w:rsidR="00307DAC">
              <w:rPr>
                <w:noProof/>
                <w:webHidden/>
              </w:rPr>
              <w:tab/>
            </w:r>
            <w:r w:rsidR="00307DAC">
              <w:rPr>
                <w:noProof/>
                <w:webHidden/>
              </w:rPr>
              <w:fldChar w:fldCharType="begin"/>
            </w:r>
            <w:r w:rsidR="00307DAC">
              <w:rPr>
                <w:noProof/>
                <w:webHidden/>
              </w:rPr>
              <w:instrText xml:space="preserve"> PAGEREF _Toc68764943 \h </w:instrText>
            </w:r>
            <w:r w:rsidR="00307DAC">
              <w:rPr>
                <w:noProof/>
                <w:webHidden/>
              </w:rPr>
            </w:r>
            <w:r w:rsidR="00307DAC">
              <w:rPr>
                <w:noProof/>
                <w:webHidden/>
              </w:rPr>
              <w:fldChar w:fldCharType="separate"/>
            </w:r>
            <w:r w:rsidR="00307DAC">
              <w:rPr>
                <w:noProof/>
                <w:webHidden/>
              </w:rPr>
              <w:t>viii</w:t>
            </w:r>
            <w:r w:rsidR="00307DAC">
              <w:rPr>
                <w:noProof/>
                <w:webHidden/>
              </w:rPr>
              <w:fldChar w:fldCharType="end"/>
            </w:r>
          </w:hyperlink>
        </w:p>
        <w:p w14:paraId="3F7356FD" w14:textId="49B21917" w:rsidR="00307DAC" w:rsidRDefault="00597BD8">
          <w:pPr>
            <w:pStyle w:val="TOC1"/>
            <w:tabs>
              <w:tab w:val="right" w:leader="dot" w:pos="9016"/>
            </w:tabs>
            <w:rPr>
              <w:rFonts w:eastAsiaTheme="minorEastAsia"/>
              <w:noProof/>
              <w:sz w:val="22"/>
              <w:lang w:eastAsia="en-AU"/>
            </w:rPr>
          </w:pPr>
          <w:hyperlink w:anchor="_Toc68764944" w:history="1">
            <w:r w:rsidR="00307DAC" w:rsidRPr="000801F1">
              <w:rPr>
                <w:rStyle w:val="Hyperlink"/>
                <w:rFonts w:eastAsiaTheme="majorEastAsia" w:cstheme="majorBidi"/>
                <w:noProof/>
              </w:rPr>
              <w:t>National Guidelines for doctors managing workers exposed to respirable crystalline silica: Guideline Summary</w:t>
            </w:r>
            <w:r w:rsidR="00307DAC">
              <w:rPr>
                <w:noProof/>
                <w:webHidden/>
              </w:rPr>
              <w:tab/>
            </w:r>
            <w:r w:rsidR="00307DAC">
              <w:rPr>
                <w:noProof/>
                <w:webHidden/>
              </w:rPr>
              <w:fldChar w:fldCharType="begin"/>
            </w:r>
            <w:r w:rsidR="00307DAC">
              <w:rPr>
                <w:noProof/>
                <w:webHidden/>
              </w:rPr>
              <w:instrText xml:space="preserve"> PAGEREF _Toc68764944 \h </w:instrText>
            </w:r>
            <w:r w:rsidR="00307DAC">
              <w:rPr>
                <w:noProof/>
                <w:webHidden/>
              </w:rPr>
            </w:r>
            <w:r w:rsidR="00307DAC">
              <w:rPr>
                <w:noProof/>
                <w:webHidden/>
              </w:rPr>
              <w:fldChar w:fldCharType="separate"/>
            </w:r>
            <w:r w:rsidR="00307DAC">
              <w:rPr>
                <w:noProof/>
                <w:webHidden/>
              </w:rPr>
              <w:t>10</w:t>
            </w:r>
            <w:r w:rsidR="00307DAC">
              <w:rPr>
                <w:noProof/>
                <w:webHidden/>
              </w:rPr>
              <w:fldChar w:fldCharType="end"/>
            </w:r>
          </w:hyperlink>
        </w:p>
        <w:p w14:paraId="46DCFE4D" w14:textId="7D62D23C" w:rsidR="00307DAC" w:rsidRDefault="00597BD8">
          <w:pPr>
            <w:pStyle w:val="TOC1"/>
            <w:tabs>
              <w:tab w:val="right" w:leader="dot" w:pos="9016"/>
            </w:tabs>
            <w:rPr>
              <w:rFonts w:eastAsiaTheme="minorEastAsia"/>
              <w:noProof/>
              <w:sz w:val="22"/>
              <w:lang w:eastAsia="en-AU"/>
            </w:rPr>
          </w:pPr>
          <w:hyperlink w:anchor="_Toc68764945" w:history="1">
            <w:r w:rsidR="00307DAC" w:rsidRPr="000801F1">
              <w:rPr>
                <w:rStyle w:val="Hyperlink"/>
                <w:noProof/>
              </w:rPr>
              <w:t>Introduction</w:t>
            </w:r>
            <w:r w:rsidR="00307DAC">
              <w:rPr>
                <w:noProof/>
                <w:webHidden/>
              </w:rPr>
              <w:tab/>
            </w:r>
            <w:r w:rsidR="00307DAC">
              <w:rPr>
                <w:noProof/>
                <w:webHidden/>
              </w:rPr>
              <w:fldChar w:fldCharType="begin"/>
            </w:r>
            <w:r w:rsidR="00307DAC">
              <w:rPr>
                <w:noProof/>
                <w:webHidden/>
              </w:rPr>
              <w:instrText xml:space="preserve"> PAGEREF _Toc68764945 \h </w:instrText>
            </w:r>
            <w:r w:rsidR="00307DAC">
              <w:rPr>
                <w:noProof/>
                <w:webHidden/>
              </w:rPr>
            </w:r>
            <w:r w:rsidR="00307DAC">
              <w:rPr>
                <w:noProof/>
                <w:webHidden/>
              </w:rPr>
              <w:fldChar w:fldCharType="separate"/>
            </w:r>
            <w:r w:rsidR="00307DAC">
              <w:rPr>
                <w:noProof/>
                <w:webHidden/>
              </w:rPr>
              <w:t>12</w:t>
            </w:r>
            <w:r w:rsidR="00307DAC">
              <w:rPr>
                <w:noProof/>
                <w:webHidden/>
              </w:rPr>
              <w:fldChar w:fldCharType="end"/>
            </w:r>
          </w:hyperlink>
        </w:p>
        <w:p w14:paraId="2714BA5F" w14:textId="774F4171" w:rsidR="00307DAC" w:rsidRDefault="00597BD8">
          <w:pPr>
            <w:pStyle w:val="TOC2"/>
            <w:rPr>
              <w:rFonts w:eastAsiaTheme="minorEastAsia"/>
              <w:noProof/>
              <w:sz w:val="22"/>
              <w:lang w:eastAsia="en-AU"/>
            </w:rPr>
          </w:pPr>
          <w:hyperlink w:anchor="_Toc68764946" w:history="1">
            <w:r w:rsidR="00307DAC" w:rsidRPr="000801F1">
              <w:rPr>
                <w:rStyle w:val="Hyperlink"/>
                <w:noProof/>
              </w:rPr>
              <w:t>Scope of the Guidelines</w:t>
            </w:r>
            <w:r w:rsidR="00307DAC">
              <w:rPr>
                <w:noProof/>
                <w:webHidden/>
              </w:rPr>
              <w:tab/>
            </w:r>
            <w:r w:rsidR="00307DAC">
              <w:rPr>
                <w:noProof/>
                <w:webHidden/>
              </w:rPr>
              <w:fldChar w:fldCharType="begin"/>
            </w:r>
            <w:r w:rsidR="00307DAC">
              <w:rPr>
                <w:noProof/>
                <w:webHidden/>
              </w:rPr>
              <w:instrText xml:space="preserve"> PAGEREF _Toc68764946 \h </w:instrText>
            </w:r>
            <w:r w:rsidR="00307DAC">
              <w:rPr>
                <w:noProof/>
                <w:webHidden/>
              </w:rPr>
            </w:r>
            <w:r w:rsidR="00307DAC">
              <w:rPr>
                <w:noProof/>
                <w:webHidden/>
              </w:rPr>
              <w:fldChar w:fldCharType="separate"/>
            </w:r>
            <w:r w:rsidR="00307DAC">
              <w:rPr>
                <w:noProof/>
                <w:webHidden/>
              </w:rPr>
              <w:t>13</w:t>
            </w:r>
            <w:r w:rsidR="00307DAC">
              <w:rPr>
                <w:noProof/>
                <w:webHidden/>
              </w:rPr>
              <w:fldChar w:fldCharType="end"/>
            </w:r>
          </w:hyperlink>
        </w:p>
        <w:p w14:paraId="613EA5A7" w14:textId="14EA22D2" w:rsidR="00307DAC" w:rsidRDefault="00597BD8">
          <w:pPr>
            <w:pStyle w:val="TOC2"/>
            <w:rPr>
              <w:rFonts w:eastAsiaTheme="minorEastAsia"/>
              <w:noProof/>
              <w:sz w:val="22"/>
              <w:lang w:eastAsia="en-AU"/>
            </w:rPr>
          </w:pPr>
          <w:hyperlink w:anchor="_Toc68764947" w:history="1">
            <w:r w:rsidR="00307DAC" w:rsidRPr="000801F1">
              <w:rPr>
                <w:rStyle w:val="Hyperlink"/>
                <w:noProof/>
              </w:rPr>
              <w:t>Target audience</w:t>
            </w:r>
            <w:r w:rsidR="00307DAC">
              <w:rPr>
                <w:noProof/>
                <w:webHidden/>
              </w:rPr>
              <w:tab/>
            </w:r>
            <w:r w:rsidR="00307DAC">
              <w:rPr>
                <w:noProof/>
                <w:webHidden/>
              </w:rPr>
              <w:fldChar w:fldCharType="begin"/>
            </w:r>
            <w:r w:rsidR="00307DAC">
              <w:rPr>
                <w:noProof/>
                <w:webHidden/>
              </w:rPr>
              <w:instrText xml:space="preserve"> PAGEREF _Toc68764947 \h </w:instrText>
            </w:r>
            <w:r w:rsidR="00307DAC">
              <w:rPr>
                <w:noProof/>
                <w:webHidden/>
              </w:rPr>
            </w:r>
            <w:r w:rsidR="00307DAC">
              <w:rPr>
                <w:noProof/>
                <w:webHidden/>
              </w:rPr>
              <w:fldChar w:fldCharType="separate"/>
            </w:r>
            <w:r w:rsidR="00307DAC">
              <w:rPr>
                <w:noProof/>
                <w:webHidden/>
              </w:rPr>
              <w:t>14</w:t>
            </w:r>
            <w:r w:rsidR="00307DAC">
              <w:rPr>
                <w:noProof/>
                <w:webHidden/>
              </w:rPr>
              <w:fldChar w:fldCharType="end"/>
            </w:r>
          </w:hyperlink>
        </w:p>
        <w:p w14:paraId="3B65DB06" w14:textId="3B2E6557" w:rsidR="00307DAC" w:rsidRDefault="00597BD8">
          <w:pPr>
            <w:pStyle w:val="TOC1"/>
            <w:tabs>
              <w:tab w:val="right" w:leader="dot" w:pos="9016"/>
            </w:tabs>
            <w:rPr>
              <w:rFonts w:eastAsiaTheme="minorEastAsia"/>
              <w:noProof/>
              <w:sz w:val="22"/>
              <w:lang w:eastAsia="en-AU"/>
            </w:rPr>
          </w:pPr>
          <w:hyperlink w:anchor="_Toc68764948" w:history="1">
            <w:r w:rsidR="00307DAC" w:rsidRPr="000801F1">
              <w:rPr>
                <w:rStyle w:val="Hyperlink"/>
                <w:noProof/>
              </w:rPr>
              <w:t>Occupational respiratory diseases</w:t>
            </w:r>
            <w:r w:rsidR="00307DAC">
              <w:rPr>
                <w:noProof/>
                <w:webHidden/>
              </w:rPr>
              <w:tab/>
            </w:r>
            <w:r w:rsidR="00307DAC">
              <w:rPr>
                <w:noProof/>
                <w:webHidden/>
              </w:rPr>
              <w:fldChar w:fldCharType="begin"/>
            </w:r>
            <w:r w:rsidR="00307DAC">
              <w:rPr>
                <w:noProof/>
                <w:webHidden/>
              </w:rPr>
              <w:instrText xml:space="preserve"> PAGEREF _Toc68764948 \h </w:instrText>
            </w:r>
            <w:r w:rsidR="00307DAC">
              <w:rPr>
                <w:noProof/>
                <w:webHidden/>
              </w:rPr>
            </w:r>
            <w:r w:rsidR="00307DAC">
              <w:rPr>
                <w:noProof/>
                <w:webHidden/>
              </w:rPr>
              <w:fldChar w:fldCharType="separate"/>
            </w:r>
            <w:r w:rsidR="00307DAC">
              <w:rPr>
                <w:noProof/>
                <w:webHidden/>
              </w:rPr>
              <w:t>15</w:t>
            </w:r>
            <w:r w:rsidR="00307DAC">
              <w:rPr>
                <w:noProof/>
                <w:webHidden/>
              </w:rPr>
              <w:fldChar w:fldCharType="end"/>
            </w:r>
          </w:hyperlink>
        </w:p>
        <w:p w14:paraId="4D904979" w14:textId="2D65C32D" w:rsidR="00307DAC" w:rsidRDefault="00597BD8">
          <w:pPr>
            <w:pStyle w:val="TOC2"/>
            <w:rPr>
              <w:rFonts w:eastAsiaTheme="minorEastAsia"/>
              <w:noProof/>
              <w:sz w:val="22"/>
              <w:lang w:eastAsia="en-AU"/>
            </w:rPr>
          </w:pPr>
          <w:hyperlink w:anchor="_Toc68764949" w:history="1">
            <w:r w:rsidR="00307DAC" w:rsidRPr="000801F1">
              <w:rPr>
                <w:rStyle w:val="Hyperlink"/>
                <w:noProof/>
              </w:rPr>
              <w:t>Occupational respiratory diseases</w:t>
            </w:r>
            <w:r w:rsidR="00307DAC">
              <w:rPr>
                <w:noProof/>
                <w:webHidden/>
              </w:rPr>
              <w:tab/>
            </w:r>
            <w:r w:rsidR="00307DAC">
              <w:rPr>
                <w:noProof/>
                <w:webHidden/>
              </w:rPr>
              <w:fldChar w:fldCharType="begin"/>
            </w:r>
            <w:r w:rsidR="00307DAC">
              <w:rPr>
                <w:noProof/>
                <w:webHidden/>
              </w:rPr>
              <w:instrText xml:space="preserve"> PAGEREF _Toc68764949 \h </w:instrText>
            </w:r>
            <w:r w:rsidR="00307DAC">
              <w:rPr>
                <w:noProof/>
                <w:webHidden/>
              </w:rPr>
            </w:r>
            <w:r w:rsidR="00307DAC">
              <w:rPr>
                <w:noProof/>
                <w:webHidden/>
              </w:rPr>
              <w:fldChar w:fldCharType="separate"/>
            </w:r>
            <w:r w:rsidR="00307DAC">
              <w:rPr>
                <w:noProof/>
                <w:webHidden/>
              </w:rPr>
              <w:t>16</w:t>
            </w:r>
            <w:r w:rsidR="00307DAC">
              <w:rPr>
                <w:noProof/>
                <w:webHidden/>
              </w:rPr>
              <w:fldChar w:fldCharType="end"/>
            </w:r>
          </w:hyperlink>
        </w:p>
        <w:p w14:paraId="335F8E0F" w14:textId="1C4BB679" w:rsidR="00307DAC" w:rsidRDefault="00597BD8">
          <w:pPr>
            <w:pStyle w:val="TOC2"/>
            <w:rPr>
              <w:rFonts w:eastAsiaTheme="minorEastAsia"/>
              <w:noProof/>
              <w:sz w:val="22"/>
              <w:lang w:eastAsia="en-AU"/>
            </w:rPr>
          </w:pPr>
          <w:hyperlink w:anchor="_Toc68764950" w:history="1">
            <w:r w:rsidR="00307DAC" w:rsidRPr="000801F1">
              <w:rPr>
                <w:rStyle w:val="Hyperlink"/>
                <w:noProof/>
              </w:rPr>
              <w:t>Epidemiology of silicosis</w:t>
            </w:r>
            <w:r w:rsidR="00307DAC">
              <w:rPr>
                <w:noProof/>
                <w:webHidden/>
              </w:rPr>
              <w:tab/>
            </w:r>
            <w:r w:rsidR="00307DAC">
              <w:rPr>
                <w:noProof/>
                <w:webHidden/>
              </w:rPr>
              <w:fldChar w:fldCharType="begin"/>
            </w:r>
            <w:r w:rsidR="00307DAC">
              <w:rPr>
                <w:noProof/>
                <w:webHidden/>
              </w:rPr>
              <w:instrText xml:space="preserve"> PAGEREF _Toc68764950 \h </w:instrText>
            </w:r>
            <w:r w:rsidR="00307DAC">
              <w:rPr>
                <w:noProof/>
                <w:webHidden/>
              </w:rPr>
            </w:r>
            <w:r w:rsidR="00307DAC">
              <w:rPr>
                <w:noProof/>
                <w:webHidden/>
              </w:rPr>
              <w:fldChar w:fldCharType="separate"/>
            </w:r>
            <w:r w:rsidR="00307DAC">
              <w:rPr>
                <w:noProof/>
                <w:webHidden/>
              </w:rPr>
              <w:t>18</w:t>
            </w:r>
            <w:r w:rsidR="00307DAC">
              <w:rPr>
                <w:noProof/>
                <w:webHidden/>
              </w:rPr>
              <w:fldChar w:fldCharType="end"/>
            </w:r>
          </w:hyperlink>
        </w:p>
        <w:p w14:paraId="73D9ACE3" w14:textId="39BDDAC3" w:rsidR="00307DAC" w:rsidRDefault="00597BD8">
          <w:pPr>
            <w:pStyle w:val="TOC2"/>
            <w:rPr>
              <w:rFonts w:eastAsiaTheme="minorEastAsia"/>
              <w:noProof/>
              <w:sz w:val="22"/>
              <w:lang w:eastAsia="en-AU"/>
            </w:rPr>
          </w:pPr>
          <w:hyperlink w:anchor="_Toc68764951" w:history="1">
            <w:r w:rsidR="00307DAC" w:rsidRPr="000801F1">
              <w:rPr>
                <w:rStyle w:val="Hyperlink"/>
                <w:noProof/>
              </w:rPr>
              <w:t>Pathophysiology of silicosis</w:t>
            </w:r>
            <w:r w:rsidR="00307DAC">
              <w:rPr>
                <w:noProof/>
                <w:webHidden/>
              </w:rPr>
              <w:tab/>
            </w:r>
            <w:r w:rsidR="00307DAC">
              <w:rPr>
                <w:noProof/>
                <w:webHidden/>
              </w:rPr>
              <w:fldChar w:fldCharType="begin"/>
            </w:r>
            <w:r w:rsidR="00307DAC">
              <w:rPr>
                <w:noProof/>
                <w:webHidden/>
              </w:rPr>
              <w:instrText xml:space="preserve"> PAGEREF _Toc68764951 \h </w:instrText>
            </w:r>
            <w:r w:rsidR="00307DAC">
              <w:rPr>
                <w:noProof/>
                <w:webHidden/>
              </w:rPr>
            </w:r>
            <w:r w:rsidR="00307DAC">
              <w:rPr>
                <w:noProof/>
                <w:webHidden/>
              </w:rPr>
              <w:fldChar w:fldCharType="separate"/>
            </w:r>
            <w:r w:rsidR="00307DAC">
              <w:rPr>
                <w:noProof/>
                <w:webHidden/>
              </w:rPr>
              <w:t>19</w:t>
            </w:r>
            <w:r w:rsidR="00307DAC">
              <w:rPr>
                <w:noProof/>
                <w:webHidden/>
              </w:rPr>
              <w:fldChar w:fldCharType="end"/>
            </w:r>
          </w:hyperlink>
        </w:p>
        <w:p w14:paraId="00CA7FB3" w14:textId="35EB7B81" w:rsidR="00307DAC" w:rsidRDefault="00597BD8">
          <w:pPr>
            <w:pStyle w:val="TOC2"/>
            <w:rPr>
              <w:rFonts w:eastAsiaTheme="minorEastAsia"/>
              <w:noProof/>
              <w:sz w:val="22"/>
              <w:lang w:eastAsia="en-AU"/>
            </w:rPr>
          </w:pPr>
          <w:hyperlink w:anchor="_Toc68764952" w:history="1">
            <w:r w:rsidR="00307DAC" w:rsidRPr="000801F1">
              <w:rPr>
                <w:rStyle w:val="Hyperlink"/>
                <w:noProof/>
              </w:rPr>
              <w:t>Classification of silicosis</w:t>
            </w:r>
            <w:r w:rsidR="00307DAC">
              <w:rPr>
                <w:noProof/>
                <w:webHidden/>
              </w:rPr>
              <w:tab/>
            </w:r>
            <w:r w:rsidR="00307DAC">
              <w:rPr>
                <w:noProof/>
                <w:webHidden/>
              </w:rPr>
              <w:fldChar w:fldCharType="begin"/>
            </w:r>
            <w:r w:rsidR="00307DAC">
              <w:rPr>
                <w:noProof/>
                <w:webHidden/>
              </w:rPr>
              <w:instrText xml:space="preserve"> PAGEREF _Toc68764952 \h </w:instrText>
            </w:r>
            <w:r w:rsidR="00307DAC">
              <w:rPr>
                <w:noProof/>
                <w:webHidden/>
              </w:rPr>
            </w:r>
            <w:r w:rsidR="00307DAC">
              <w:rPr>
                <w:noProof/>
                <w:webHidden/>
              </w:rPr>
              <w:fldChar w:fldCharType="separate"/>
            </w:r>
            <w:r w:rsidR="00307DAC">
              <w:rPr>
                <w:noProof/>
                <w:webHidden/>
              </w:rPr>
              <w:t>20</w:t>
            </w:r>
            <w:r w:rsidR="00307DAC">
              <w:rPr>
                <w:noProof/>
                <w:webHidden/>
              </w:rPr>
              <w:fldChar w:fldCharType="end"/>
            </w:r>
          </w:hyperlink>
        </w:p>
        <w:p w14:paraId="7391939F" w14:textId="19525834" w:rsidR="00307DAC" w:rsidRDefault="00597BD8">
          <w:pPr>
            <w:pStyle w:val="TOC3"/>
            <w:tabs>
              <w:tab w:val="right" w:leader="dot" w:pos="9016"/>
            </w:tabs>
            <w:rPr>
              <w:rFonts w:eastAsiaTheme="minorEastAsia"/>
              <w:noProof/>
              <w:sz w:val="22"/>
              <w:lang w:eastAsia="en-AU"/>
            </w:rPr>
          </w:pPr>
          <w:hyperlink w:anchor="_Toc68764953" w:history="1">
            <w:r w:rsidR="00307DAC" w:rsidRPr="000801F1">
              <w:rPr>
                <w:rStyle w:val="Hyperlink"/>
                <w:noProof/>
              </w:rPr>
              <w:t>Acute silicosis</w:t>
            </w:r>
            <w:r w:rsidR="00307DAC">
              <w:rPr>
                <w:noProof/>
                <w:webHidden/>
              </w:rPr>
              <w:tab/>
            </w:r>
            <w:r w:rsidR="00307DAC">
              <w:rPr>
                <w:noProof/>
                <w:webHidden/>
              </w:rPr>
              <w:fldChar w:fldCharType="begin"/>
            </w:r>
            <w:r w:rsidR="00307DAC">
              <w:rPr>
                <w:noProof/>
                <w:webHidden/>
              </w:rPr>
              <w:instrText xml:space="preserve"> PAGEREF _Toc68764953 \h </w:instrText>
            </w:r>
            <w:r w:rsidR="00307DAC">
              <w:rPr>
                <w:noProof/>
                <w:webHidden/>
              </w:rPr>
            </w:r>
            <w:r w:rsidR="00307DAC">
              <w:rPr>
                <w:noProof/>
                <w:webHidden/>
              </w:rPr>
              <w:fldChar w:fldCharType="separate"/>
            </w:r>
            <w:r w:rsidR="00307DAC">
              <w:rPr>
                <w:noProof/>
                <w:webHidden/>
              </w:rPr>
              <w:t>23</w:t>
            </w:r>
            <w:r w:rsidR="00307DAC">
              <w:rPr>
                <w:noProof/>
                <w:webHidden/>
              </w:rPr>
              <w:fldChar w:fldCharType="end"/>
            </w:r>
          </w:hyperlink>
        </w:p>
        <w:p w14:paraId="32D9314D" w14:textId="1E2628E6" w:rsidR="00307DAC" w:rsidRDefault="00597BD8">
          <w:pPr>
            <w:pStyle w:val="TOC3"/>
            <w:tabs>
              <w:tab w:val="right" w:leader="dot" w:pos="9016"/>
            </w:tabs>
            <w:rPr>
              <w:rFonts w:eastAsiaTheme="minorEastAsia"/>
              <w:noProof/>
              <w:sz w:val="22"/>
              <w:lang w:eastAsia="en-AU"/>
            </w:rPr>
          </w:pPr>
          <w:hyperlink w:anchor="_Toc68764954" w:history="1">
            <w:r w:rsidR="00307DAC" w:rsidRPr="000801F1">
              <w:rPr>
                <w:rStyle w:val="Hyperlink"/>
                <w:noProof/>
                <w:lang w:eastAsia="en-AU"/>
              </w:rPr>
              <w:t>Accelerated silicosis</w:t>
            </w:r>
            <w:r w:rsidR="00307DAC">
              <w:rPr>
                <w:noProof/>
                <w:webHidden/>
              </w:rPr>
              <w:tab/>
            </w:r>
            <w:r w:rsidR="00307DAC">
              <w:rPr>
                <w:noProof/>
                <w:webHidden/>
              </w:rPr>
              <w:fldChar w:fldCharType="begin"/>
            </w:r>
            <w:r w:rsidR="00307DAC">
              <w:rPr>
                <w:noProof/>
                <w:webHidden/>
              </w:rPr>
              <w:instrText xml:space="preserve"> PAGEREF _Toc68764954 \h </w:instrText>
            </w:r>
            <w:r w:rsidR="00307DAC">
              <w:rPr>
                <w:noProof/>
                <w:webHidden/>
              </w:rPr>
            </w:r>
            <w:r w:rsidR="00307DAC">
              <w:rPr>
                <w:noProof/>
                <w:webHidden/>
              </w:rPr>
              <w:fldChar w:fldCharType="separate"/>
            </w:r>
            <w:r w:rsidR="00307DAC">
              <w:rPr>
                <w:noProof/>
                <w:webHidden/>
              </w:rPr>
              <w:t>23</w:t>
            </w:r>
            <w:r w:rsidR="00307DAC">
              <w:rPr>
                <w:noProof/>
                <w:webHidden/>
              </w:rPr>
              <w:fldChar w:fldCharType="end"/>
            </w:r>
          </w:hyperlink>
        </w:p>
        <w:p w14:paraId="514523A0" w14:textId="3DCEC869" w:rsidR="00307DAC" w:rsidRDefault="00597BD8">
          <w:pPr>
            <w:pStyle w:val="TOC3"/>
            <w:tabs>
              <w:tab w:val="right" w:leader="dot" w:pos="9016"/>
            </w:tabs>
            <w:rPr>
              <w:rFonts w:eastAsiaTheme="minorEastAsia"/>
              <w:noProof/>
              <w:sz w:val="22"/>
              <w:lang w:eastAsia="en-AU"/>
            </w:rPr>
          </w:pPr>
          <w:hyperlink w:anchor="_Toc68764955" w:history="1">
            <w:r w:rsidR="00307DAC" w:rsidRPr="000801F1">
              <w:rPr>
                <w:rStyle w:val="Hyperlink"/>
                <w:noProof/>
              </w:rPr>
              <w:t>Chronic silicosis</w:t>
            </w:r>
            <w:r w:rsidR="00307DAC">
              <w:rPr>
                <w:noProof/>
                <w:webHidden/>
              </w:rPr>
              <w:tab/>
            </w:r>
            <w:r w:rsidR="00307DAC">
              <w:rPr>
                <w:noProof/>
                <w:webHidden/>
              </w:rPr>
              <w:fldChar w:fldCharType="begin"/>
            </w:r>
            <w:r w:rsidR="00307DAC">
              <w:rPr>
                <w:noProof/>
                <w:webHidden/>
              </w:rPr>
              <w:instrText xml:space="preserve"> PAGEREF _Toc68764955 \h </w:instrText>
            </w:r>
            <w:r w:rsidR="00307DAC">
              <w:rPr>
                <w:noProof/>
                <w:webHidden/>
              </w:rPr>
            </w:r>
            <w:r w:rsidR="00307DAC">
              <w:rPr>
                <w:noProof/>
                <w:webHidden/>
              </w:rPr>
              <w:fldChar w:fldCharType="separate"/>
            </w:r>
            <w:r w:rsidR="00307DAC">
              <w:rPr>
                <w:noProof/>
                <w:webHidden/>
              </w:rPr>
              <w:t>24</w:t>
            </w:r>
            <w:r w:rsidR="00307DAC">
              <w:rPr>
                <w:noProof/>
                <w:webHidden/>
              </w:rPr>
              <w:fldChar w:fldCharType="end"/>
            </w:r>
          </w:hyperlink>
        </w:p>
        <w:p w14:paraId="647483FE" w14:textId="0DDFC357" w:rsidR="00307DAC" w:rsidRDefault="00597BD8">
          <w:pPr>
            <w:pStyle w:val="TOC3"/>
            <w:tabs>
              <w:tab w:val="right" w:leader="dot" w:pos="9016"/>
            </w:tabs>
            <w:rPr>
              <w:rFonts w:eastAsiaTheme="minorEastAsia"/>
              <w:noProof/>
              <w:sz w:val="22"/>
              <w:lang w:eastAsia="en-AU"/>
            </w:rPr>
          </w:pPr>
          <w:hyperlink w:anchor="_Toc68764956" w:history="1">
            <w:r w:rsidR="00307DAC" w:rsidRPr="000801F1">
              <w:rPr>
                <w:rStyle w:val="Hyperlink"/>
                <w:noProof/>
              </w:rPr>
              <w:t>Complicated variants</w:t>
            </w:r>
            <w:r w:rsidR="00307DAC">
              <w:rPr>
                <w:noProof/>
                <w:webHidden/>
              </w:rPr>
              <w:tab/>
            </w:r>
            <w:r w:rsidR="00307DAC">
              <w:rPr>
                <w:noProof/>
                <w:webHidden/>
              </w:rPr>
              <w:fldChar w:fldCharType="begin"/>
            </w:r>
            <w:r w:rsidR="00307DAC">
              <w:rPr>
                <w:noProof/>
                <w:webHidden/>
              </w:rPr>
              <w:instrText xml:space="preserve"> PAGEREF _Toc68764956 \h </w:instrText>
            </w:r>
            <w:r w:rsidR="00307DAC">
              <w:rPr>
                <w:noProof/>
                <w:webHidden/>
              </w:rPr>
            </w:r>
            <w:r w:rsidR="00307DAC">
              <w:rPr>
                <w:noProof/>
                <w:webHidden/>
              </w:rPr>
              <w:fldChar w:fldCharType="separate"/>
            </w:r>
            <w:r w:rsidR="00307DAC">
              <w:rPr>
                <w:noProof/>
                <w:webHidden/>
              </w:rPr>
              <w:t>24</w:t>
            </w:r>
            <w:r w:rsidR="00307DAC">
              <w:rPr>
                <w:noProof/>
                <w:webHidden/>
              </w:rPr>
              <w:fldChar w:fldCharType="end"/>
            </w:r>
          </w:hyperlink>
        </w:p>
        <w:p w14:paraId="64F8A36D" w14:textId="14FAD7B4" w:rsidR="00307DAC" w:rsidRDefault="00597BD8">
          <w:pPr>
            <w:pStyle w:val="TOC3"/>
            <w:tabs>
              <w:tab w:val="right" w:leader="dot" w:pos="9016"/>
            </w:tabs>
            <w:rPr>
              <w:rFonts w:eastAsiaTheme="minorEastAsia"/>
              <w:noProof/>
              <w:sz w:val="22"/>
              <w:lang w:eastAsia="en-AU"/>
            </w:rPr>
          </w:pPr>
          <w:hyperlink w:anchor="_Toc68764957" w:history="1">
            <w:r w:rsidR="00307DAC" w:rsidRPr="000801F1">
              <w:rPr>
                <w:rStyle w:val="Hyperlink"/>
                <w:noProof/>
              </w:rPr>
              <w:t>Artificial stone silicosis</w:t>
            </w:r>
            <w:r w:rsidR="00307DAC">
              <w:rPr>
                <w:noProof/>
                <w:webHidden/>
              </w:rPr>
              <w:tab/>
            </w:r>
            <w:r w:rsidR="00307DAC">
              <w:rPr>
                <w:noProof/>
                <w:webHidden/>
              </w:rPr>
              <w:fldChar w:fldCharType="begin"/>
            </w:r>
            <w:r w:rsidR="00307DAC">
              <w:rPr>
                <w:noProof/>
                <w:webHidden/>
              </w:rPr>
              <w:instrText xml:space="preserve"> PAGEREF _Toc68764957 \h </w:instrText>
            </w:r>
            <w:r w:rsidR="00307DAC">
              <w:rPr>
                <w:noProof/>
                <w:webHidden/>
              </w:rPr>
            </w:r>
            <w:r w:rsidR="00307DAC">
              <w:rPr>
                <w:noProof/>
                <w:webHidden/>
              </w:rPr>
              <w:fldChar w:fldCharType="separate"/>
            </w:r>
            <w:r w:rsidR="00307DAC">
              <w:rPr>
                <w:noProof/>
                <w:webHidden/>
              </w:rPr>
              <w:t>24</w:t>
            </w:r>
            <w:r w:rsidR="00307DAC">
              <w:rPr>
                <w:noProof/>
                <w:webHidden/>
              </w:rPr>
              <w:fldChar w:fldCharType="end"/>
            </w:r>
          </w:hyperlink>
        </w:p>
        <w:p w14:paraId="31A28BFA" w14:textId="785F9019" w:rsidR="00307DAC" w:rsidRDefault="00597BD8">
          <w:pPr>
            <w:pStyle w:val="TOC2"/>
            <w:rPr>
              <w:rFonts w:eastAsiaTheme="minorEastAsia"/>
              <w:noProof/>
              <w:sz w:val="22"/>
              <w:lang w:eastAsia="en-AU"/>
            </w:rPr>
          </w:pPr>
          <w:hyperlink w:anchor="_Toc68764958" w:history="1">
            <w:r w:rsidR="00307DAC" w:rsidRPr="000801F1">
              <w:rPr>
                <w:rStyle w:val="Hyperlink"/>
                <w:rFonts w:eastAsia="Times New Roman"/>
                <w:noProof/>
                <w:lang w:eastAsia="en-AU"/>
              </w:rPr>
              <w:t>Exposure to RCS and silicosis</w:t>
            </w:r>
            <w:r w:rsidR="00307DAC">
              <w:rPr>
                <w:noProof/>
                <w:webHidden/>
              </w:rPr>
              <w:tab/>
            </w:r>
            <w:r w:rsidR="00307DAC">
              <w:rPr>
                <w:noProof/>
                <w:webHidden/>
              </w:rPr>
              <w:fldChar w:fldCharType="begin"/>
            </w:r>
            <w:r w:rsidR="00307DAC">
              <w:rPr>
                <w:noProof/>
                <w:webHidden/>
              </w:rPr>
              <w:instrText xml:space="preserve"> PAGEREF _Toc68764958 \h </w:instrText>
            </w:r>
            <w:r w:rsidR="00307DAC">
              <w:rPr>
                <w:noProof/>
                <w:webHidden/>
              </w:rPr>
            </w:r>
            <w:r w:rsidR="00307DAC">
              <w:rPr>
                <w:noProof/>
                <w:webHidden/>
              </w:rPr>
              <w:fldChar w:fldCharType="separate"/>
            </w:r>
            <w:r w:rsidR="00307DAC">
              <w:rPr>
                <w:noProof/>
                <w:webHidden/>
              </w:rPr>
              <w:t>25</w:t>
            </w:r>
            <w:r w:rsidR="00307DAC">
              <w:rPr>
                <w:noProof/>
                <w:webHidden/>
              </w:rPr>
              <w:fldChar w:fldCharType="end"/>
            </w:r>
          </w:hyperlink>
        </w:p>
        <w:p w14:paraId="43E0C791" w14:textId="15D72FC5" w:rsidR="00307DAC" w:rsidRDefault="00597BD8">
          <w:pPr>
            <w:pStyle w:val="TOC3"/>
            <w:tabs>
              <w:tab w:val="right" w:leader="dot" w:pos="9016"/>
            </w:tabs>
            <w:rPr>
              <w:rFonts w:eastAsiaTheme="minorEastAsia"/>
              <w:noProof/>
              <w:sz w:val="22"/>
              <w:lang w:eastAsia="en-AU"/>
            </w:rPr>
          </w:pPr>
          <w:hyperlink w:anchor="_Toc68764959" w:history="1">
            <w:r w:rsidR="00307DAC" w:rsidRPr="000801F1">
              <w:rPr>
                <w:rStyle w:val="Hyperlink"/>
                <w:noProof/>
              </w:rPr>
              <w:t>Enhanced progression with continued exposure to RCS</w:t>
            </w:r>
            <w:r w:rsidR="00307DAC">
              <w:rPr>
                <w:noProof/>
                <w:webHidden/>
              </w:rPr>
              <w:tab/>
            </w:r>
            <w:r w:rsidR="00307DAC">
              <w:rPr>
                <w:noProof/>
                <w:webHidden/>
              </w:rPr>
              <w:fldChar w:fldCharType="begin"/>
            </w:r>
            <w:r w:rsidR="00307DAC">
              <w:rPr>
                <w:noProof/>
                <w:webHidden/>
              </w:rPr>
              <w:instrText xml:space="preserve"> PAGEREF _Toc68764959 \h </w:instrText>
            </w:r>
            <w:r w:rsidR="00307DAC">
              <w:rPr>
                <w:noProof/>
                <w:webHidden/>
              </w:rPr>
            </w:r>
            <w:r w:rsidR="00307DAC">
              <w:rPr>
                <w:noProof/>
                <w:webHidden/>
              </w:rPr>
              <w:fldChar w:fldCharType="separate"/>
            </w:r>
            <w:r w:rsidR="00307DAC">
              <w:rPr>
                <w:noProof/>
                <w:webHidden/>
              </w:rPr>
              <w:t>25</w:t>
            </w:r>
            <w:r w:rsidR="00307DAC">
              <w:rPr>
                <w:noProof/>
                <w:webHidden/>
              </w:rPr>
              <w:fldChar w:fldCharType="end"/>
            </w:r>
          </w:hyperlink>
        </w:p>
        <w:p w14:paraId="2154E609" w14:textId="169C3F98" w:rsidR="00307DAC" w:rsidRDefault="00597BD8">
          <w:pPr>
            <w:pStyle w:val="TOC3"/>
            <w:tabs>
              <w:tab w:val="right" w:leader="dot" w:pos="9016"/>
            </w:tabs>
            <w:rPr>
              <w:rFonts w:eastAsiaTheme="minorEastAsia"/>
              <w:noProof/>
              <w:sz w:val="22"/>
              <w:lang w:eastAsia="en-AU"/>
            </w:rPr>
          </w:pPr>
          <w:hyperlink w:anchor="_Toc68764960" w:history="1">
            <w:r w:rsidR="00307DAC" w:rsidRPr="000801F1">
              <w:rPr>
                <w:rStyle w:val="Hyperlink"/>
                <w:noProof/>
              </w:rPr>
              <w:t>Progression in the absence of further exposure to RCS</w:t>
            </w:r>
            <w:r w:rsidR="00307DAC">
              <w:rPr>
                <w:noProof/>
                <w:webHidden/>
              </w:rPr>
              <w:tab/>
            </w:r>
            <w:r w:rsidR="00307DAC">
              <w:rPr>
                <w:noProof/>
                <w:webHidden/>
              </w:rPr>
              <w:fldChar w:fldCharType="begin"/>
            </w:r>
            <w:r w:rsidR="00307DAC">
              <w:rPr>
                <w:noProof/>
                <w:webHidden/>
              </w:rPr>
              <w:instrText xml:space="preserve"> PAGEREF _Toc68764960 \h </w:instrText>
            </w:r>
            <w:r w:rsidR="00307DAC">
              <w:rPr>
                <w:noProof/>
                <w:webHidden/>
              </w:rPr>
            </w:r>
            <w:r w:rsidR="00307DAC">
              <w:rPr>
                <w:noProof/>
                <w:webHidden/>
              </w:rPr>
              <w:fldChar w:fldCharType="separate"/>
            </w:r>
            <w:r w:rsidR="00307DAC">
              <w:rPr>
                <w:noProof/>
                <w:webHidden/>
              </w:rPr>
              <w:t>25</w:t>
            </w:r>
            <w:r w:rsidR="00307DAC">
              <w:rPr>
                <w:noProof/>
                <w:webHidden/>
              </w:rPr>
              <w:fldChar w:fldCharType="end"/>
            </w:r>
          </w:hyperlink>
        </w:p>
        <w:p w14:paraId="5109B15F" w14:textId="315FDFD2" w:rsidR="00307DAC" w:rsidRDefault="00597BD8">
          <w:pPr>
            <w:pStyle w:val="TOC2"/>
            <w:rPr>
              <w:rFonts w:eastAsiaTheme="minorEastAsia"/>
              <w:noProof/>
              <w:sz w:val="22"/>
              <w:lang w:eastAsia="en-AU"/>
            </w:rPr>
          </w:pPr>
          <w:hyperlink w:anchor="_Toc68764961" w:history="1">
            <w:r w:rsidR="00307DAC" w:rsidRPr="000801F1">
              <w:rPr>
                <w:rStyle w:val="Hyperlink"/>
                <w:rFonts w:eastAsia="Times New Roman"/>
                <w:noProof/>
                <w:lang w:eastAsia="en-AU"/>
              </w:rPr>
              <w:t>Prevention of occupational respiratory disease</w:t>
            </w:r>
            <w:r w:rsidR="00307DAC">
              <w:rPr>
                <w:noProof/>
                <w:webHidden/>
              </w:rPr>
              <w:tab/>
            </w:r>
            <w:r w:rsidR="00307DAC">
              <w:rPr>
                <w:noProof/>
                <w:webHidden/>
              </w:rPr>
              <w:fldChar w:fldCharType="begin"/>
            </w:r>
            <w:r w:rsidR="00307DAC">
              <w:rPr>
                <w:noProof/>
                <w:webHidden/>
              </w:rPr>
              <w:instrText xml:space="preserve"> PAGEREF _Toc68764961 \h </w:instrText>
            </w:r>
            <w:r w:rsidR="00307DAC">
              <w:rPr>
                <w:noProof/>
                <w:webHidden/>
              </w:rPr>
            </w:r>
            <w:r w:rsidR="00307DAC">
              <w:rPr>
                <w:noProof/>
                <w:webHidden/>
              </w:rPr>
              <w:fldChar w:fldCharType="separate"/>
            </w:r>
            <w:r w:rsidR="00307DAC">
              <w:rPr>
                <w:noProof/>
                <w:webHidden/>
              </w:rPr>
              <w:t>27</w:t>
            </w:r>
            <w:r w:rsidR="00307DAC">
              <w:rPr>
                <w:noProof/>
                <w:webHidden/>
              </w:rPr>
              <w:fldChar w:fldCharType="end"/>
            </w:r>
          </w:hyperlink>
        </w:p>
        <w:p w14:paraId="7BE67C00" w14:textId="53B504F1" w:rsidR="00307DAC" w:rsidRDefault="00597BD8">
          <w:pPr>
            <w:pStyle w:val="TOC3"/>
            <w:tabs>
              <w:tab w:val="right" w:leader="dot" w:pos="9016"/>
            </w:tabs>
            <w:rPr>
              <w:rFonts w:eastAsiaTheme="minorEastAsia"/>
              <w:noProof/>
              <w:sz w:val="22"/>
              <w:lang w:eastAsia="en-AU"/>
            </w:rPr>
          </w:pPr>
          <w:hyperlink w:anchor="_Toc68764962" w:history="1">
            <w:r w:rsidR="00307DAC" w:rsidRPr="000801F1">
              <w:rPr>
                <w:rStyle w:val="Hyperlink"/>
                <w:noProof/>
                <w:lang w:eastAsia="en-AU"/>
              </w:rPr>
              <w:t>Primary prevention</w:t>
            </w:r>
            <w:r w:rsidR="00307DAC">
              <w:rPr>
                <w:noProof/>
                <w:webHidden/>
              </w:rPr>
              <w:tab/>
            </w:r>
            <w:r w:rsidR="00307DAC">
              <w:rPr>
                <w:noProof/>
                <w:webHidden/>
              </w:rPr>
              <w:fldChar w:fldCharType="begin"/>
            </w:r>
            <w:r w:rsidR="00307DAC">
              <w:rPr>
                <w:noProof/>
                <w:webHidden/>
              </w:rPr>
              <w:instrText xml:space="preserve"> PAGEREF _Toc68764962 \h </w:instrText>
            </w:r>
            <w:r w:rsidR="00307DAC">
              <w:rPr>
                <w:noProof/>
                <w:webHidden/>
              </w:rPr>
            </w:r>
            <w:r w:rsidR="00307DAC">
              <w:rPr>
                <w:noProof/>
                <w:webHidden/>
              </w:rPr>
              <w:fldChar w:fldCharType="separate"/>
            </w:r>
            <w:r w:rsidR="00307DAC">
              <w:rPr>
                <w:noProof/>
                <w:webHidden/>
              </w:rPr>
              <w:t>28</w:t>
            </w:r>
            <w:r w:rsidR="00307DAC">
              <w:rPr>
                <w:noProof/>
                <w:webHidden/>
              </w:rPr>
              <w:fldChar w:fldCharType="end"/>
            </w:r>
          </w:hyperlink>
        </w:p>
        <w:p w14:paraId="542FFAD1" w14:textId="11AB3C39" w:rsidR="00307DAC" w:rsidRDefault="00597BD8">
          <w:pPr>
            <w:pStyle w:val="TOC3"/>
            <w:tabs>
              <w:tab w:val="right" w:leader="dot" w:pos="9016"/>
            </w:tabs>
            <w:rPr>
              <w:rFonts w:eastAsiaTheme="minorEastAsia"/>
              <w:noProof/>
              <w:sz w:val="22"/>
              <w:lang w:eastAsia="en-AU"/>
            </w:rPr>
          </w:pPr>
          <w:hyperlink w:anchor="_Toc68764963" w:history="1">
            <w:r w:rsidR="00307DAC" w:rsidRPr="000801F1">
              <w:rPr>
                <w:rStyle w:val="Hyperlink"/>
                <w:noProof/>
                <w:lang w:eastAsia="en-AU"/>
              </w:rPr>
              <w:t>Secondary and tertiary prevention</w:t>
            </w:r>
            <w:r w:rsidR="00307DAC">
              <w:rPr>
                <w:noProof/>
                <w:webHidden/>
              </w:rPr>
              <w:tab/>
            </w:r>
            <w:r w:rsidR="00307DAC">
              <w:rPr>
                <w:noProof/>
                <w:webHidden/>
              </w:rPr>
              <w:fldChar w:fldCharType="begin"/>
            </w:r>
            <w:r w:rsidR="00307DAC">
              <w:rPr>
                <w:noProof/>
                <w:webHidden/>
              </w:rPr>
              <w:instrText xml:space="preserve"> PAGEREF _Toc68764963 \h </w:instrText>
            </w:r>
            <w:r w:rsidR="00307DAC">
              <w:rPr>
                <w:noProof/>
                <w:webHidden/>
              </w:rPr>
            </w:r>
            <w:r w:rsidR="00307DAC">
              <w:rPr>
                <w:noProof/>
                <w:webHidden/>
              </w:rPr>
              <w:fldChar w:fldCharType="separate"/>
            </w:r>
            <w:r w:rsidR="00307DAC">
              <w:rPr>
                <w:noProof/>
                <w:webHidden/>
              </w:rPr>
              <w:t>28</w:t>
            </w:r>
            <w:r w:rsidR="00307DAC">
              <w:rPr>
                <w:noProof/>
                <w:webHidden/>
              </w:rPr>
              <w:fldChar w:fldCharType="end"/>
            </w:r>
          </w:hyperlink>
        </w:p>
        <w:p w14:paraId="4FB616A4" w14:textId="4F49DD07" w:rsidR="00307DAC" w:rsidRDefault="00597BD8">
          <w:pPr>
            <w:pStyle w:val="TOC2"/>
            <w:rPr>
              <w:rFonts w:eastAsiaTheme="minorEastAsia"/>
              <w:noProof/>
              <w:sz w:val="22"/>
              <w:lang w:eastAsia="en-AU"/>
            </w:rPr>
          </w:pPr>
          <w:hyperlink w:anchor="_Toc68764964" w:history="1">
            <w:r w:rsidR="00307DAC" w:rsidRPr="000801F1">
              <w:rPr>
                <w:rStyle w:val="Hyperlink"/>
                <w:rFonts w:eastAsia="Times New Roman"/>
                <w:noProof/>
                <w:lang w:eastAsia="en-AU"/>
              </w:rPr>
              <w:t>Statutory obligations of the PCBU – Is the workplace safe?</w:t>
            </w:r>
            <w:r w:rsidR="00307DAC">
              <w:rPr>
                <w:noProof/>
                <w:webHidden/>
              </w:rPr>
              <w:tab/>
            </w:r>
            <w:r w:rsidR="00307DAC">
              <w:rPr>
                <w:noProof/>
                <w:webHidden/>
              </w:rPr>
              <w:fldChar w:fldCharType="begin"/>
            </w:r>
            <w:r w:rsidR="00307DAC">
              <w:rPr>
                <w:noProof/>
                <w:webHidden/>
              </w:rPr>
              <w:instrText xml:space="preserve"> PAGEREF _Toc68764964 \h </w:instrText>
            </w:r>
            <w:r w:rsidR="00307DAC">
              <w:rPr>
                <w:noProof/>
                <w:webHidden/>
              </w:rPr>
            </w:r>
            <w:r w:rsidR="00307DAC">
              <w:rPr>
                <w:noProof/>
                <w:webHidden/>
              </w:rPr>
              <w:fldChar w:fldCharType="separate"/>
            </w:r>
            <w:r w:rsidR="00307DAC">
              <w:rPr>
                <w:noProof/>
                <w:webHidden/>
              </w:rPr>
              <w:t>29</w:t>
            </w:r>
            <w:r w:rsidR="00307DAC">
              <w:rPr>
                <w:noProof/>
                <w:webHidden/>
              </w:rPr>
              <w:fldChar w:fldCharType="end"/>
            </w:r>
          </w:hyperlink>
        </w:p>
        <w:p w14:paraId="178F6EF1" w14:textId="01217BFD" w:rsidR="00307DAC" w:rsidRDefault="00597BD8">
          <w:pPr>
            <w:pStyle w:val="TOC2"/>
            <w:rPr>
              <w:rFonts w:eastAsiaTheme="minorEastAsia"/>
              <w:noProof/>
              <w:sz w:val="22"/>
              <w:lang w:eastAsia="en-AU"/>
            </w:rPr>
          </w:pPr>
          <w:hyperlink w:anchor="_Toc68764965" w:history="1">
            <w:r w:rsidR="00307DAC" w:rsidRPr="000801F1">
              <w:rPr>
                <w:rStyle w:val="Hyperlink"/>
                <w:rFonts w:eastAsia="Times New Roman"/>
                <w:noProof/>
                <w:lang w:eastAsia="en-AU"/>
              </w:rPr>
              <w:t>The supervising medical practitioner and health monitoring</w:t>
            </w:r>
            <w:r w:rsidR="00307DAC">
              <w:rPr>
                <w:noProof/>
                <w:webHidden/>
              </w:rPr>
              <w:tab/>
            </w:r>
            <w:r w:rsidR="00307DAC">
              <w:rPr>
                <w:noProof/>
                <w:webHidden/>
              </w:rPr>
              <w:fldChar w:fldCharType="begin"/>
            </w:r>
            <w:r w:rsidR="00307DAC">
              <w:rPr>
                <w:noProof/>
                <w:webHidden/>
              </w:rPr>
              <w:instrText xml:space="preserve"> PAGEREF _Toc68764965 \h </w:instrText>
            </w:r>
            <w:r w:rsidR="00307DAC">
              <w:rPr>
                <w:noProof/>
                <w:webHidden/>
              </w:rPr>
            </w:r>
            <w:r w:rsidR="00307DAC">
              <w:rPr>
                <w:noProof/>
                <w:webHidden/>
              </w:rPr>
              <w:fldChar w:fldCharType="separate"/>
            </w:r>
            <w:r w:rsidR="00307DAC">
              <w:rPr>
                <w:noProof/>
                <w:webHidden/>
              </w:rPr>
              <w:t>30</w:t>
            </w:r>
            <w:r w:rsidR="00307DAC">
              <w:rPr>
                <w:noProof/>
                <w:webHidden/>
              </w:rPr>
              <w:fldChar w:fldCharType="end"/>
            </w:r>
          </w:hyperlink>
        </w:p>
        <w:p w14:paraId="749FD376" w14:textId="3B59A575" w:rsidR="00307DAC" w:rsidRDefault="00597BD8">
          <w:pPr>
            <w:pStyle w:val="TOC1"/>
            <w:tabs>
              <w:tab w:val="right" w:leader="dot" w:pos="9016"/>
            </w:tabs>
            <w:rPr>
              <w:rFonts w:eastAsiaTheme="minorEastAsia"/>
              <w:noProof/>
              <w:sz w:val="22"/>
              <w:lang w:eastAsia="en-AU"/>
            </w:rPr>
          </w:pPr>
          <w:hyperlink w:anchor="_Toc68764966" w:history="1">
            <w:r w:rsidR="00307DAC" w:rsidRPr="000801F1">
              <w:rPr>
                <w:rStyle w:val="Hyperlink"/>
                <w:noProof/>
              </w:rPr>
              <w:t>Guidelines</w:t>
            </w:r>
            <w:r w:rsidR="00307DAC">
              <w:rPr>
                <w:noProof/>
                <w:webHidden/>
              </w:rPr>
              <w:tab/>
            </w:r>
            <w:r w:rsidR="00307DAC">
              <w:rPr>
                <w:noProof/>
                <w:webHidden/>
              </w:rPr>
              <w:fldChar w:fldCharType="begin"/>
            </w:r>
            <w:r w:rsidR="00307DAC">
              <w:rPr>
                <w:noProof/>
                <w:webHidden/>
              </w:rPr>
              <w:instrText xml:space="preserve"> PAGEREF _Toc68764966 \h </w:instrText>
            </w:r>
            <w:r w:rsidR="00307DAC">
              <w:rPr>
                <w:noProof/>
                <w:webHidden/>
              </w:rPr>
            </w:r>
            <w:r w:rsidR="00307DAC">
              <w:rPr>
                <w:noProof/>
                <w:webHidden/>
              </w:rPr>
              <w:fldChar w:fldCharType="separate"/>
            </w:r>
            <w:r w:rsidR="00307DAC">
              <w:rPr>
                <w:noProof/>
                <w:webHidden/>
              </w:rPr>
              <w:t>31</w:t>
            </w:r>
            <w:r w:rsidR="00307DAC">
              <w:rPr>
                <w:noProof/>
                <w:webHidden/>
              </w:rPr>
              <w:fldChar w:fldCharType="end"/>
            </w:r>
          </w:hyperlink>
        </w:p>
        <w:p w14:paraId="328053BF" w14:textId="6E1E5FC8" w:rsidR="00307DAC" w:rsidRDefault="00597BD8">
          <w:pPr>
            <w:pStyle w:val="TOC2"/>
            <w:rPr>
              <w:rFonts w:eastAsiaTheme="minorEastAsia"/>
              <w:noProof/>
              <w:sz w:val="22"/>
              <w:lang w:eastAsia="en-AU"/>
            </w:rPr>
          </w:pPr>
          <w:hyperlink w:anchor="_Toc68764967" w:history="1">
            <w:r w:rsidR="00307DAC" w:rsidRPr="000801F1">
              <w:rPr>
                <w:rStyle w:val="Hyperlink"/>
                <w:noProof/>
              </w:rPr>
              <w:t>(i) Case identification practices</w:t>
            </w:r>
            <w:r w:rsidR="00307DAC">
              <w:rPr>
                <w:noProof/>
                <w:webHidden/>
              </w:rPr>
              <w:tab/>
            </w:r>
            <w:r w:rsidR="00307DAC">
              <w:rPr>
                <w:noProof/>
                <w:webHidden/>
              </w:rPr>
              <w:fldChar w:fldCharType="begin"/>
            </w:r>
            <w:r w:rsidR="00307DAC">
              <w:rPr>
                <w:noProof/>
                <w:webHidden/>
              </w:rPr>
              <w:instrText xml:space="preserve"> PAGEREF _Toc68764967 \h </w:instrText>
            </w:r>
            <w:r w:rsidR="00307DAC">
              <w:rPr>
                <w:noProof/>
                <w:webHidden/>
              </w:rPr>
            </w:r>
            <w:r w:rsidR="00307DAC">
              <w:rPr>
                <w:noProof/>
                <w:webHidden/>
              </w:rPr>
              <w:fldChar w:fldCharType="separate"/>
            </w:r>
            <w:r w:rsidR="00307DAC">
              <w:rPr>
                <w:noProof/>
                <w:webHidden/>
              </w:rPr>
              <w:t>32</w:t>
            </w:r>
            <w:r w:rsidR="00307DAC">
              <w:rPr>
                <w:noProof/>
                <w:webHidden/>
              </w:rPr>
              <w:fldChar w:fldCharType="end"/>
            </w:r>
          </w:hyperlink>
        </w:p>
        <w:p w14:paraId="0019A639" w14:textId="5048EE73" w:rsidR="00307DAC" w:rsidRDefault="00597BD8">
          <w:pPr>
            <w:pStyle w:val="TOC2"/>
            <w:rPr>
              <w:rFonts w:eastAsiaTheme="minorEastAsia"/>
              <w:noProof/>
              <w:sz w:val="22"/>
              <w:lang w:eastAsia="en-AU"/>
            </w:rPr>
          </w:pPr>
          <w:hyperlink w:anchor="_Toc68764968" w:history="1">
            <w:r w:rsidR="00307DAC" w:rsidRPr="000801F1">
              <w:rPr>
                <w:rStyle w:val="Hyperlink"/>
                <w:noProof/>
              </w:rPr>
              <w:t>(ii) Ongoing health surveillance</w:t>
            </w:r>
            <w:r w:rsidR="00307DAC">
              <w:rPr>
                <w:noProof/>
                <w:webHidden/>
              </w:rPr>
              <w:tab/>
            </w:r>
            <w:r w:rsidR="00307DAC">
              <w:rPr>
                <w:noProof/>
                <w:webHidden/>
              </w:rPr>
              <w:fldChar w:fldCharType="begin"/>
            </w:r>
            <w:r w:rsidR="00307DAC">
              <w:rPr>
                <w:noProof/>
                <w:webHidden/>
              </w:rPr>
              <w:instrText xml:space="preserve"> PAGEREF _Toc68764968 \h </w:instrText>
            </w:r>
            <w:r w:rsidR="00307DAC">
              <w:rPr>
                <w:noProof/>
                <w:webHidden/>
              </w:rPr>
            </w:r>
            <w:r w:rsidR="00307DAC">
              <w:rPr>
                <w:noProof/>
                <w:webHidden/>
              </w:rPr>
              <w:fldChar w:fldCharType="separate"/>
            </w:r>
            <w:r w:rsidR="00307DAC">
              <w:rPr>
                <w:noProof/>
                <w:webHidden/>
              </w:rPr>
              <w:t>33</w:t>
            </w:r>
            <w:r w:rsidR="00307DAC">
              <w:rPr>
                <w:noProof/>
                <w:webHidden/>
              </w:rPr>
              <w:fldChar w:fldCharType="end"/>
            </w:r>
          </w:hyperlink>
        </w:p>
        <w:p w14:paraId="730A9865" w14:textId="75D576BD" w:rsidR="00307DAC" w:rsidRDefault="00597BD8">
          <w:pPr>
            <w:pStyle w:val="TOC1"/>
            <w:tabs>
              <w:tab w:val="right" w:leader="dot" w:pos="9016"/>
            </w:tabs>
            <w:rPr>
              <w:rFonts w:eastAsiaTheme="minorEastAsia"/>
              <w:noProof/>
              <w:sz w:val="22"/>
              <w:lang w:eastAsia="en-AU"/>
            </w:rPr>
          </w:pPr>
          <w:hyperlink w:anchor="_Toc68764969" w:history="1">
            <w:r w:rsidR="00307DAC" w:rsidRPr="000801F1">
              <w:rPr>
                <w:rStyle w:val="Hyperlink"/>
                <w:noProof/>
              </w:rPr>
              <w:t>Case identification</w:t>
            </w:r>
            <w:r w:rsidR="00307DAC">
              <w:rPr>
                <w:noProof/>
                <w:webHidden/>
              </w:rPr>
              <w:tab/>
            </w:r>
            <w:r w:rsidR="00307DAC">
              <w:rPr>
                <w:noProof/>
                <w:webHidden/>
              </w:rPr>
              <w:fldChar w:fldCharType="begin"/>
            </w:r>
            <w:r w:rsidR="00307DAC">
              <w:rPr>
                <w:noProof/>
                <w:webHidden/>
              </w:rPr>
              <w:instrText xml:space="preserve"> PAGEREF _Toc68764969 \h </w:instrText>
            </w:r>
            <w:r w:rsidR="00307DAC">
              <w:rPr>
                <w:noProof/>
                <w:webHidden/>
              </w:rPr>
            </w:r>
            <w:r w:rsidR="00307DAC">
              <w:rPr>
                <w:noProof/>
                <w:webHidden/>
              </w:rPr>
              <w:fldChar w:fldCharType="separate"/>
            </w:r>
            <w:r w:rsidR="00307DAC">
              <w:rPr>
                <w:noProof/>
                <w:webHidden/>
              </w:rPr>
              <w:t>34</w:t>
            </w:r>
            <w:r w:rsidR="00307DAC">
              <w:rPr>
                <w:noProof/>
                <w:webHidden/>
              </w:rPr>
              <w:fldChar w:fldCharType="end"/>
            </w:r>
          </w:hyperlink>
        </w:p>
        <w:p w14:paraId="788543AA" w14:textId="365D757E" w:rsidR="00307DAC" w:rsidRDefault="00597BD8">
          <w:pPr>
            <w:pStyle w:val="TOC2"/>
            <w:rPr>
              <w:rFonts w:eastAsiaTheme="minorEastAsia"/>
              <w:noProof/>
              <w:sz w:val="22"/>
              <w:lang w:eastAsia="en-AU"/>
            </w:rPr>
          </w:pPr>
          <w:hyperlink w:anchor="_Toc68764970" w:history="1">
            <w:r w:rsidR="00307DAC" w:rsidRPr="000801F1">
              <w:rPr>
                <w:rStyle w:val="Hyperlink"/>
                <w:noProof/>
              </w:rPr>
              <w:t>1. How to identify a person of interest and refer them to the appropriate medical practitioner?</w:t>
            </w:r>
            <w:r w:rsidR="00307DAC">
              <w:rPr>
                <w:noProof/>
                <w:webHidden/>
              </w:rPr>
              <w:tab/>
            </w:r>
            <w:r w:rsidR="00307DAC">
              <w:rPr>
                <w:noProof/>
                <w:webHidden/>
              </w:rPr>
              <w:fldChar w:fldCharType="begin"/>
            </w:r>
            <w:r w:rsidR="00307DAC">
              <w:rPr>
                <w:noProof/>
                <w:webHidden/>
              </w:rPr>
              <w:instrText xml:space="preserve"> PAGEREF _Toc68764970 \h </w:instrText>
            </w:r>
            <w:r w:rsidR="00307DAC">
              <w:rPr>
                <w:noProof/>
                <w:webHidden/>
              </w:rPr>
            </w:r>
            <w:r w:rsidR="00307DAC">
              <w:rPr>
                <w:noProof/>
                <w:webHidden/>
              </w:rPr>
              <w:fldChar w:fldCharType="separate"/>
            </w:r>
            <w:r w:rsidR="00307DAC">
              <w:rPr>
                <w:noProof/>
                <w:webHidden/>
              </w:rPr>
              <w:t>35</w:t>
            </w:r>
            <w:r w:rsidR="00307DAC">
              <w:rPr>
                <w:noProof/>
                <w:webHidden/>
              </w:rPr>
              <w:fldChar w:fldCharType="end"/>
            </w:r>
          </w:hyperlink>
        </w:p>
        <w:p w14:paraId="2B81CAAB" w14:textId="6135C504" w:rsidR="00307DAC" w:rsidRDefault="00597BD8">
          <w:pPr>
            <w:pStyle w:val="TOC2"/>
            <w:rPr>
              <w:rFonts w:eastAsiaTheme="minorEastAsia"/>
              <w:noProof/>
              <w:sz w:val="22"/>
              <w:lang w:eastAsia="en-AU"/>
            </w:rPr>
          </w:pPr>
          <w:hyperlink w:anchor="_Toc68764971" w:history="1">
            <w:r w:rsidR="00307DAC" w:rsidRPr="000801F1">
              <w:rPr>
                <w:rStyle w:val="Hyperlink"/>
                <w:noProof/>
              </w:rPr>
              <w:t>2. How to carry out an initial assessment?</w:t>
            </w:r>
            <w:r w:rsidR="00307DAC">
              <w:rPr>
                <w:noProof/>
                <w:webHidden/>
              </w:rPr>
              <w:tab/>
            </w:r>
            <w:r w:rsidR="00307DAC">
              <w:rPr>
                <w:noProof/>
                <w:webHidden/>
              </w:rPr>
              <w:fldChar w:fldCharType="begin"/>
            </w:r>
            <w:r w:rsidR="00307DAC">
              <w:rPr>
                <w:noProof/>
                <w:webHidden/>
              </w:rPr>
              <w:instrText xml:space="preserve"> PAGEREF _Toc68764971 \h </w:instrText>
            </w:r>
            <w:r w:rsidR="00307DAC">
              <w:rPr>
                <w:noProof/>
                <w:webHidden/>
              </w:rPr>
            </w:r>
            <w:r w:rsidR="00307DAC">
              <w:rPr>
                <w:noProof/>
                <w:webHidden/>
              </w:rPr>
              <w:fldChar w:fldCharType="separate"/>
            </w:r>
            <w:r w:rsidR="00307DAC">
              <w:rPr>
                <w:noProof/>
                <w:webHidden/>
              </w:rPr>
              <w:t>36</w:t>
            </w:r>
            <w:r w:rsidR="00307DAC">
              <w:rPr>
                <w:noProof/>
                <w:webHidden/>
              </w:rPr>
              <w:fldChar w:fldCharType="end"/>
            </w:r>
          </w:hyperlink>
        </w:p>
        <w:p w14:paraId="2D48C9FB" w14:textId="22EDB13E" w:rsidR="00307DAC" w:rsidRDefault="00597BD8">
          <w:pPr>
            <w:pStyle w:val="TOC3"/>
            <w:tabs>
              <w:tab w:val="right" w:leader="dot" w:pos="9016"/>
            </w:tabs>
            <w:rPr>
              <w:rFonts w:eastAsiaTheme="minorEastAsia"/>
              <w:noProof/>
              <w:sz w:val="22"/>
              <w:lang w:eastAsia="en-AU"/>
            </w:rPr>
          </w:pPr>
          <w:hyperlink w:anchor="_Toc68764972" w:history="1">
            <w:r w:rsidR="00307DAC" w:rsidRPr="000801F1">
              <w:rPr>
                <w:rStyle w:val="Hyperlink"/>
                <w:noProof/>
              </w:rPr>
              <w:t>A. What baseline data should be collected?</w:t>
            </w:r>
            <w:r w:rsidR="00307DAC">
              <w:rPr>
                <w:noProof/>
                <w:webHidden/>
              </w:rPr>
              <w:tab/>
            </w:r>
            <w:r w:rsidR="00307DAC">
              <w:rPr>
                <w:noProof/>
                <w:webHidden/>
              </w:rPr>
              <w:fldChar w:fldCharType="begin"/>
            </w:r>
            <w:r w:rsidR="00307DAC">
              <w:rPr>
                <w:noProof/>
                <w:webHidden/>
              </w:rPr>
              <w:instrText xml:space="preserve"> PAGEREF _Toc68764972 \h </w:instrText>
            </w:r>
            <w:r w:rsidR="00307DAC">
              <w:rPr>
                <w:noProof/>
                <w:webHidden/>
              </w:rPr>
            </w:r>
            <w:r w:rsidR="00307DAC">
              <w:rPr>
                <w:noProof/>
                <w:webHidden/>
              </w:rPr>
              <w:fldChar w:fldCharType="separate"/>
            </w:r>
            <w:r w:rsidR="00307DAC">
              <w:rPr>
                <w:noProof/>
                <w:webHidden/>
              </w:rPr>
              <w:t>37</w:t>
            </w:r>
            <w:r w:rsidR="00307DAC">
              <w:rPr>
                <w:noProof/>
                <w:webHidden/>
              </w:rPr>
              <w:fldChar w:fldCharType="end"/>
            </w:r>
          </w:hyperlink>
        </w:p>
        <w:p w14:paraId="5C795D13" w14:textId="3DAE39AB" w:rsidR="00307DAC" w:rsidRDefault="00597BD8">
          <w:pPr>
            <w:pStyle w:val="TOC3"/>
            <w:tabs>
              <w:tab w:val="right" w:leader="dot" w:pos="9016"/>
            </w:tabs>
            <w:rPr>
              <w:rFonts w:eastAsiaTheme="minorEastAsia"/>
              <w:noProof/>
              <w:sz w:val="22"/>
              <w:lang w:eastAsia="en-AU"/>
            </w:rPr>
          </w:pPr>
          <w:hyperlink w:anchor="_Toc68764973" w:history="1">
            <w:r w:rsidR="00307DAC" w:rsidRPr="000801F1">
              <w:rPr>
                <w:rStyle w:val="Hyperlink"/>
                <w:noProof/>
              </w:rPr>
              <w:t>B. Exposure stratification</w:t>
            </w:r>
            <w:r w:rsidR="00307DAC">
              <w:rPr>
                <w:noProof/>
                <w:webHidden/>
              </w:rPr>
              <w:tab/>
            </w:r>
            <w:r w:rsidR="00307DAC">
              <w:rPr>
                <w:noProof/>
                <w:webHidden/>
              </w:rPr>
              <w:fldChar w:fldCharType="begin"/>
            </w:r>
            <w:r w:rsidR="00307DAC">
              <w:rPr>
                <w:noProof/>
                <w:webHidden/>
              </w:rPr>
              <w:instrText xml:space="preserve"> PAGEREF _Toc68764973 \h </w:instrText>
            </w:r>
            <w:r w:rsidR="00307DAC">
              <w:rPr>
                <w:noProof/>
                <w:webHidden/>
              </w:rPr>
            </w:r>
            <w:r w:rsidR="00307DAC">
              <w:rPr>
                <w:noProof/>
                <w:webHidden/>
              </w:rPr>
              <w:fldChar w:fldCharType="separate"/>
            </w:r>
            <w:r w:rsidR="00307DAC">
              <w:rPr>
                <w:noProof/>
                <w:webHidden/>
              </w:rPr>
              <w:t>38</w:t>
            </w:r>
            <w:r w:rsidR="00307DAC">
              <w:rPr>
                <w:noProof/>
                <w:webHidden/>
              </w:rPr>
              <w:fldChar w:fldCharType="end"/>
            </w:r>
          </w:hyperlink>
        </w:p>
        <w:p w14:paraId="36F49944" w14:textId="52582661" w:rsidR="00307DAC" w:rsidRDefault="00597BD8">
          <w:pPr>
            <w:pStyle w:val="TOC3"/>
            <w:tabs>
              <w:tab w:val="right" w:leader="dot" w:pos="9016"/>
            </w:tabs>
            <w:rPr>
              <w:rFonts w:eastAsiaTheme="minorEastAsia"/>
              <w:noProof/>
              <w:sz w:val="22"/>
              <w:lang w:eastAsia="en-AU"/>
            </w:rPr>
          </w:pPr>
          <w:hyperlink w:anchor="_Toc68764974" w:history="1">
            <w:r w:rsidR="00307DAC" w:rsidRPr="000801F1">
              <w:rPr>
                <w:rStyle w:val="Hyperlink"/>
                <w:noProof/>
              </w:rPr>
              <w:t>C. Lung function stratification</w:t>
            </w:r>
            <w:r w:rsidR="00307DAC">
              <w:rPr>
                <w:noProof/>
                <w:webHidden/>
              </w:rPr>
              <w:tab/>
            </w:r>
            <w:r w:rsidR="00307DAC">
              <w:rPr>
                <w:noProof/>
                <w:webHidden/>
              </w:rPr>
              <w:fldChar w:fldCharType="begin"/>
            </w:r>
            <w:r w:rsidR="00307DAC">
              <w:rPr>
                <w:noProof/>
                <w:webHidden/>
              </w:rPr>
              <w:instrText xml:space="preserve"> PAGEREF _Toc68764974 \h </w:instrText>
            </w:r>
            <w:r w:rsidR="00307DAC">
              <w:rPr>
                <w:noProof/>
                <w:webHidden/>
              </w:rPr>
            </w:r>
            <w:r w:rsidR="00307DAC">
              <w:rPr>
                <w:noProof/>
                <w:webHidden/>
              </w:rPr>
              <w:fldChar w:fldCharType="separate"/>
            </w:r>
            <w:r w:rsidR="00307DAC">
              <w:rPr>
                <w:noProof/>
                <w:webHidden/>
              </w:rPr>
              <w:t>38</w:t>
            </w:r>
            <w:r w:rsidR="00307DAC">
              <w:rPr>
                <w:noProof/>
                <w:webHidden/>
              </w:rPr>
              <w:fldChar w:fldCharType="end"/>
            </w:r>
          </w:hyperlink>
        </w:p>
        <w:p w14:paraId="60A886BD" w14:textId="2DCDAE13" w:rsidR="00307DAC" w:rsidRDefault="00597BD8">
          <w:pPr>
            <w:pStyle w:val="TOC3"/>
            <w:tabs>
              <w:tab w:val="right" w:leader="dot" w:pos="9016"/>
            </w:tabs>
            <w:rPr>
              <w:rFonts w:eastAsiaTheme="minorEastAsia"/>
              <w:noProof/>
              <w:sz w:val="22"/>
              <w:lang w:eastAsia="en-AU"/>
            </w:rPr>
          </w:pPr>
          <w:hyperlink w:anchor="_Toc68764975" w:history="1">
            <w:r w:rsidR="00307DAC" w:rsidRPr="000801F1">
              <w:rPr>
                <w:rStyle w:val="Hyperlink"/>
                <w:noProof/>
              </w:rPr>
              <w:t>D. Diagnostic imaging</w:t>
            </w:r>
            <w:r w:rsidR="00307DAC">
              <w:rPr>
                <w:noProof/>
                <w:webHidden/>
              </w:rPr>
              <w:tab/>
            </w:r>
            <w:r w:rsidR="00307DAC">
              <w:rPr>
                <w:noProof/>
                <w:webHidden/>
              </w:rPr>
              <w:fldChar w:fldCharType="begin"/>
            </w:r>
            <w:r w:rsidR="00307DAC">
              <w:rPr>
                <w:noProof/>
                <w:webHidden/>
              </w:rPr>
              <w:instrText xml:space="preserve"> PAGEREF _Toc68764975 \h </w:instrText>
            </w:r>
            <w:r w:rsidR="00307DAC">
              <w:rPr>
                <w:noProof/>
                <w:webHidden/>
              </w:rPr>
            </w:r>
            <w:r w:rsidR="00307DAC">
              <w:rPr>
                <w:noProof/>
                <w:webHidden/>
              </w:rPr>
              <w:fldChar w:fldCharType="separate"/>
            </w:r>
            <w:r w:rsidR="00307DAC">
              <w:rPr>
                <w:noProof/>
                <w:webHidden/>
              </w:rPr>
              <w:t>42</w:t>
            </w:r>
            <w:r w:rsidR="00307DAC">
              <w:rPr>
                <w:noProof/>
                <w:webHidden/>
              </w:rPr>
              <w:fldChar w:fldCharType="end"/>
            </w:r>
          </w:hyperlink>
        </w:p>
        <w:p w14:paraId="3C45F3FA" w14:textId="0B363C7A" w:rsidR="00307DAC" w:rsidRDefault="00597BD8">
          <w:pPr>
            <w:pStyle w:val="TOC3"/>
            <w:tabs>
              <w:tab w:val="right" w:leader="dot" w:pos="9016"/>
            </w:tabs>
            <w:rPr>
              <w:rFonts w:eastAsiaTheme="minorEastAsia"/>
              <w:noProof/>
              <w:sz w:val="22"/>
              <w:lang w:eastAsia="en-AU"/>
            </w:rPr>
          </w:pPr>
          <w:hyperlink w:anchor="_Toc68764976" w:history="1">
            <w:r w:rsidR="00307DAC" w:rsidRPr="000801F1">
              <w:rPr>
                <w:rStyle w:val="Hyperlink"/>
                <w:noProof/>
              </w:rPr>
              <w:t>E. Other investigations</w:t>
            </w:r>
            <w:r w:rsidR="00307DAC">
              <w:rPr>
                <w:noProof/>
                <w:webHidden/>
              </w:rPr>
              <w:tab/>
            </w:r>
            <w:r w:rsidR="00307DAC">
              <w:rPr>
                <w:noProof/>
                <w:webHidden/>
              </w:rPr>
              <w:fldChar w:fldCharType="begin"/>
            </w:r>
            <w:r w:rsidR="00307DAC">
              <w:rPr>
                <w:noProof/>
                <w:webHidden/>
              </w:rPr>
              <w:instrText xml:space="preserve"> PAGEREF _Toc68764976 \h </w:instrText>
            </w:r>
            <w:r w:rsidR="00307DAC">
              <w:rPr>
                <w:noProof/>
                <w:webHidden/>
              </w:rPr>
            </w:r>
            <w:r w:rsidR="00307DAC">
              <w:rPr>
                <w:noProof/>
                <w:webHidden/>
              </w:rPr>
              <w:fldChar w:fldCharType="separate"/>
            </w:r>
            <w:r w:rsidR="00307DAC">
              <w:rPr>
                <w:noProof/>
                <w:webHidden/>
              </w:rPr>
              <w:t>44</w:t>
            </w:r>
            <w:r w:rsidR="00307DAC">
              <w:rPr>
                <w:noProof/>
                <w:webHidden/>
              </w:rPr>
              <w:fldChar w:fldCharType="end"/>
            </w:r>
          </w:hyperlink>
        </w:p>
        <w:p w14:paraId="62AD8633" w14:textId="0C11CA46" w:rsidR="00307DAC" w:rsidRDefault="00597BD8">
          <w:pPr>
            <w:pStyle w:val="TOC2"/>
            <w:rPr>
              <w:rFonts w:eastAsiaTheme="minorEastAsia"/>
              <w:noProof/>
              <w:sz w:val="22"/>
              <w:lang w:eastAsia="en-AU"/>
            </w:rPr>
          </w:pPr>
          <w:hyperlink w:anchor="_Toc68764977" w:history="1">
            <w:r w:rsidR="00307DAC" w:rsidRPr="000801F1">
              <w:rPr>
                <w:rStyle w:val="Hyperlink"/>
                <w:noProof/>
              </w:rPr>
              <w:t>3. When should psychosocial support and education to prevent disease or disease progression be provided?</w:t>
            </w:r>
            <w:r w:rsidR="00307DAC">
              <w:rPr>
                <w:noProof/>
                <w:webHidden/>
              </w:rPr>
              <w:tab/>
            </w:r>
            <w:r w:rsidR="00307DAC">
              <w:rPr>
                <w:noProof/>
                <w:webHidden/>
              </w:rPr>
              <w:fldChar w:fldCharType="begin"/>
            </w:r>
            <w:r w:rsidR="00307DAC">
              <w:rPr>
                <w:noProof/>
                <w:webHidden/>
              </w:rPr>
              <w:instrText xml:space="preserve"> PAGEREF _Toc68764977 \h </w:instrText>
            </w:r>
            <w:r w:rsidR="00307DAC">
              <w:rPr>
                <w:noProof/>
                <w:webHidden/>
              </w:rPr>
            </w:r>
            <w:r w:rsidR="00307DAC">
              <w:rPr>
                <w:noProof/>
                <w:webHidden/>
              </w:rPr>
              <w:fldChar w:fldCharType="separate"/>
            </w:r>
            <w:r w:rsidR="00307DAC">
              <w:rPr>
                <w:noProof/>
                <w:webHidden/>
              </w:rPr>
              <w:t>45</w:t>
            </w:r>
            <w:r w:rsidR="00307DAC">
              <w:rPr>
                <w:noProof/>
                <w:webHidden/>
              </w:rPr>
              <w:fldChar w:fldCharType="end"/>
            </w:r>
          </w:hyperlink>
        </w:p>
        <w:p w14:paraId="36023E33" w14:textId="20E5BA41" w:rsidR="00307DAC" w:rsidRDefault="00597BD8">
          <w:pPr>
            <w:pStyle w:val="TOC1"/>
            <w:tabs>
              <w:tab w:val="right" w:leader="dot" w:pos="9016"/>
            </w:tabs>
            <w:rPr>
              <w:rFonts w:eastAsiaTheme="minorEastAsia"/>
              <w:noProof/>
              <w:sz w:val="22"/>
              <w:lang w:eastAsia="en-AU"/>
            </w:rPr>
          </w:pPr>
          <w:hyperlink w:anchor="_Toc68764978" w:history="1">
            <w:r w:rsidR="00307DAC" w:rsidRPr="000801F1">
              <w:rPr>
                <w:rStyle w:val="Hyperlink"/>
                <w:noProof/>
              </w:rPr>
              <w:t>Ongoing health surveillance</w:t>
            </w:r>
            <w:r w:rsidR="00307DAC">
              <w:rPr>
                <w:noProof/>
                <w:webHidden/>
              </w:rPr>
              <w:tab/>
            </w:r>
            <w:r w:rsidR="00307DAC">
              <w:rPr>
                <w:noProof/>
                <w:webHidden/>
              </w:rPr>
              <w:fldChar w:fldCharType="begin"/>
            </w:r>
            <w:r w:rsidR="00307DAC">
              <w:rPr>
                <w:noProof/>
                <w:webHidden/>
              </w:rPr>
              <w:instrText xml:space="preserve"> PAGEREF _Toc68764978 \h </w:instrText>
            </w:r>
            <w:r w:rsidR="00307DAC">
              <w:rPr>
                <w:noProof/>
                <w:webHidden/>
              </w:rPr>
            </w:r>
            <w:r w:rsidR="00307DAC">
              <w:rPr>
                <w:noProof/>
                <w:webHidden/>
              </w:rPr>
              <w:fldChar w:fldCharType="separate"/>
            </w:r>
            <w:r w:rsidR="00307DAC">
              <w:rPr>
                <w:noProof/>
                <w:webHidden/>
              </w:rPr>
              <w:t>47</w:t>
            </w:r>
            <w:r w:rsidR="00307DAC">
              <w:rPr>
                <w:noProof/>
                <w:webHidden/>
              </w:rPr>
              <w:fldChar w:fldCharType="end"/>
            </w:r>
          </w:hyperlink>
        </w:p>
        <w:p w14:paraId="0F19050B" w14:textId="42C28CB0" w:rsidR="00307DAC" w:rsidRDefault="00597BD8">
          <w:pPr>
            <w:pStyle w:val="TOC2"/>
            <w:rPr>
              <w:rFonts w:eastAsiaTheme="minorEastAsia"/>
              <w:noProof/>
              <w:sz w:val="22"/>
              <w:lang w:eastAsia="en-AU"/>
            </w:rPr>
          </w:pPr>
          <w:hyperlink w:anchor="_Toc68764979" w:history="1">
            <w:r w:rsidR="00307DAC" w:rsidRPr="000801F1">
              <w:rPr>
                <w:rStyle w:val="Hyperlink"/>
                <w:noProof/>
              </w:rPr>
              <w:t>4. When should routine health surveillance be carried out?</w:t>
            </w:r>
            <w:r w:rsidR="00307DAC">
              <w:rPr>
                <w:noProof/>
                <w:webHidden/>
              </w:rPr>
              <w:tab/>
            </w:r>
            <w:r w:rsidR="00307DAC">
              <w:rPr>
                <w:noProof/>
                <w:webHidden/>
              </w:rPr>
              <w:fldChar w:fldCharType="begin"/>
            </w:r>
            <w:r w:rsidR="00307DAC">
              <w:rPr>
                <w:noProof/>
                <w:webHidden/>
              </w:rPr>
              <w:instrText xml:space="preserve"> PAGEREF _Toc68764979 \h </w:instrText>
            </w:r>
            <w:r w:rsidR="00307DAC">
              <w:rPr>
                <w:noProof/>
                <w:webHidden/>
              </w:rPr>
            </w:r>
            <w:r w:rsidR="00307DAC">
              <w:rPr>
                <w:noProof/>
                <w:webHidden/>
              </w:rPr>
              <w:fldChar w:fldCharType="separate"/>
            </w:r>
            <w:r w:rsidR="00307DAC">
              <w:rPr>
                <w:noProof/>
                <w:webHidden/>
              </w:rPr>
              <w:t>47</w:t>
            </w:r>
            <w:r w:rsidR="00307DAC">
              <w:rPr>
                <w:noProof/>
                <w:webHidden/>
              </w:rPr>
              <w:fldChar w:fldCharType="end"/>
            </w:r>
          </w:hyperlink>
        </w:p>
        <w:p w14:paraId="4DE33AA8" w14:textId="3175FA8B" w:rsidR="00307DAC" w:rsidRDefault="00597BD8">
          <w:pPr>
            <w:pStyle w:val="TOC2"/>
            <w:rPr>
              <w:rFonts w:eastAsiaTheme="minorEastAsia"/>
              <w:noProof/>
              <w:sz w:val="22"/>
              <w:lang w:eastAsia="en-AU"/>
            </w:rPr>
          </w:pPr>
          <w:hyperlink w:anchor="_Toc68764980" w:history="1">
            <w:r w:rsidR="00307DAC" w:rsidRPr="000801F1">
              <w:rPr>
                <w:rStyle w:val="Hyperlink"/>
                <w:noProof/>
              </w:rPr>
              <w:t>5. Who carries out ongoing surveillance for the person?</w:t>
            </w:r>
            <w:r w:rsidR="00307DAC">
              <w:rPr>
                <w:noProof/>
                <w:webHidden/>
              </w:rPr>
              <w:tab/>
            </w:r>
            <w:r w:rsidR="00307DAC">
              <w:rPr>
                <w:noProof/>
                <w:webHidden/>
              </w:rPr>
              <w:fldChar w:fldCharType="begin"/>
            </w:r>
            <w:r w:rsidR="00307DAC">
              <w:rPr>
                <w:noProof/>
                <w:webHidden/>
              </w:rPr>
              <w:instrText xml:space="preserve"> PAGEREF _Toc68764980 \h </w:instrText>
            </w:r>
            <w:r w:rsidR="00307DAC">
              <w:rPr>
                <w:noProof/>
                <w:webHidden/>
              </w:rPr>
            </w:r>
            <w:r w:rsidR="00307DAC">
              <w:rPr>
                <w:noProof/>
                <w:webHidden/>
              </w:rPr>
              <w:fldChar w:fldCharType="separate"/>
            </w:r>
            <w:r w:rsidR="00307DAC">
              <w:rPr>
                <w:noProof/>
                <w:webHidden/>
              </w:rPr>
              <w:t>52</w:t>
            </w:r>
            <w:r w:rsidR="00307DAC">
              <w:rPr>
                <w:noProof/>
                <w:webHidden/>
              </w:rPr>
              <w:fldChar w:fldCharType="end"/>
            </w:r>
          </w:hyperlink>
        </w:p>
        <w:p w14:paraId="214E19B2" w14:textId="5ADFCF97" w:rsidR="00307DAC" w:rsidRDefault="00597BD8">
          <w:pPr>
            <w:pStyle w:val="TOC2"/>
            <w:rPr>
              <w:rFonts w:eastAsiaTheme="minorEastAsia"/>
              <w:noProof/>
              <w:sz w:val="22"/>
              <w:lang w:eastAsia="en-AU"/>
            </w:rPr>
          </w:pPr>
          <w:hyperlink w:anchor="_Toc68764981" w:history="1">
            <w:r w:rsidR="00307DAC" w:rsidRPr="000801F1">
              <w:rPr>
                <w:rStyle w:val="Hyperlink"/>
                <w:noProof/>
              </w:rPr>
              <w:t>6. What are the notification requirements?</w:t>
            </w:r>
            <w:r w:rsidR="00307DAC">
              <w:rPr>
                <w:noProof/>
                <w:webHidden/>
              </w:rPr>
              <w:tab/>
            </w:r>
            <w:r w:rsidR="00307DAC">
              <w:rPr>
                <w:noProof/>
                <w:webHidden/>
              </w:rPr>
              <w:fldChar w:fldCharType="begin"/>
            </w:r>
            <w:r w:rsidR="00307DAC">
              <w:rPr>
                <w:noProof/>
                <w:webHidden/>
              </w:rPr>
              <w:instrText xml:space="preserve"> PAGEREF _Toc68764981 \h </w:instrText>
            </w:r>
            <w:r w:rsidR="00307DAC">
              <w:rPr>
                <w:noProof/>
                <w:webHidden/>
              </w:rPr>
            </w:r>
            <w:r w:rsidR="00307DAC">
              <w:rPr>
                <w:noProof/>
                <w:webHidden/>
              </w:rPr>
              <w:fldChar w:fldCharType="separate"/>
            </w:r>
            <w:r w:rsidR="00307DAC">
              <w:rPr>
                <w:noProof/>
                <w:webHidden/>
              </w:rPr>
              <w:t>54</w:t>
            </w:r>
            <w:r w:rsidR="00307DAC">
              <w:rPr>
                <w:noProof/>
                <w:webHidden/>
              </w:rPr>
              <w:fldChar w:fldCharType="end"/>
            </w:r>
          </w:hyperlink>
        </w:p>
        <w:p w14:paraId="4C3C9343" w14:textId="3966461A" w:rsidR="00307DAC" w:rsidRDefault="00597BD8">
          <w:pPr>
            <w:pStyle w:val="TOC1"/>
            <w:tabs>
              <w:tab w:val="right" w:leader="dot" w:pos="9016"/>
            </w:tabs>
            <w:rPr>
              <w:rFonts w:eastAsiaTheme="minorEastAsia"/>
              <w:noProof/>
              <w:sz w:val="22"/>
              <w:lang w:eastAsia="en-AU"/>
            </w:rPr>
          </w:pPr>
          <w:hyperlink w:anchor="_Toc68764982" w:history="1">
            <w:r w:rsidR="00307DAC" w:rsidRPr="000801F1">
              <w:rPr>
                <w:rStyle w:val="Hyperlink"/>
                <w:noProof/>
              </w:rPr>
              <w:t>Future Research</w:t>
            </w:r>
            <w:r w:rsidR="00307DAC">
              <w:rPr>
                <w:noProof/>
                <w:webHidden/>
              </w:rPr>
              <w:tab/>
            </w:r>
            <w:r w:rsidR="00307DAC">
              <w:rPr>
                <w:noProof/>
                <w:webHidden/>
              </w:rPr>
              <w:fldChar w:fldCharType="begin"/>
            </w:r>
            <w:r w:rsidR="00307DAC">
              <w:rPr>
                <w:noProof/>
                <w:webHidden/>
              </w:rPr>
              <w:instrText xml:space="preserve"> PAGEREF _Toc68764982 \h </w:instrText>
            </w:r>
            <w:r w:rsidR="00307DAC">
              <w:rPr>
                <w:noProof/>
                <w:webHidden/>
              </w:rPr>
            </w:r>
            <w:r w:rsidR="00307DAC">
              <w:rPr>
                <w:noProof/>
                <w:webHidden/>
              </w:rPr>
              <w:fldChar w:fldCharType="separate"/>
            </w:r>
            <w:r w:rsidR="00307DAC">
              <w:rPr>
                <w:noProof/>
                <w:webHidden/>
              </w:rPr>
              <w:t>55</w:t>
            </w:r>
            <w:r w:rsidR="00307DAC">
              <w:rPr>
                <w:noProof/>
                <w:webHidden/>
              </w:rPr>
              <w:fldChar w:fldCharType="end"/>
            </w:r>
          </w:hyperlink>
        </w:p>
        <w:p w14:paraId="4AEA43C3" w14:textId="1A5A54CA" w:rsidR="00307DAC" w:rsidRDefault="00597BD8">
          <w:pPr>
            <w:pStyle w:val="TOC1"/>
            <w:tabs>
              <w:tab w:val="right" w:leader="dot" w:pos="9016"/>
            </w:tabs>
            <w:rPr>
              <w:rFonts w:eastAsiaTheme="minorEastAsia"/>
              <w:noProof/>
              <w:sz w:val="22"/>
              <w:lang w:eastAsia="en-AU"/>
            </w:rPr>
          </w:pPr>
          <w:hyperlink w:anchor="_Toc68764983" w:history="1">
            <w:r w:rsidR="00307DAC" w:rsidRPr="000801F1">
              <w:rPr>
                <w:rStyle w:val="Hyperlink"/>
                <w:noProof/>
              </w:rPr>
              <w:t>Appendices</w:t>
            </w:r>
            <w:r w:rsidR="00307DAC">
              <w:rPr>
                <w:noProof/>
                <w:webHidden/>
              </w:rPr>
              <w:tab/>
            </w:r>
            <w:r w:rsidR="00307DAC">
              <w:rPr>
                <w:noProof/>
                <w:webHidden/>
              </w:rPr>
              <w:fldChar w:fldCharType="begin"/>
            </w:r>
            <w:r w:rsidR="00307DAC">
              <w:rPr>
                <w:noProof/>
                <w:webHidden/>
              </w:rPr>
              <w:instrText xml:space="preserve"> PAGEREF _Toc68764983 \h </w:instrText>
            </w:r>
            <w:r w:rsidR="00307DAC">
              <w:rPr>
                <w:noProof/>
                <w:webHidden/>
              </w:rPr>
            </w:r>
            <w:r w:rsidR="00307DAC">
              <w:rPr>
                <w:noProof/>
                <w:webHidden/>
              </w:rPr>
              <w:fldChar w:fldCharType="separate"/>
            </w:r>
            <w:r w:rsidR="00307DAC">
              <w:rPr>
                <w:noProof/>
                <w:webHidden/>
              </w:rPr>
              <w:t>56</w:t>
            </w:r>
            <w:r w:rsidR="00307DAC">
              <w:rPr>
                <w:noProof/>
                <w:webHidden/>
              </w:rPr>
              <w:fldChar w:fldCharType="end"/>
            </w:r>
          </w:hyperlink>
        </w:p>
        <w:p w14:paraId="18366230" w14:textId="250A9762" w:rsidR="00307DAC" w:rsidRDefault="00597BD8">
          <w:pPr>
            <w:pStyle w:val="TOC2"/>
            <w:rPr>
              <w:rFonts w:eastAsiaTheme="minorEastAsia"/>
              <w:noProof/>
              <w:sz w:val="22"/>
              <w:lang w:eastAsia="en-AU"/>
            </w:rPr>
          </w:pPr>
          <w:hyperlink w:anchor="_Toc68764984" w:history="1">
            <w:r w:rsidR="00307DAC" w:rsidRPr="000801F1">
              <w:rPr>
                <w:rStyle w:val="Hyperlink"/>
                <w:noProof/>
              </w:rPr>
              <w:t>Appendix A: Exposure dose questionnaire</w:t>
            </w:r>
            <w:r w:rsidR="00307DAC">
              <w:rPr>
                <w:noProof/>
                <w:webHidden/>
              </w:rPr>
              <w:tab/>
            </w:r>
            <w:r w:rsidR="00307DAC">
              <w:rPr>
                <w:noProof/>
                <w:webHidden/>
              </w:rPr>
              <w:fldChar w:fldCharType="begin"/>
            </w:r>
            <w:r w:rsidR="00307DAC">
              <w:rPr>
                <w:noProof/>
                <w:webHidden/>
              </w:rPr>
              <w:instrText xml:space="preserve"> PAGEREF _Toc68764984 \h </w:instrText>
            </w:r>
            <w:r w:rsidR="00307DAC">
              <w:rPr>
                <w:noProof/>
                <w:webHidden/>
              </w:rPr>
            </w:r>
            <w:r w:rsidR="00307DAC">
              <w:rPr>
                <w:noProof/>
                <w:webHidden/>
              </w:rPr>
              <w:fldChar w:fldCharType="separate"/>
            </w:r>
            <w:r w:rsidR="00307DAC">
              <w:rPr>
                <w:noProof/>
                <w:webHidden/>
              </w:rPr>
              <w:t>57</w:t>
            </w:r>
            <w:r w:rsidR="00307DAC">
              <w:rPr>
                <w:noProof/>
                <w:webHidden/>
              </w:rPr>
              <w:fldChar w:fldCharType="end"/>
            </w:r>
          </w:hyperlink>
        </w:p>
        <w:p w14:paraId="796196D0" w14:textId="6FD67771" w:rsidR="00307DAC" w:rsidRDefault="00597BD8">
          <w:pPr>
            <w:pStyle w:val="TOC2"/>
            <w:rPr>
              <w:rFonts w:eastAsiaTheme="minorEastAsia"/>
              <w:noProof/>
              <w:sz w:val="22"/>
              <w:lang w:eastAsia="en-AU"/>
            </w:rPr>
          </w:pPr>
          <w:hyperlink w:anchor="_Toc68764985" w:history="1">
            <w:r w:rsidR="00307DAC" w:rsidRPr="000801F1">
              <w:rPr>
                <w:rStyle w:val="Hyperlink"/>
                <w:noProof/>
              </w:rPr>
              <w:t>Appendix B: Shared decision making tool</w:t>
            </w:r>
            <w:r w:rsidR="00307DAC">
              <w:rPr>
                <w:noProof/>
                <w:webHidden/>
              </w:rPr>
              <w:tab/>
            </w:r>
            <w:r w:rsidR="00307DAC">
              <w:rPr>
                <w:noProof/>
                <w:webHidden/>
              </w:rPr>
              <w:fldChar w:fldCharType="begin"/>
            </w:r>
            <w:r w:rsidR="00307DAC">
              <w:rPr>
                <w:noProof/>
                <w:webHidden/>
              </w:rPr>
              <w:instrText xml:space="preserve"> PAGEREF _Toc68764985 \h </w:instrText>
            </w:r>
            <w:r w:rsidR="00307DAC">
              <w:rPr>
                <w:noProof/>
                <w:webHidden/>
              </w:rPr>
            </w:r>
            <w:r w:rsidR="00307DAC">
              <w:rPr>
                <w:noProof/>
                <w:webHidden/>
              </w:rPr>
              <w:fldChar w:fldCharType="separate"/>
            </w:r>
            <w:r w:rsidR="00307DAC">
              <w:rPr>
                <w:noProof/>
                <w:webHidden/>
              </w:rPr>
              <w:t>58</w:t>
            </w:r>
            <w:r w:rsidR="00307DAC">
              <w:rPr>
                <w:noProof/>
                <w:webHidden/>
              </w:rPr>
              <w:fldChar w:fldCharType="end"/>
            </w:r>
          </w:hyperlink>
        </w:p>
        <w:p w14:paraId="2FE39F6D" w14:textId="55FEEA6B" w:rsidR="00307DAC" w:rsidRDefault="00597BD8">
          <w:pPr>
            <w:pStyle w:val="TOC2"/>
            <w:rPr>
              <w:rFonts w:eastAsiaTheme="minorEastAsia"/>
              <w:noProof/>
              <w:sz w:val="22"/>
              <w:lang w:eastAsia="en-AU"/>
            </w:rPr>
          </w:pPr>
          <w:hyperlink w:anchor="_Toc68764986" w:history="1">
            <w:r w:rsidR="00307DAC" w:rsidRPr="000801F1">
              <w:rPr>
                <w:rStyle w:val="Hyperlink"/>
                <w:noProof/>
              </w:rPr>
              <w:t>Appendix C: Form report example</w:t>
            </w:r>
            <w:r w:rsidR="00307DAC">
              <w:rPr>
                <w:noProof/>
                <w:webHidden/>
              </w:rPr>
              <w:tab/>
            </w:r>
            <w:r w:rsidR="00307DAC">
              <w:rPr>
                <w:noProof/>
                <w:webHidden/>
              </w:rPr>
              <w:fldChar w:fldCharType="begin"/>
            </w:r>
            <w:r w:rsidR="00307DAC">
              <w:rPr>
                <w:noProof/>
                <w:webHidden/>
              </w:rPr>
              <w:instrText xml:space="preserve"> PAGEREF _Toc68764986 \h </w:instrText>
            </w:r>
            <w:r w:rsidR="00307DAC">
              <w:rPr>
                <w:noProof/>
                <w:webHidden/>
              </w:rPr>
            </w:r>
            <w:r w:rsidR="00307DAC">
              <w:rPr>
                <w:noProof/>
                <w:webHidden/>
              </w:rPr>
              <w:fldChar w:fldCharType="separate"/>
            </w:r>
            <w:r w:rsidR="00307DAC">
              <w:rPr>
                <w:noProof/>
                <w:webHidden/>
              </w:rPr>
              <w:t>60</w:t>
            </w:r>
            <w:r w:rsidR="00307DAC">
              <w:rPr>
                <w:noProof/>
                <w:webHidden/>
              </w:rPr>
              <w:fldChar w:fldCharType="end"/>
            </w:r>
          </w:hyperlink>
        </w:p>
        <w:p w14:paraId="4A67E7CC" w14:textId="3CF39407" w:rsidR="00307DAC" w:rsidRDefault="00597BD8">
          <w:pPr>
            <w:pStyle w:val="TOC1"/>
            <w:tabs>
              <w:tab w:val="right" w:leader="dot" w:pos="9016"/>
            </w:tabs>
            <w:rPr>
              <w:rFonts w:eastAsiaTheme="minorEastAsia"/>
              <w:noProof/>
              <w:sz w:val="22"/>
              <w:lang w:eastAsia="en-AU"/>
            </w:rPr>
          </w:pPr>
          <w:hyperlink w:anchor="_Toc68764987" w:history="1">
            <w:r w:rsidR="00307DAC" w:rsidRPr="000801F1">
              <w:rPr>
                <w:rStyle w:val="Hyperlink"/>
                <w:noProof/>
              </w:rPr>
              <w:t>References</w:t>
            </w:r>
            <w:r w:rsidR="00307DAC">
              <w:rPr>
                <w:noProof/>
                <w:webHidden/>
              </w:rPr>
              <w:tab/>
            </w:r>
            <w:r w:rsidR="00307DAC">
              <w:rPr>
                <w:noProof/>
                <w:webHidden/>
              </w:rPr>
              <w:fldChar w:fldCharType="begin"/>
            </w:r>
            <w:r w:rsidR="00307DAC">
              <w:rPr>
                <w:noProof/>
                <w:webHidden/>
              </w:rPr>
              <w:instrText xml:space="preserve"> PAGEREF _Toc68764987 \h </w:instrText>
            </w:r>
            <w:r w:rsidR="00307DAC">
              <w:rPr>
                <w:noProof/>
                <w:webHidden/>
              </w:rPr>
            </w:r>
            <w:r w:rsidR="00307DAC">
              <w:rPr>
                <w:noProof/>
                <w:webHidden/>
              </w:rPr>
              <w:fldChar w:fldCharType="separate"/>
            </w:r>
            <w:r w:rsidR="00307DAC">
              <w:rPr>
                <w:noProof/>
                <w:webHidden/>
              </w:rPr>
              <w:t>62</w:t>
            </w:r>
            <w:r w:rsidR="00307DAC">
              <w:rPr>
                <w:noProof/>
                <w:webHidden/>
              </w:rPr>
              <w:fldChar w:fldCharType="end"/>
            </w:r>
          </w:hyperlink>
        </w:p>
        <w:p w14:paraId="508F5D97" w14:textId="0F3456BA" w:rsidR="000646E7" w:rsidRPr="00625883" w:rsidRDefault="0072778C" w:rsidP="000646E7">
          <w:r>
            <w:fldChar w:fldCharType="end"/>
          </w:r>
        </w:p>
      </w:sdtContent>
    </w:sdt>
    <w:p w14:paraId="27065514" w14:textId="77777777" w:rsidR="000646E7" w:rsidRDefault="000646E7" w:rsidP="000646E7">
      <w:r>
        <w:br w:type="page"/>
      </w:r>
    </w:p>
    <w:p w14:paraId="38FAB755" w14:textId="77777777" w:rsidR="000646E7" w:rsidRDefault="000646E7" w:rsidP="000646E7">
      <w:pPr>
        <w:pStyle w:val="TOCHeading"/>
      </w:pPr>
      <w:r>
        <w:t>Tables</w:t>
      </w:r>
    </w:p>
    <w:p w14:paraId="03B1147E" w14:textId="631247CE" w:rsidR="00307DAC" w:rsidRDefault="000646E7">
      <w:pPr>
        <w:pStyle w:val="TableofFigures"/>
        <w:tabs>
          <w:tab w:val="right" w:leader="dot" w:pos="9016"/>
        </w:tabs>
        <w:rPr>
          <w:rFonts w:eastAsiaTheme="minorEastAsia"/>
          <w:noProof/>
          <w:sz w:val="22"/>
          <w:lang w:eastAsia="en-AU"/>
        </w:rPr>
      </w:pPr>
      <w:r>
        <w:fldChar w:fldCharType="begin"/>
      </w:r>
      <w:r>
        <w:instrText>TOC \f T \h \z \c "Table"</w:instrText>
      </w:r>
      <w:r>
        <w:fldChar w:fldCharType="separate"/>
      </w:r>
      <w:hyperlink w:anchor="_Toc68764988" w:history="1">
        <w:r w:rsidR="00307DAC" w:rsidRPr="000B649D">
          <w:rPr>
            <w:rStyle w:val="Hyperlink"/>
            <w:bCs/>
            <w:noProof/>
          </w:rPr>
          <w:t>Table 1</w:t>
        </w:r>
        <w:r w:rsidR="00307DAC" w:rsidRPr="000B649D">
          <w:rPr>
            <w:rStyle w:val="Hyperlink"/>
            <w:noProof/>
          </w:rPr>
          <w:t>: The different categories of silicosis</w:t>
        </w:r>
        <w:r w:rsidR="00307DAC">
          <w:rPr>
            <w:noProof/>
            <w:webHidden/>
          </w:rPr>
          <w:tab/>
        </w:r>
        <w:r w:rsidR="00307DAC">
          <w:rPr>
            <w:noProof/>
            <w:webHidden/>
          </w:rPr>
          <w:fldChar w:fldCharType="begin"/>
        </w:r>
        <w:r w:rsidR="00307DAC">
          <w:rPr>
            <w:noProof/>
            <w:webHidden/>
          </w:rPr>
          <w:instrText xml:space="preserve"> PAGEREF _Toc68764988 \h </w:instrText>
        </w:r>
        <w:r w:rsidR="00307DAC">
          <w:rPr>
            <w:noProof/>
            <w:webHidden/>
          </w:rPr>
        </w:r>
        <w:r w:rsidR="00307DAC">
          <w:rPr>
            <w:noProof/>
            <w:webHidden/>
          </w:rPr>
          <w:fldChar w:fldCharType="separate"/>
        </w:r>
        <w:r w:rsidR="00307DAC">
          <w:rPr>
            <w:noProof/>
            <w:webHidden/>
          </w:rPr>
          <w:t>21</w:t>
        </w:r>
        <w:r w:rsidR="00307DAC">
          <w:rPr>
            <w:noProof/>
            <w:webHidden/>
          </w:rPr>
          <w:fldChar w:fldCharType="end"/>
        </w:r>
      </w:hyperlink>
    </w:p>
    <w:p w14:paraId="3B6BEAA2" w14:textId="5E173B0D" w:rsidR="00307DAC" w:rsidRDefault="00597BD8">
      <w:pPr>
        <w:pStyle w:val="TableofFigures"/>
        <w:tabs>
          <w:tab w:val="right" w:leader="dot" w:pos="9016"/>
        </w:tabs>
        <w:rPr>
          <w:rFonts w:eastAsiaTheme="minorEastAsia"/>
          <w:noProof/>
          <w:sz w:val="22"/>
          <w:lang w:eastAsia="en-AU"/>
        </w:rPr>
      </w:pPr>
      <w:hyperlink w:anchor="_Toc68764989" w:history="1">
        <w:r w:rsidR="00307DAC" w:rsidRPr="000B649D">
          <w:rPr>
            <w:rStyle w:val="Hyperlink"/>
            <w:noProof/>
          </w:rPr>
          <w:t>Table 2: Prevention of silicosis</w:t>
        </w:r>
        <w:r w:rsidR="00307DAC">
          <w:rPr>
            <w:noProof/>
            <w:webHidden/>
          </w:rPr>
          <w:tab/>
        </w:r>
        <w:r w:rsidR="00307DAC">
          <w:rPr>
            <w:noProof/>
            <w:webHidden/>
          </w:rPr>
          <w:fldChar w:fldCharType="begin"/>
        </w:r>
        <w:r w:rsidR="00307DAC">
          <w:rPr>
            <w:noProof/>
            <w:webHidden/>
          </w:rPr>
          <w:instrText xml:space="preserve"> PAGEREF _Toc68764989 \h </w:instrText>
        </w:r>
        <w:r w:rsidR="00307DAC">
          <w:rPr>
            <w:noProof/>
            <w:webHidden/>
          </w:rPr>
        </w:r>
        <w:r w:rsidR="00307DAC">
          <w:rPr>
            <w:noProof/>
            <w:webHidden/>
          </w:rPr>
          <w:fldChar w:fldCharType="separate"/>
        </w:r>
        <w:r w:rsidR="00307DAC">
          <w:rPr>
            <w:noProof/>
            <w:webHidden/>
          </w:rPr>
          <w:t>27</w:t>
        </w:r>
        <w:r w:rsidR="00307DAC">
          <w:rPr>
            <w:noProof/>
            <w:webHidden/>
          </w:rPr>
          <w:fldChar w:fldCharType="end"/>
        </w:r>
      </w:hyperlink>
    </w:p>
    <w:p w14:paraId="36151FEB" w14:textId="3E50BC59" w:rsidR="00307DAC" w:rsidRDefault="00597BD8">
      <w:pPr>
        <w:pStyle w:val="TableofFigures"/>
        <w:tabs>
          <w:tab w:val="right" w:leader="dot" w:pos="9016"/>
        </w:tabs>
        <w:rPr>
          <w:rFonts w:eastAsiaTheme="minorEastAsia"/>
          <w:noProof/>
          <w:sz w:val="22"/>
          <w:lang w:eastAsia="en-AU"/>
        </w:rPr>
      </w:pPr>
      <w:hyperlink w:anchor="_Toc68764990" w:history="1">
        <w:r w:rsidR="00307DAC" w:rsidRPr="000B649D">
          <w:rPr>
            <w:rStyle w:val="Hyperlink"/>
            <w:noProof/>
          </w:rPr>
          <w:t>Table 3: Recommended action thresholds</w:t>
        </w:r>
        <w:r w:rsidR="00307DAC">
          <w:rPr>
            <w:noProof/>
            <w:webHidden/>
          </w:rPr>
          <w:tab/>
        </w:r>
        <w:r w:rsidR="00307DAC">
          <w:rPr>
            <w:noProof/>
            <w:webHidden/>
          </w:rPr>
          <w:fldChar w:fldCharType="begin"/>
        </w:r>
        <w:r w:rsidR="00307DAC">
          <w:rPr>
            <w:noProof/>
            <w:webHidden/>
          </w:rPr>
          <w:instrText xml:space="preserve"> PAGEREF _Toc68764990 \h </w:instrText>
        </w:r>
        <w:r w:rsidR="00307DAC">
          <w:rPr>
            <w:noProof/>
            <w:webHidden/>
          </w:rPr>
        </w:r>
        <w:r w:rsidR="00307DAC">
          <w:rPr>
            <w:noProof/>
            <w:webHidden/>
          </w:rPr>
          <w:fldChar w:fldCharType="separate"/>
        </w:r>
        <w:r w:rsidR="00307DAC">
          <w:rPr>
            <w:noProof/>
            <w:webHidden/>
          </w:rPr>
          <w:t>40</w:t>
        </w:r>
        <w:r w:rsidR="00307DAC">
          <w:rPr>
            <w:noProof/>
            <w:webHidden/>
          </w:rPr>
          <w:fldChar w:fldCharType="end"/>
        </w:r>
      </w:hyperlink>
    </w:p>
    <w:p w14:paraId="637656C1" w14:textId="60B4C716" w:rsidR="00307DAC" w:rsidRDefault="00597BD8">
      <w:pPr>
        <w:pStyle w:val="TableofFigures"/>
        <w:tabs>
          <w:tab w:val="right" w:leader="dot" w:pos="9016"/>
        </w:tabs>
        <w:rPr>
          <w:rFonts w:eastAsiaTheme="minorEastAsia"/>
          <w:noProof/>
          <w:sz w:val="22"/>
          <w:lang w:eastAsia="en-AU"/>
        </w:rPr>
      </w:pPr>
      <w:hyperlink w:anchor="_Toc68764991" w:history="1">
        <w:r w:rsidR="00307DAC" w:rsidRPr="000B649D">
          <w:rPr>
            <w:rStyle w:val="Hyperlink"/>
            <w:noProof/>
          </w:rPr>
          <w:t>Table 4: Criteria used in clinical practice to assess disease progression in fibrotic interstitial lung disease</w:t>
        </w:r>
        <w:r w:rsidR="00307DAC">
          <w:rPr>
            <w:noProof/>
            <w:webHidden/>
          </w:rPr>
          <w:tab/>
        </w:r>
        <w:r w:rsidR="00307DAC">
          <w:rPr>
            <w:noProof/>
            <w:webHidden/>
          </w:rPr>
          <w:fldChar w:fldCharType="begin"/>
        </w:r>
        <w:r w:rsidR="00307DAC">
          <w:rPr>
            <w:noProof/>
            <w:webHidden/>
          </w:rPr>
          <w:instrText xml:space="preserve"> PAGEREF _Toc68764991 \h </w:instrText>
        </w:r>
        <w:r w:rsidR="00307DAC">
          <w:rPr>
            <w:noProof/>
            <w:webHidden/>
          </w:rPr>
        </w:r>
        <w:r w:rsidR="00307DAC">
          <w:rPr>
            <w:noProof/>
            <w:webHidden/>
          </w:rPr>
          <w:fldChar w:fldCharType="separate"/>
        </w:r>
        <w:r w:rsidR="00307DAC">
          <w:rPr>
            <w:noProof/>
            <w:webHidden/>
          </w:rPr>
          <w:t>49</w:t>
        </w:r>
        <w:r w:rsidR="00307DAC">
          <w:rPr>
            <w:noProof/>
            <w:webHidden/>
          </w:rPr>
          <w:fldChar w:fldCharType="end"/>
        </w:r>
      </w:hyperlink>
    </w:p>
    <w:p w14:paraId="4DEB28E4" w14:textId="3768A632" w:rsidR="00307DAC" w:rsidRDefault="00597BD8">
      <w:pPr>
        <w:pStyle w:val="TableofFigures"/>
        <w:tabs>
          <w:tab w:val="right" w:leader="dot" w:pos="9016"/>
        </w:tabs>
        <w:rPr>
          <w:rFonts w:eastAsiaTheme="minorEastAsia"/>
          <w:noProof/>
          <w:sz w:val="22"/>
          <w:lang w:eastAsia="en-AU"/>
        </w:rPr>
      </w:pPr>
      <w:hyperlink w:anchor="_Toc68764992" w:history="1">
        <w:r w:rsidR="00307DAC" w:rsidRPr="000B649D">
          <w:rPr>
            <w:rStyle w:val="Hyperlink"/>
            <w:noProof/>
          </w:rPr>
          <w:t>Table 5: Surveillance schedule following first diagnosis based on risk of progression</w:t>
        </w:r>
        <w:r w:rsidR="00307DAC">
          <w:rPr>
            <w:noProof/>
            <w:webHidden/>
          </w:rPr>
          <w:tab/>
        </w:r>
        <w:r w:rsidR="00307DAC">
          <w:rPr>
            <w:noProof/>
            <w:webHidden/>
          </w:rPr>
          <w:fldChar w:fldCharType="begin"/>
        </w:r>
        <w:r w:rsidR="00307DAC">
          <w:rPr>
            <w:noProof/>
            <w:webHidden/>
          </w:rPr>
          <w:instrText xml:space="preserve"> PAGEREF _Toc68764992 \h </w:instrText>
        </w:r>
        <w:r w:rsidR="00307DAC">
          <w:rPr>
            <w:noProof/>
            <w:webHidden/>
          </w:rPr>
        </w:r>
        <w:r w:rsidR="00307DAC">
          <w:rPr>
            <w:noProof/>
            <w:webHidden/>
          </w:rPr>
          <w:fldChar w:fldCharType="separate"/>
        </w:r>
        <w:r w:rsidR="00307DAC">
          <w:rPr>
            <w:noProof/>
            <w:webHidden/>
          </w:rPr>
          <w:t>50</w:t>
        </w:r>
        <w:r w:rsidR="00307DAC">
          <w:rPr>
            <w:noProof/>
            <w:webHidden/>
          </w:rPr>
          <w:fldChar w:fldCharType="end"/>
        </w:r>
      </w:hyperlink>
    </w:p>
    <w:p w14:paraId="518C998E" w14:textId="652AEE01" w:rsidR="00307DAC" w:rsidRDefault="00597BD8">
      <w:pPr>
        <w:pStyle w:val="TableofFigures"/>
        <w:tabs>
          <w:tab w:val="right" w:leader="dot" w:pos="9016"/>
        </w:tabs>
        <w:rPr>
          <w:rFonts w:eastAsiaTheme="minorEastAsia"/>
          <w:noProof/>
          <w:sz w:val="22"/>
          <w:lang w:eastAsia="en-AU"/>
        </w:rPr>
      </w:pPr>
      <w:hyperlink w:anchor="_Toc68764993" w:history="1">
        <w:r w:rsidR="00307DAC" w:rsidRPr="000B649D">
          <w:rPr>
            <w:rStyle w:val="Hyperlink"/>
            <w:noProof/>
          </w:rPr>
          <w:t>Table 6: Surveillance schedule based on the Exposure Index of a person who has normal baseline results and has left the industry (no predictable continuing exposure to RCS)</w:t>
        </w:r>
        <w:r w:rsidR="00307DAC">
          <w:rPr>
            <w:noProof/>
            <w:webHidden/>
          </w:rPr>
          <w:tab/>
        </w:r>
        <w:r w:rsidR="00307DAC">
          <w:rPr>
            <w:noProof/>
            <w:webHidden/>
          </w:rPr>
          <w:fldChar w:fldCharType="begin"/>
        </w:r>
        <w:r w:rsidR="00307DAC">
          <w:rPr>
            <w:noProof/>
            <w:webHidden/>
          </w:rPr>
          <w:instrText xml:space="preserve"> PAGEREF _Toc68764993 \h </w:instrText>
        </w:r>
        <w:r w:rsidR="00307DAC">
          <w:rPr>
            <w:noProof/>
            <w:webHidden/>
          </w:rPr>
        </w:r>
        <w:r w:rsidR="00307DAC">
          <w:rPr>
            <w:noProof/>
            <w:webHidden/>
          </w:rPr>
          <w:fldChar w:fldCharType="separate"/>
        </w:r>
        <w:r w:rsidR="00307DAC">
          <w:rPr>
            <w:noProof/>
            <w:webHidden/>
          </w:rPr>
          <w:t>51</w:t>
        </w:r>
        <w:r w:rsidR="00307DAC">
          <w:rPr>
            <w:noProof/>
            <w:webHidden/>
          </w:rPr>
          <w:fldChar w:fldCharType="end"/>
        </w:r>
      </w:hyperlink>
    </w:p>
    <w:p w14:paraId="02B15EA1" w14:textId="19EBB78D" w:rsidR="000646E7" w:rsidRDefault="000646E7" w:rsidP="000646E7">
      <w:r>
        <w:fldChar w:fldCharType="end"/>
      </w:r>
    </w:p>
    <w:p w14:paraId="6987FB16" w14:textId="77777777" w:rsidR="000646E7" w:rsidRDefault="000646E7" w:rsidP="000646E7">
      <w:pPr>
        <w:pStyle w:val="TOCHeading"/>
      </w:pPr>
      <w:r>
        <w:t>Figures</w:t>
      </w:r>
    </w:p>
    <w:p w14:paraId="412D818F" w14:textId="2CF95506" w:rsidR="00307DAC" w:rsidRDefault="000646E7">
      <w:pPr>
        <w:pStyle w:val="TableofFigures"/>
        <w:tabs>
          <w:tab w:val="right" w:leader="dot" w:pos="9016"/>
        </w:tabs>
        <w:rPr>
          <w:rFonts w:eastAsiaTheme="minorEastAsia"/>
          <w:noProof/>
          <w:sz w:val="22"/>
          <w:lang w:eastAsia="en-AU"/>
        </w:rPr>
      </w:pPr>
      <w:r>
        <w:fldChar w:fldCharType="begin"/>
      </w:r>
      <w:r>
        <w:instrText>TOC \h \z \c "Figure"</w:instrText>
      </w:r>
      <w:r>
        <w:fldChar w:fldCharType="separate"/>
      </w:r>
      <w:hyperlink w:anchor="_Toc68764994" w:history="1">
        <w:r w:rsidR="00307DAC" w:rsidRPr="00CF119E">
          <w:rPr>
            <w:rStyle w:val="Hyperlink"/>
            <w:noProof/>
          </w:rPr>
          <w:t>Figure 1: Different types of rock and rock products and their typical percentage of silica</w:t>
        </w:r>
        <w:r w:rsidR="00307DAC">
          <w:rPr>
            <w:noProof/>
            <w:webHidden/>
          </w:rPr>
          <w:tab/>
        </w:r>
        <w:r w:rsidR="00307DAC">
          <w:rPr>
            <w:noProof/>
            <w:webHidden/>
          </w:rPr>
          <w:fldChar w:fldCharType="begin"/>
        </w:r>
        <w:r w:rsidR="00307DAC">
          <w:rPr>
            <w:noProof/>
            <w:webHidden/>
          </w:rPr>
          <w:instrText xml:space="preserve"> PAGEREF _Toc68764994 \h </w:instrText>
        </w:r>
        <w:r w:rsidR="00307DAC">
          <w:rPr>
            <w:noProof/>
            <w:webHidden/>
          </w:rPr>
        </w:r>
        <w:r w:rsidR="00307DAC">
          <w:rPr>
            <w:noProof/>
            <w:webHidden/>
          </w:rPr>
          <w:fldChar w:fldCharType="separate"/>
        </w:r>
        <w:r w:rsidR="00307DAC">
          <w:rPr>
            <w:noProof/>
            <w:webHidden/>
          </w:rPr>
          <w:t>19</w:t>
        </w:r>
        <w:r w:rsidR="00307DAC">
          <w:rPr>
            <w:noProof/>
            <w:webHidden/>
          </w:rPr>
          <w:fldChar w:fldCharType="end"/>
        </w:r>
      </w:hyperlink>
    </w:p>
    <w:p w14:paraId="09D0185B" w14:textId="6E1679C0" w:rsidR="00307DAC" w:rsidRDefault="00597BD8">
      <w:pPr>
        <w:pStyle w:val="TableofFigures"/>
        <w:tabs>
          <w:tab w:val="right" w:leader="dot" w:pos="9016"/>
        </w:tabs>
        <w:rPr>
          <w:rFonts w:eastAsiaTheme="minorEastAsia"/>
          <w:noProof/>
          <w:sz w:val="22"/>
          <w:lang w:eastAsia="en-AU"/>
        </w:rPr>
      </w:pPr>
      <w:hyperlink w:anchor="_Toc68764995" w:history="1">
        <w:r w:rsidR="00307DAC" w:rsidRPr="00CF119E">
          <w:rPr>
            <w:rStyle w:val="Hyperlink"/>
            <w:noProof/>
          </w:rPr>
          <w:t>Figure 2: Steps to identify the appropriate referral pathway</w:t>
        </w:r>
        <w:r w:rsidR="00307DAC">
          <w:rPr>
            <w:noProof/>
            <w:webHidden/>
          </w:rPr>
          <w:tab/>
        </w:r>
        <w:r w:rsidR="00307DAC">
          <w:rPr>
            <w:noProof/>
            <w:webHidden/>
          </w:rPr>
          <w:fldChar w:fldCharType="begin"/>
        </w:r>
        <w:r w:rsidR="00307DAC">
          <w:rPr>
            <w:noProof/>
            <w:webHidden/>
          </w:rPr>
          <w:instrText xml:space="preserve"> PAGEREF _Toc68764995 \h </w:instrText>
        </w:r>
        <w:r w:rsidR="00307DAC">
          <w:rPr>
            <w:noProof/>
            <w:webHidden/>
          </w:rPr>
        </w:r>
        <w:r w:rsidR="00307DAC">
          <w:rPr>
            <w:noProof/>
            <w:webHidden/>
          </w:rPr>
          <w:fldChar w:fldCharType="separate"/>
        </w:r>
        <w:r w:rsidR="00307DAC">
          <w:rPr>
            <w:noProof/>
            <w:webHidden/>
          </w:rPr>
          <w:t>34</w:t>
        </w:r>
        <w:r w:rsidR="00307DAC">
          <w:rPr>
            <w:noProof/>
            <w:webHidden/>
          </w:rPr>
          <w:fldChar w:fldCharType="end"/>
        </w:r>
      </w:hyperlink>
    </w:p>
    <w:p w14:paraId="0F430087" w14:textId="6489F3BF" w:rsidR="00307DAC" w:rsidRDefault="00597BD8">
      <w:pPr>
        <w:pStyle w:val="TableofFigures"/>
        <w:tabs>
          <w:tab w:val="right" w:leader="dot" w:pos="9016"/>
        </w:tabs>
        <w:rPr>
          <w:rFonts w:eastAsiaTheme="minorEastAsia"/>
          <w:noProof/>
          <w:sz w:val="22"/>
          <w:lang w:eastAsia="en-AU"/>
        </w:rPr>
      </w:pPr>
      <w:hyperlink w:anchor="_Toc68764996" w:history="1">
        <w:r w:rsidR="00307DAC" w:rsidRPr="00CF119E">
          <w:rPr>
            <w:rStyle w:val="Hyperlink"/>
            <w:noProof/>
          </w:rPr>
          <w:t>Figure 3: Steps for initial assessment of a worker or person exposed to RCS</w:t>
        </w:r>
        <w:r w:rsidR="00307DAC">
          <w:rPr>
            <w:noProof/>
            <w:webHidden/>
          </w:rPr>
          <w:tab/>
        </w:r>
        <w:r w:rsidR="00307DAC">
          <w:rPr>
            <w:noProof/>
            <w:webHidden/>
          </w:rPr>
          <w:fldChar w:fldCharType="begin"/>
        </w:r>
        <w:r w:rsidR="00307DAC">
          <w:rPr>
            <w:noProof/>
            <w:webHidden/>
          </w:rPr>
          <w:instrText xml:space="preserve"> PAGEREF _Toc68764996 \h </w:instrText>
        </w:r>
        <w:r w:rsidR="00307DAC">
          <w:rPr>
            <w:noProof/>
            <w:webHidden/>
          </w:rPr>
        </w:r>
        <w:r w:rsidR="00307DAC">
          <w:rPr>
            <w:noProof/>
            <w:webHidden/>
          </w:rPr>
          <w:fldChar w:fldCharType="separate"/>
        </w:r>
        <w:r w:rsidR="00307DAC">
          <w:rPr>
            <w:noProof/>
            <w:webHidden/>
          </w:rPr>
          <w:t>36</w:t>
        </w:r>
        <w:r w:rsidR="00307DAC">
          <w:rPr>
            <w:noProof/>
            <w:webHidden/>
          </w:rPr>
          <w:fldChar w:fldCharType="end"/>
        </w:r>
      </w:hyperlink>
    </w:p>
    <w:p w14:paraId="1877E7A1" w14:textId="3EB2F641" w:rsidR="00307DAC" w:rsidRDefault="00597BD8">
      <w:pPr>
        <w:pStyle w:val="TableofFigures"/>
        <w:tabs>
          <w:tab w:val="right" w:leader="dot" w:pos="9016"/>
        </w:tabs>
        <w:rPr>
          <w:rFonts w:eastAsiaTheme="minorEastAsia"/>
          <w:noProof/>
          <w:sz w:val="22"/>
          <w:lang w:eastAsia="en-AU"/>
        </w:rPr>
      </w:pPr>
      <w:hyperlink w:anchor="_Toc68764997" w:history="1">
        <w:r w:rsidR="00307DAC" w:rsidRPr="00CF119E">
          <w:rPr>
            <w:rStyle w:val="Hyperlink"/>
            <w:noProof/>
          </w:rPr>
          <w:t>Figure 4: Baseline data to collect</w:t>
        </w:r>
        <w:r w:rsidR="00307DAC">
          <w:rPr>
            <w:noProof/>
            <w:webHidden/>
          </w:rPr>
          <w:tab/>
        </w:r>
        <w:r w:rsidR="00307DAC">
          <w:rPr>
            <w:noProof/>
            <w:webHidden/>
          </w:rPr>
          <w:fldChar w:fldCharType="begin"/>
        </w:r>
        <w:r w:rsidR="00307DAC">
          <w:rPr>
            <w:noProof/>
            <w:webHidden/>
          </w:rPr>
          <w:instrText xml:space="preserve"> PAGEREF _Toc68764997 \h </w:instrText>
        </w:r>
        <w:r w:rsidR="00307DAC">
          <w:rPr>
            <w:noProof/>
            <w:webHidden/>
          </w:rPr>
        </w:r>
        <w:r w:rsidR="00307DAC">
          <w:rPr>
            <w:noProof/>
            <w:webHidden/>
          </w:rPr>
          <w:fldChar w:fldCharType="separate"/>
        </w:r>
        <w:r w:rsidR="00307DAC">
          <w:rPr>
            <w:noProof/>
            <w:webHidden/>
          </w:rPr>
          <w:t>37</w:t>
        </w:r>
        <w:r w:rsidR="00307DAC">
          <w:rPr>
            <w:noProof/>
            <w:webHidden/>
          </w:rPr>
          <w:fldChar w:fldCharType="end"/>
        </w:r>
      </w:hyperlink>
    </w:p>
    <w:p w14:paraId="20B86878" w14:textId="4AFDC1E3" w:rsidR="000646E7" w:rsidRDefault="000646E7" w:rsidP="000646E7">
      <w:r>
        <w:fldChar w:fldCharType="end"/>
      </w:r>
    </w:p>
    <w:p w14:paraId="5D8C762B" w14:textId="77777777" w:rsidR="000646E7" w:rsidRDefault="000646E7" w:rsidP="000646E7"/>
    <w:p w14:paraId="709E40C3" w14:textId="77777777" w:rsidR="000646E7" w:rsidRDefault="000646E7" w:rsidP="000646E7">
      <w:r>
        <w:br w:type="page"/>
      </w:r>
    </w:p>
    <w:p w14:paraId="02275D53" w14:textId="77777777" w:rsidR="000646E7" w:rsidRDefault="000646E7" w:rsidP="000646E7">
      <w:pPr>
        <w:pStyle w:val="TOCHeading"/>
      </w:pPr>
      <w:r>
        <w:t>Abbreviations</w:t>
      </w:r>
    </w:p>
    <w:p w14:paraId="116078D7" w14:textId="77777777" w:rsidR="008A5AC9" w:rsidRDefault="008A5AC9" w:rsidP="003A23DC"/>
    <w:p w14:paraId="60DA4336" w14:textId="77777777" w:rsidR="00D12868" w:rsidRDefault="00D12868" w:rsidP="003A23DC">
      <w:pPr>
        <w:sectPr w:rsidR="00D12868" w:rsidSect="00E7695E">
          <w:headerReference w:type="default" r:id="rId13"/>
          <w:pgSz w:w="11906" w:h="16838"/>
          <w:pgMar w:top="1135" w:right="1440" w:bottom="1440" w:left="1440" w:header="708" w:footer="708" w:gutter="0"/>
          <w:pgNumType w:fmt="lowerRoman"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161"/>
      </w:tblGrid>
      <w:tr w:rsidR="00D12868" w14:paraId="3E152482" w14:textId="77777777" w:rsidTr="001B0C50">
        <w:trPr>
          <w:trHeight w:val="338"/>
        </w:trPr>
        <w:tc>
          <w:tcPr>
            <w:tcW w:w="988" w:type="dxa"/>
          </w:tcPr>
          <w:p w14:paraId="5DEF9095" w14:textId="66698A35" w:rsidR="00D12868" w:rsidRDefault="00D12868" w:rsidP="003A23DC">
            <w:r>
              <w:t>ACE</w:t>
            </w:r>
          </w:p>
        </w:tc>
        <w:tc>
          <w:tcPr>
            <w:tcW w:w="3161" w:type="dxa"/>
          </w:tcPr>
          <w:p w14:paraId="4A8A7E1E" w14:textId="0A58B508" w:rsidR="00D12868" w:rsidRDefault="00D12868" w:rsidP="003A23DC">
            <w:r>
              <w:t>A</w:t>
            </w:r>
            <w:r w:rsidRPr="008E15C5">
              <w:t>ngiotensin converting enzyme</w:t>
            </w:r>
          </w:p>
        </w:tc>
      </w:tr>
      <w:tr w:rsidR="00681216" w14:paraId="179FD1DA" w14:textId="77777777" w:rsidTr="001B0C50">
        <w:trPr>
          <w:trHeight w:val="338"/>
        </w:trPr>
        <w:tc>
          <w:tcPr>
            <w:tcW w:w="988" w:type="dxa"/>
          </w:tcPr>
          <w:p w14:paraId="2FB8A605" w14:textId="4FB92FF5" w:rsidR="00681216" w:rsidRDefault="00681216" w:rsidP="003A23DC">
            <w:r>
              <w:t>AFOEM</w:t>
            </w:r>
          </w:p>
        </w:tc>
        <w:tc>
          <w:tcPr>
            <w:tcW w:w="3161" w:type="dxa"/>
          </w:tcPr>
          <w:p w14:paraId="59C5E2EF" w14:textId="694268AB" w:rsidR="00681216" w:rsidRDefault="00681216" w:rsidP="003A23DC">
            <w:r w:rsidRPr="006E4C77">
              <w:t>Australasian Faculty of Occupational and Environmental Medicine</w:t>
            </w:r>
          </w:p>
        </w:tc>
      </w:tr>
      <w:tr w:rsidR="00C44DE0" w14:paraId="51FCA463" w14:textId="77777777" w:rsidTr="001B0C50">
        <w:trPr>
          <w:trHeight w:val="338"/>
        </w:trPr>
        <w:tc>
          <w:tcPr>
            <w:tcW w:w="988" w:type="dxa"/>
          </w:tcPr>
          <w:p w14:paraId="2C7BFB65" w14:textId="5C7C4E30" w:rsidR="00C44DE0" w:rsidRDefault="00C44DE0" w:rsidP="003A23DC">
            <w:r>
              <w:t>BTS</w:t>
            </w:r>
          </w:p>
        </w:tc>
        <w:tc>
          <w:tcPr>
            <w:tcW w:w="3161" w:type="dxa"/>
          </w:tcPr>
          <w:p w14:paraId="2B680E63" w14:textId="27D0774F" w:rsidR="00C44DE0" w:rsidRPr="006E4C77" w:rsidRDefault="00C44DE0" w:rsidP="003A23DC">
            <w:r>
              <w:t>British Thoracic Society</w:t>
            </w:r>
          </w:p>
        </w:tc>
      </w:tr>
      <w:tr w:rsidR="004308B1" w14:paraId="217C716B" w14:textId="77777777" w:rsidTr="001B0C50">
        <w:trPr>
          <w:trHeight w:val="338"/>
        </w:trPr>
        <w:tc>
          <w:tcPr>
            <w:tcW w:w="988" w:type="dxa"/>
          </w:tcPr>
          <w:p w14:paraId="2D8CC4D9" w14:textId="35658109" w:rsidR="004308B1" w:rsidRDefault="004308B1" w:rsidP="003A23DC">
            <w:r>
              <w:t>CI</w:t>
            </w:r>
          </w:p>
        </w:tc>
        <w:tc>
          <w:tcPr>
            <w:tcW w:w="3161" w:type="dxa"/>
          </w:tcPr>
          <w:p w14:paraId="0C6889D5" w14:textId="6740A996" w:rsidR="004308B1" w:rsidRDefault="004308B1" w:rsidP="003A23DC">
            <w:r>
              <w:t>Confidence interval</w:t>
            </w:r>
          </w:p>
        </w:tc>
      </w:tr>
      <w:tr w:rsidR="00D12868" w14:paraId="6DD6AEA9" w14:textId="77777777" w:rsidTr="001B0C50">
        <w:trPr>
          <w:trHeight w:val="338"/>
        </w:trPr>
        <w:tc>
          <w:tcPr>
            <w:tcW w:w="988" w:type="dxa"/>
          </w:tcPr>
          <w:p w14:paraId="5681B126" w14:textId="7333D183" w:rsidR="00D12868" w:rsidRDefault="00D12868" w:rsidP="003A23DC">
            <w:r>
              <w:t>CT</w:t>
            </w:r>
          </w:p>
        </w:tc>
        <w:tc>
          <w:tcPr>
            <w:tcW w:w="3161" w:type="dxa"/>
          </w:tcPr>
          <w:p w14:paraId="4875E4C8" w14:textId="7DE5D713" w:rsidR="00D12868" w:rsidRDefault="00D12868" w:rsidP="003A23DC">
            <w:r>
              <w:t>Computerised tomography</w:t>
            </w:r>
          </w:p>
        </w:tc>
      </w:tr>
      <w:tr w:rsidR="00D12868" w14:paraId="6F822995" w14:textId="77777777" w:rsidTr="001B0C50">
        <w:trPr>
          <w:trHeight w:val="338"/>
        </w:trPr>
        <w:tc>
          <w:tcPr>
            <w:tcW w:w="988" w:type="dxa"/>
          </w:tcPr>
          <w:p w14:paraId="439FBA0E" w14:textId="06A2EAED" w:rsidR="00D12868" w:rsidRDefault="00D12868" w:rsidP="003A23DC">
            <w:r>
              <w:t>CXR</w:t>
            </w:r>
          </w:p>
        </w:tc>
        <w:tc>
          <w:tcPr>
            <w:tcW w:w="3161" w:type="dxa"/>
          </w:tcPr>
          <w:p w14:paraId="61B1727E" w14:textId="3D5E489C" w:rsidR="00D12868" w:rsidRDefault="00D12868" w:rsidP="003A23DC">
            <w:r>
              <w:t>Chest X-ray</w:t>
            </w:r>
          </w:p>
        </w:tc>
      </w:tr>
      <w:tr w:rsidR="00D12868" w14:paraId="08EF875D" w14:textId="77777777" w:rsidTr="001B0C50">
        <w:trPr>
          <w:trHeight w:val="338"/>
        </w:trPr>
        <w:tc>
          <w:tcPr>
            <w:tcW w:w="988" w:type="dxa"/>
          </w:tcPr>
          <w:p w14:paraId="3C511A5C" w14:textId="35700E0E" w:rsidR="00D12868" w:rsidRDefault="00D12868" w:rsidP="003A23DC">
            <w:r>
              <w:t>DLCO</w:t>
            </w:r>
          </w:p>
        </w:tc>
        <w:tc>
          <w:tcPr>
            <w:tcW w:w="3161" w:type="dxa"/>
          </w:tcPr>
          <w:p w14:paraId="0E6D0F45" w14:textId="5616D4F1" w:rsidR="00D12868" w:rsidRDefault="00D12868" w:rsidP="003A23DC">
            <w:r>
              <w:t>Diffusion capacity of the lung for carbon monoxide</w:t>
            </w:r>
          </w:p>
        </w:tc>
      </w:tr>
      <w:tr w:rsidR="00D12868" w14:paraId="2F165F4E" w14:textId="77777777" w:rsidTr="001B0C50">
        <w:trPr>
          <w:trHeight w:val="338"/>
        </w:trPr>
        <w:tc>
          <w:tcPr>
            <w:tcW w:w="988" w:type="dxa"/>
          </w:tcPr>
          <w:p w14:paraId="4A8D51E1" w14:textId="00E82DB4" w:rsidR="00D12868" w:rsidRDefault="00D12868" w:rsidP="003A23DC">
            <w:r>
              <w:t>FGF</w:t>
            </w:r>
          </w:p>
        </w:tc>
        <w:tc>
          <w:tcPr>
            <w:tcW w:w="3161" w:type="dxa"/>
          </w:tcPr>
          <w:p w14:paraId="2A8AEF98" w14:textId="2C3A4A7A" w:rsidR="00D12868" w:rsidRDefault="00D12868" w:rsidP="003A23DC">
            <w:r>
              <w:t>Fibroblast growth factor</w:t>
            </w:r>
          </w:p>
        </w:tc>
      </w:tr>
      <w:tr w:rsidR="00D12868" w14:paraId="4CEEE5AD" w14:textId="77777777" w:rsidTr="001B0C50">
        <w:trPr>
          <w:trHeight w:val="338"/>
        </w:trPr>
        <w:tc>
          <w:tcPr>
            <w:tcW w:w="988" w:type="dxa"/>
          </w:tcPr>
          <w:p w14:paraId="17136FBB" w14:textId="66C3B869" w:rsidR="00D12868" w:rsidRDefault="00D12868" w:rsidP="003A23DC">
            <w:r>
              <w:t>FVC1</w:t>
            </w:r>
          </w:p>
        </w:tc>
        <w:tc>
          <w:tcPr>
            <w:tcW w:w="3161" w:type="dxa"/>
          </w:tcPr>
          <w:p w14:paraId="5FB20ECE" w14:textId="58C89C20" w:rsidR="00D12868" w:rsidRDefault="00D12868" w:rsidP="003A23DC">
            <w:r>
              <w:t>Forced vital capacity in one second</w:t>
            </w:r>
          </w:p>
        </w:tc>
      </w:tr>
      <w:tr w:rsidR="00D12868" w14:paraId="2F709372" w14:textId="77777777" w:rsidTr="001B0C50">
        <w:trPr>
          <w:trHeight w:val="338"/>
        </w:trPr>
        <w:tc>
          <w:tcPr>
            <w:tcW w:w="988" w:type="dxa"/>
          </w:tcPr>
          <w:p w14:paraId="51699B3A" w14:textId="49DB4F62" w:rsidR="00D12868" w:rsidRDefault="00D12868" w:rsidP="003A23DC">
            <w:r>
              <w:t>FVC</w:t>
            </w:r>
          </w:p>
        </w:tc>
        <w:tc>
          <w:tcPr>
            <w:tcW w:w="3161" w:type="dxa"/>
          </w:tcPr>
          <w:p w14:paraId="5B74EB37" w14:textId="36E7C3CF" w:rsidR="00D12868" w:rsidRDefault="00D12868" w:rsidP="003A23DC">
            <w:r>
              <w:t>Forced vital capacity</w:t>
            </w:r>
          </w:p>
        </w:tc>
      </w:tr>
      <w:tr w:rsidR="00D12868" w14:paraId="7D1003AD" w14:textId="77777777" w:rsidTr="001B0C50">
        <w:trPr>
          <w:trHeight w:val="338"/>
        </w:trPr>
        <w:tc>
          <w:tcPr>
            <w:tcW w:w="988" w:type="dxa"/>
          </w:tcPr>
          <w:p w14:paraId="53294B28" w14:textId="2B326C27" w:rsidR="00D12868" w:rsidRDefault="00D12868" w:rsidP="003A23DC">
            <w:r>
              <w:t>GLI</w:t>
            </w:r>
          </w:p>
        </w:tc>
        <w:tc>
          <w:tcPr>
            <w:tcW w:w="3161" w:type="dxa"/>
          </w:tcPr>
          <w:p w14:paraId="72352D19" w14:textId="39BC26A1" w:rsidR="00D12868" w:rsidRDefault="00D12868" w:rsidP="003A23DC">
            <w:r>
              <w:t>Global Lung Function Initiative</w:t>
            </w:r>
          </w:p>
        </w:tc>
      </w:tr>
      <w:tr w:rsidR="00D12868" w14:paraId="3F2E3D43" w14:textId="77777777" w:rsidTr="001B0C50">
        <w:trPr>
          <w:trHeight w:val="338"/>
        </w:trPr>
        <w:tc>
          <w:tcPr>
            <w:tcW w:w="988" w:type="dxa"/>
          </w:tcPr>
          <w:p w14:paraId="3FAA7523" w14:textId="6E945A0C" w:rsidR="00D12868" w:rsidRDefault="00D12868" w:rsidP="003A23DC">
            <w:r>
              <w:t>GP</w:t>
            </w:r>
          </w:p>
        </w:tc>
        <w:tc>
          <w:tcPr>
            <w:tcW w:w="3161" w:type="dxa"/>
          </w:tcPr>
          <w:p w14:paraId="095C90DE" w14:textId="09A4613B" w:rsidR="00D12868" w:rsidRDefault="00D12868" w:rsidP="003A23DC">
            <w:r>
              <w:t>General Practitioners</w:t>
            </w:r>
          </w:p>
        </w:tc>
      </w:tr>
      <w:tr w:rsidR="000E443B" w14:paraId="64AD08F6" w14:textId="77777777" w:rsidTr="001B0C50">
        <w:trPr>
          <w:trHeight w:val="338"/>
        </w:trPr>
        <w:tc>
          <w:tcPr>
            <w:tcW w:w="988" w:type="dxa"/>
          </w:tcPr>
          <w:p w14:paraId="437F6097" w14:textId="34ADC08C" w:rsidR="000E443B" w:rsidRDefault="000E443B" w:rsidP="003A23DC">
            <w:r>
              <w:t>HRCT</w:t>
            </w:r>
          </w:p>
        </w:tc>
        <w:tc>
          <w:tcPr>
            <w:tcW w:w="3161" w:type="dxa"/>
          </w:tcPr>
          <w:p w14:paraId="08A95EF8" w14:textId="6D34793A" w:rsidR="000E443B" w:rsidRDefault="000E443B" w:rsidP="003A23DC">
            <w:r>
              <w:t>High-resolution computed tomography</w:t>
            </w:r>
          </w:p>
        </w:tc>
      </w:tr>
      <w:tr w:rsidR="00D12868" w14:paraId="7C005531" w14:textId="77777777" w:rsidTr="001B0C50">
        <w:trPr>
          <w:trHeight w:val="338"/>
        </w:trPr>
        <w:tc>
          <w:tcPr>
            <w:tcW w:w="988" w:type="dxa"/>
          </w:tcPr>
          <w:p w14:paraId="4E9436D3" w14:textId="0C32979A" w:rsidR="00D12868" w:rsidRDefault="000E443B" w:rsidP="003A23DC">
            <w:r>
              <w:t>ICORED</w:t>
            </w:r>
          </w:p>
        </w:tc>
        <w:tc>
          <w:tcPr>
            <w:tcW w:w="3161" w:type="dxa"/>
          </w:tcPr>
          <w:p w14:paraId="27081452" w14:textId="51F0BEE3" w:rsidR="00D12868" w:rsidRDefault="000E443B" w:rsidP="003A23DC">
            <w:r w:rsidRPr="00D71801">
              <w:t>International Classiﬁcation of HRCT for Occupational and Environmental Respiratory Diseases</w:t>
            </w:r>
          </w:p>
        </w:tc>
      </w:tr>
      <w:tr w:rsidR="00D12868" w14:paraId="340595D0" w14:textId="77777777" w:rsidTr="001B0C50">
        <w:trPr>
          <w:trHeight w:val="338"/>
        </w:trPr>
        <w:tc>
          <w:tcPr>
            <w:tcW w:w="988" w:type="dxa"/>
          </w:tcPr>
          <w:p w14:paraId="5D82F7DD" w14:textId="76F70DEC" w:rsidR="00D12868" w:rsidRDefault="000E443B" w:rsidP="003A23DC">
            <w:r>
              <w:t>ILD</w:t>
            </w:r>
          </w:p>
        </w:tc>
        <w:tc>
          <w:tcPr>
            <w:tcW w:w="3161" w:type="dxa"/>
          </w:tcPr>
          <w:p w14:paraId="046BBB85" w14:textId="48110E0B" w:rsidR="00D12868" w:rsidRDefault="000E443B" w:rsidP="003A23DC">
            <w:r>
              <w:t>Interstitial lung disease</w:t>
            </w:r>
          </w:p>
        </w:tc>
      </w:tr>
      <w:tr w:rsidR="00D12868" w14:paraId="049597D3" w14:textId="77777777" w:rsidTr="001B0C50">
        <w:trPr>
          <w:trHeight w:val="338"/>
        </w:trPr>
        <w:tc>
          <w:tcPr>
            <w:tcW w:w="988" w:type="dxa"/>
          </w:tcPr>
          <w:p w14:paraId="6BB1A526" w14:textId="5C60ED5C" w:rsidR="00D12868" w:rsidRDefault="000E443B" w:rsidP="003A23DC">
            <w:r>
              <w:t>ILO</w:t>
            </w:r>
          </w:p>
        </w:tc>
        <w:tc>
          <w:tcPr>
            <w:tcW w:w="3161" w:type="dxa"/>
          </w:tcPr>
          <w:p w14:paraId="19198F27" w14:textId="18392ABE" w:rsidR="00D12868" w:rsidRDefault="000E443B" w:rsidP="003A23DC">
            <w:r>
              <w:t>International Labour Organi</w:t>
            </w:r>
            <w:r w:rsidR="00020FA4">
              <w:t>z</w:t>
            </w:r>
            <w:r w:rsidR="00E03A7E">
              <w:t>ation</w:t>
            </w:r>
          </w:p>
        </w:tc>
      </w:tr>
      <w:tr w:rsidR="00D12868" w14:paraId="52679A36" w14:textId="77777777" w:rsidTr="001B0C50">
        <w:trPr>
          <w:trHeight w:val="338"/>
        </w:trPr>
        <w:tc>
          <w:tcPr>
            <w:tcW w:w="988" w:type="dxa"/>
          </w:tcPr>
          <w:p w14:paraId="2A31E107" w14:textId="123DD2E4" w:rsidR="00D12868" w:rsidRDefault="000E443B" w:rsidP="003A23DC">
            <w:r>
              <w:t>LLN</w:t>
            </w:r>
          </w:p>
        </w:tc>
        <w:tc>
          <w:tcPr>
            <w:tcW w:w="3161" w:type="dxa"/>
          </w:tcPr>
          <w:p w14:paraId="5692A242" w14:textId="1B751B68" w:rsidR="00D12868" w:rsidRDefault="000E443B" w:rsidP="003A23DC">
            <w:r>
              <w:t>Lower limit of the normal</w:t>
            </w:r>
          </w:p>
        </w:tc>
      </w:tr>
      <w:tr w:rsidR="00D12868" w14:paraId="76DDC463" w14:textId="77777777" w:rsidTr="001B0C50">
        <w:trPr>
          <w:trHeight w:val="338"/>
        </w:trPr>
        <w:tc>
          <w:tcPr>
            <w:tcW w:w="988" w:type="dxa"/>
          </w:tcPr>
          <w:p w14:paraId="379B813F" w14:textId="60E69412" w:rsidR="00D12868" w:rsidRDefault="000E443B" w:rsidP="003A23DC">
            <w:r>
              <w:t>MDT</w:t>
            </w:r>
          </w:p>
        </w:tc>
        <w:tc>
          <w:tcPr>
            <w:tcW w:w="3161" w:type="dxa"/>
          </w:tcPr>
          <w:p w14:paraId="63BA2301" w14:textId="1B6593C3" w:rsidR="00D12868" w:rsidRDefault="000E443B" w:rsidP="003A23DC">
            <w:r>
              <w:t>Multidisciplinary teams</w:t>
            </w:r>
          </w:p>
        </w:tc>
      </w:tr>
      <w:tr w:rsidR="00D12868" w14:paraId="41676016" w14:textId="77777777" w:rsidTr="001B0C50">
        <w:trPr>
          <w:trHeight w:val="338"/>
        </w:trPr>
        <w:tc>
          <w:tcPr>
            <w:tcW w:w="988" w:type="dxa"/>
          </w:tcPr>
          <w:p w14:paraId="13FB530C" w14:textId="3586BD2D" w:rsidR="00D12868" w:rsidRDefault="000E443B" w:rsidP="003A23DC">
            <w:r>
              <w:t>MRC</w:t>
            </w:r>
          </w:p>
        </w:tc>
        <w:tc>
          <w:tcPr>
            <w:tcW w:w="3161" w:type="dxa"/>
          </w:tcPr>
          <w:p w14:paraId="2BADB0E1" w14:textId="1E9A93AE" w:rsidR="00D12868" w:rsidRDefault="000E443B" w:rsidP="003A23DC">
            <w:r>
              <w:t>Medical Research Council</w:t>
            </w:r>
          </w:p>
        </w:tc>
      </w:tr>
      <w:tr w:rsidR="00D12868" w14:paraId="2960C7D8" w14:textId="77777777" w:rsidTr="001B0C50">
        <w:trPr>
          <w:trHeight w:val="338"/>
        </w:trPr>
        <w:tc>
          <w:tcPr>
            <w:tcW w:w="988" w:type="dxa"/>
          </w:tcPr>
          <w:p w14:paraId="0D3CE075" w14:textId="77777777" w:rsidR="000E443B" w:rsidRDefault="000E443B" w:rsidP="000E443B">
            <w:pPr>
              <w:ind w:left="720" w:hanging="720"/>
            </w:pPr>
            <w:r>
              <w:t>NHMRC</w:t>
            </w:r>
            <w:r>
              <w:tab/>
            </w:r>
          </w:p>
          <w:p w14:paraId="752A58DA" w14:textId="77777777" w:rsidR="00D12868" w:rsidRDefault="00D12868" w:rsidP="003A23DC"/>
        </w:tc>
        <w:tc>
          <w:tcPr>
            <w:tcW w:w="3161" w:type="dxa"/>
          </w:tcPr>
          <w:p w14:paraId="749F9695" w14:textId="09F2F2CA" w:rsidR="00D12868" w:rsidRDefault="000E443B" w:rsidP="003A23DC">
            <w:r>
              <w:t>National Health and Medical Research Council</w:t>
            </w:r>
          </w:p>
        </w:tc>
      </w:tr>
      <w:tr w:rsidR="00D12868" w14:paraId="41A89646" w14:textId="77777777" w:rsidTr="001B0C50">
        <w:trPr>
          <w:trHeight w:val="338"/>
        </w:trPr>
        <w:tc>
          <w:tcPr>
            <w:tcW w:w="988" w:type="dxa"/>
          </w:tcPr>
          <w:p w14:paraId="41FD4CC4" w14:textId="7E65C4AE" w:rsidR="00D12868" w:rsidRDefault="000E443B" w:rsidP="003A23DC">
            <w:r>
              <w:t>NIOSH</w:t>
            </w:r>
          </w:p>
        </w:tc>
        <w:tc>
          <w:tcPr>
            <w:tcW w:w="3161" w:type="dxa"/>
          </w:tcPr>
          <w:p w14:paraId="2D76CD23" w14:textId="1134CA43" w:rsidR="00D12868" w:rsidRDefault="000E443B" w:rsidP="003A23DC">
            <w:r>
              <w:t>National Institute for Occupational Safety and Health</w:t>
            </w:r>
          </w:p>
        </w:tc>
      </w:tr>
      <w:tr w:rsidR="00B77269" w14:paraId="548CE15B" w14:textId="77777777" w:rsidTr="001B0C50">
        <w:trPr>
          <w:trHeight w:val="338"/>
        </w:trPr>
        <w:tc>
          <w:tcPr>
            <w:tcW w:w="988" w:type="dxa"/>
          </w:tcPr>
          <w:p w14:paraId="69370343" w14:textId="572F6558" w:rsidR="00B77269" w:rsidRDefault="00B77269" w:rsidP="003A23DC">
            <w:r>
              <w:t>OEM</w:t>
            </w:r>
          </w:p>
        </w:tc>
        <w:tc>
          <w:tcPr>
            <w:tcW w:w="3161" w:type="dxa"/>
          </w:tcPr>
          <w:p w14:paraId="7E852296" w14:textId="1B8DF4DC" w:rsidR="00B77269" w:rsidRDefault="00B77269" w:rsidP="003A23DC">
            <w:r>
              <w:t>Occupational and environmental medicine</w:t>
            </w:r>
          </w:p>
        </w:tc>
      </w:tr>
      <w:tr w:rsidR="00FD67EB" w14:paraId="590809EC" w14:textId="77777777" w:rsidTr="001B0C50">
        <w:trPr>
          <w:trHeight w:val="338"/>
        </w:trPr>
        <w:tc>
          <w:tcPr>
            <w:tcW w:w="988" w:type="dxa"/>
          </w:tcPr>
          <w:p w14:paraId="2A7E4CFE" w14:textId="34D29663" w:rsidR="00FD67EB" w:rsidRDefault="00FD67EB" w:rsidP="003A23DC">
            <w:r>
              <w:t>OR</w:t>
            </w:r>
          </w:p>
        </w:tc>
        <w:tc>
          <w:tcPr>
            <w:tcW w:w="3161" w:type="dxa"/>
          </w:tcPr>
          <w:p w14:paraId="4A5C7BD9" w14:textId="7A83834D" w:rsidR="00FD67EB" w:rsidRDefault="00FD67EB" w:rsidP="003A23DC">
            <w:r>
              <w:t>Odds ratio</w:t>
            </w:r>
          </w:p>
        </w:tc>
      </w:tr>
      <w:tr w:rsidR="00D12868" w14:paraId="7B6A64C5" w14:textId="77777777" w:rsidTr="001B0C50">
        <w:trPr>
          <w:trHeight w:val="338"/>
        </w:trPr>
        <w:tc>
          <w:tcPr>
            <w:tcW w:w="988" w:type="dxa"/>
          </w:tcPr>
          <w:p w14:paraId="7D8D7394" w14:textId="4AD5DF6B" w:rsidR="00D12868" w:rsidRDefault="000E443B" w:rsidP="003A23DC">
            <w:r>
              <w:t>OSHA</w:t>
            </w:r>
          </w:p>
        </w:tc>
        <w:tc>
          <w:tcPr>
            <w:tcW w:w="3161" w:type="dxa"/>
          </w:tcPr>
          <w:p w14:paraId="3697DF9D" w14:textId="72A54B2C" w:rsidR="00D12868" w:rsidRDefault="000E443B" w:rsidP="003A23DC">
            <w:r>
              <w:t>Occupational Safety and Health Administration</w:t>
            </w:r>
          </w:p>
        </w:tc>
      </w:tr>
      <w:tr w:rsidR="000E443B" w14:paraId="7F33F65B" w14:textId="77777777" w:rsidTr="001B0C50">
        <w:trPr>
          <w:trHeight w:val="338"/>
        </w:trPr>
        <w:tc>
          <w:tcPr>
            <w:tcW w:w="988" w:type="dxa"/>
          </w:tcPr>
          <w:p w14:paraId="4AA74A3B" w14:textId="7DF915CA" w:rsidR="000E443B" w:rsidRDefault="000E443B" w:rsidP="003A23DC">
            <w:r>
              <w:t>PCBU</w:t>
            </w:r>
          </w:p>
        </w:tc>
        <w:tc>
          <w:tcPr>
            <w:tcW w:w="3161" w:type="dxa"/>
          </w:tcPr>
          <w:p w14:paraId="0ED79320" w14:textId="33487494" w:rsidR="000E443B" w:rsidRDefault="000E443B" w:rsidP="003A23DC">
            <w:r>
              <w:t>Person conducting a business or undertaking</w:t>
            </w:r>
          </w:p>
        </w:tc>
      </w:tr>
      <w:tr w:rsidR="000E443B" w14:paraId="54AD9193" w14:textId="77777777" w:rsidTr="001B0C50">
        <w:trPr>
          <w:trHeight w:val="338"/>
        </w:trPr>
        <w:tc>
          <w:tcPr>
            <w:tcW w:w="988" w:type="dxa"/>
          </w:tcPr>
          <w:p w14:paraId="7EB1F50E" w14:textId="28012395" w:rsidR="000E443B" w:rsidRDefault="000E443B" w:rsidP="003A23DC">
            <w:r>
              <w:t>PMF</w:t>
            </w:r>
          </w:p>
        </w:tc>
        <w:tc>
          <w:tcPr>
            <w:tcW w:w="3161" w:type="dxa"/>
          </w:tcPr>
          <w:p w14:paraId="0C131F89" w14:textId="2D56CEA7" w:rsidR="000E443B" w:rsidRDefault="000E443B" w:rsidP="003A23DC">
            <w:r>
              <w:t>Progressive massive fibrosis</w:t>
            </w:r>
          </w:p>
        </w:tc>
      </w:tr>
      <w:tr w:rsidR="000E443B" w14:paraId="1F0A19FA" w14:textId="77777777" w:rsidTr="001B0C50">
        <w:trPr>
          <w:trHeight w:val="338"/>
        </w:trPr>
        <w:tc>
          <w:tcPr>
            <w:tcW w:w="988" w:type="dxa"/>
          </w:tcPr>
          <w:p w14:paraId="0915E5FC" w14:textId="250B9960" w:rsidR="000E443B" w:rsidRDefault="000E443B" w:rsidP="003A23DC">
            <w:r>
              <w:t>PPE</w:t>
            </w:r>
          </w:p>
        </w:tc>
        <w:tc>
          <w:tcPr>
            <w:tcW w:w="3161" w:type="dxa"/>
          </w:tcPr>
          <w:p w14:paraId="282498E4" w14:textId="14F35890" w:rsidR="000E443B" w:rsidRDefault="000E443B" w:rsidP="003A23DC">
            <w:r>
              <w:t>Personal Protective Equipment</w:t>
            </w:r>
          </w:p>
        </w:tc>
      </w:tr>
      <w:tr w:rsidR="00681216" w14:paraId="16376E8E" w14:textId="77777777" w:rsidTr="001B0C50">
        <w:trPr>
          <w:trHeight w:val="338"/>
        </w:trPr>
        <w:tc>
          <w:tcPr>
            <w:tcW w:w="988" w:type="dxa"/>
          </w:tcPr>
          <w:p w14:paraId="19E6CFB6" w14:textId="1046AC24" w:rsidR="00681216" w:rsidRDefault="00681216" w:rsidP="00D438A1">
            <w:pPr>
              <w:ind w:left="720" w:hanging="720"/>
            </w:pPr>
            <w:r>
              <w:t>RACP</w:t>
            </w:r>
          </w:p>
        </w:tc>
        <w:tc>
          <w:tcPr>
            <w:tcW w:w="3161" w:type="dxa"/>
          </w:tcPr>
          <w:p w14:paraId="46BB3044" w14:textId="0246AAA9" w:rsidR="00681216" w:rsidRDefault="00681216" w:rsidP="003A23DC">
            <w:r w:rsidRPr="00F537D4">
              <w:t>Royal Australasian College of Physicians</w:t>
            </w:r>
          </w:p>
        </w:tc>
      </w:tr>
      <w:tr w:rsidR="000E443B" w14:paraId="38E899DD" w14:textId="77777777" w:rsidTr="001B0C50">
        <w:trPr>
          <w:trHeight w:val="338"/>
        </w:trPr>
        <w:tc>
          <w:tcPr>
            <w:tcW w:w="988" w:type="dxa"/>
          </w:tcPr>
          <w:p w14:paraId="48BC6A26" w14:textId="668AE2F9" w:rsidR="00D438A1" w:rsidRDefault="00D438A1" w:rsidP="00D438A1">
            <w:pPr>
              <w:ind w:left="720" w:hanging="720"/>
            </w:pPr>
            <w:r>
              <w:t>RANZCR</w:t>
            </w:r>
            <w:r>
              <w:tab/>
            </w:r>
          </w:p>
          <w:p w14:paraId="1879E30F" w14:textId="77777777" w:rsidR="000E443B" w:rsidRDefault="000E443B" w:rsidP="003A23DC"/>
        </w:tc>
        <w:tc>
          <w:tcPr>
            <w:tcW w:w="3161" w:type="dxa"/>
          </w:tcPr>
          <w:p w14:paraId="17086A74" w14:textId="03412196" w:rsidR="000E443B" w:rsidRDefault="00D438A1" w:rsidP="003A23DC">
            <w:r>
              <w:t>Royal Australian and New Zealand College of Radiologists</w:t>
            </w:r>
          </w:p>
        </w:tc>
      </w:tr>
      <w:tr w:rsidR="000E443B" w14:paraId="686DF457" w14:textId="77777777" w:rsidTr="001B0C50">
        <w:trPr>
          <w:trHeight w:val="338"/>
        </w:trPr>
        <w:tc>
          <w:tcPr>
            <w:tcW w:w="988" w:type="dxa"/>
          </w:tcPr>
          <w:p w14:paraId="19227FFB" w14:textId="69916DC0" w:rsidR="000E443B" w:rsidRDefault="00D438A1" w:rsidP="003A23DC">
            <w:r>
              <w:t>RCS</w:t>
            </w:r>
          </w:p>
        </w:tc>
        <w:tc>
          <w:tcPr>
            <w:tcW w:w="3161" w:type="dxa"/>
          </w:tcPr>
          <w:p w14:paraId="5B946EDD" w14:textId="1BDDC233" w:rsidR="000E443B" w:rsidRDefault="00D438A1" w:rsidP="003A23DC">
            <w:r>
              <w:t>Respirable crystalline silica</w:t>
            </w:r>
          </w:p>
        </w:tc>
      </w:tr>
      <w:tr w:rsidR="00A1780C" w14:paraId="27E9EDF1" w14:textId="77777777" w:rsidTr="001B0C50">
        <w:trPr>
          <w:trHeight w:val="338"/>
        </w:trPr>
        <w:tc>
          <w:tcPr>
            <w:tcW w:w="988" w:type="dxa"/>
          </w:tcPr>
          <w:p w14:paraId="7BC264DF" w14:textId="6CD872A1" w:rsidR="00A1780C" w:rsidRDefault="00A1780C" w:rsidP="003A23DC">
            <w:r>
              <w:t>SMP</w:t>
            </w:r>
          </w:p>
        </w:tc>
        <w:tc>
          <w:tcPr>
            <w:tcW w:w="3161" w:type="dxa"/>
          </w:tcPr>
          <w:p w14:paraId="6BA4AF67" w14:textId="70134F67" w:rsidR="00A1780C" w:rsidRDefault="00A1780C" w:rsidP="003A23DC">
            <w:r>
              <w:t>Supervising medical practitioner</w:t>
            </w:r>
          </w:p>
        </w:tc>
      </w:tr>
      <w:tr w:rsidR="000E443B" w14:paraId="15031D23" w14:textId="77777777" w:rsidTr="001B0C50">
        <w:trPr>
          <w:trHeight w:val="338"/>
        </w:trPr>
        <w:tc>
          <w:tcPr>
            <w:tcW w:w="988" w:type="dxa"/>
          </w:tcPr>
          <w:p w14:paraId="4E78CBF4" w14:textId="64330A96" w:rsidR="000E443B" w:rsidRDefault="00D438A1" w:rsidP="003A23DC">
            <w:r>
              <w:t>SPIROLA</w:t>
            </w:r>
          </w:p>
        </w:tc>
        <w:tc>
          <w:tcPr>
            <w:tcW w:w="3161" w:type="dxa"/>
          </w:tcPr>
          <w:p w14:paraId="5D875AF0" w14:textId="77777777" w:rsidR="00D438A1" w:rsidRDefault="00D438A1" w:rsidP="00D438A1">
            <w:r w:rsidRPr="00DA6C3D">
              <w:t>Spirometry Longitudinal Data Analysis</w:t>
            </w:r>
          </w:p>
          <w:p w14:paraId="0B3540C9" w14:textId="77777777" w:rsidR="000E443B" w:rsidRDefault="000E443B" w:rsidP="003A23DC"/>
        </w:tc>
      </w:tr>
      <w:tr w:rsidR="004947E8" w14:paraId="1DBEBB73" w14:textId="77777777" w:rsidTr="001B0C50">
        <w:trPr>
          <w:trHeight w:val="338"/>
        </w:trPr>
        <w:tc>
          <w:tcPr>
            <w:tcW w:w="988" w:type="dxa"/>
          </w:tcPr>
          <w:p w14:paraId="54710E19" w14:textId="4F3AD8C8" w:rsidR="004947E8" w:rsidRDefault="004947E8" w:rsidP="003A23DC">
            <w:r>
              <w:t>SSN</w:t>
            </w:r>
          </w:p>
        </w:tc>
        <w:tc>
          <w:tcPr>
            <w:tcW w:w="3161" w:type="dxa"/>
          </w:tcPr>
          <w:p w14:paraId="1036B4B2" w14:textId="7094A62F" w:rsidR="004947E8" w:rsidRDefault="004947E8" w:rsidP="00D438A1">
            <w:r>
              <w:t>Sub-solid nodules</w:t>
            </w:r>
          </w:p>
        </w:tc>
      </w:tr>
      <w:tr w:rsidR="00D438A1" w14:paraId="5E1430D7" w14:textId="77777777" w:rsidTr="001B0C50">
        <w:trPr>
          <w:trHeight w:val="338"/>
        </w:trPr>
        <w:tc>
          <w:tcPr>
            <w:tcW w:w="988" w:type="dxa"/>
          </w:tcPr>
          <w:p w14:paraId="197B187B" w14:textId="03CDD2AD" w:rsidR="00D438A1" w:rsidRDefault="00D438A1" w:rsidP="003A23DC">
            <w:r>
              <w:t>TNF</w:t>
            </w:r>
          </w:p>
        </w:tc>
        <w:tc>
          <w:tcPr>
            <w:tcW w:w="3161" w:type="dxa"/>
          </w:tcPr>
          <w:p w14:paraId="2266D55E" w14:textId="1D5AB895" w:rsidR="00D438A1" w:rsidRPr="00DA6C3D" w:rsidRDefault="00D438A1" w:rsidP="00D438A1">
            <w:r>
              <w:t>Tumour necrosis factor</w:t>
            </w:r>
          </w:p>
        </w:tc>
      </w:tr>
      <w:tr w:rsidR="00D438A1" w14:paraId="7C0481F8" w14:textId="77777777" w:rsidTr="001B0C50">
        <w:trPr>
          <w:trHeight w:val="338"/>
        </w:trPr>
        <w:tc>
          <w:tcPr>
            <w:tcW w:w="988" w:type="dxa"/>
          </w:tcPr>
          <w:p w14:paraId="346F1445" w14:textId="4A76A151" w:rsidR="00D438A1" w:rsidRDefault="00D438A1" w:rsidP="003A23DC">
            <w:r>
              <w:t>TSANZ</w:t>
            </w:r>
          </w:p>
        </w:tc>
        <w:tc>
          <w:tcPr>
            <w:tcW w:w="3161" w:type="dxa"/>
          </w:tcPr>
          <w:p w14:paraId="24697043" w14:textId="75B3F396" w:rsidR="00D438A1" w:rsidRPr="00DA6C3D" w:rsidRDefault="00D438A1" w:rsidP="00D438A1">
            <w:r>
              <w:t>Thoracic Society of Australia and New Zealand</w:t>
            </w:r>
          </w:p>
        </w:tc>
      </w:tr>
      <w:tr w:rsidR="00D438A1" w14:paraId="39E9B99B" w14:textId="77777777" w:rsidTr="001B0C50">
        <w:trPr>
          <w:trHeight w:val="338"/>
        </w:trPr>
        <w:tc>
          <w:tcPr>
            <w:tcW w:w="988" w:type="dxa"/>
          </w:tcPr>
          <w:p w14:paraId="7E84CF18" w14:textId="5AF48FFC" w:rsidR="00D438A1" w:rsidRDefault="00D438A1" w:rsidP="003A23DC">
            <w:r>
              <w:t>TWA</w:t>
            </w:r>
          </w:p>
        </w:tc>
        <w:tc>
          <w:tcPr>
            <w:tcW w:w="3161" w:type="dxa"/>
          </w:tcPr>
          <w:p w14:paraId="4809C57A" w14:textId="01C1C39A" w:rsidR="00D438A1" w:rsidRPr="00DA6C3D" w:rsidRDefault="00D438A1" w:rsidP="00D438A1">
            <w:r>
              <w:t>Time weighted average</w:t>
            </w:r>
          </w:p>
        </w:tc>
      </w:tr>
      <w:tr w:rsidR="00D438A1" w14:paraId="573C9C5D" w14:textId="77777777" w:rsidTr="001B0C50">
        <w:trPr>
          <w:trHeight w:val="338"/>
        </w:trPr>
        <w:tc>
          <w:tcPr>
            <w:tcW w:w="988" w:type="dxa"/>
          </w:tcPr>
          <w:p w14:paraId="217D118F" w14:textId="40525DD8" w:rsidR="00D438A1" w:rsidRDefault="00D438A1" w:rsidP="003A23DC">
            <w:r>
              <w:t>UFP</w:t>
            </w:r>
          </w:p>
        </w:tc>
        <w:tc>
          <w:tcPr>
            <w:tcW w:w="3161" w:type="dxa"/>
          </w:tcPr>
          <w:p w14:paraId="56174EF3" w14:textId="7309F028" w:rsidR="00D438A1" w:rsidRPr="00DA6C3D" w:rsidRDefault="00D438A1" w:rsidP="00D438A1">
            <w:r>
              <w:t>Ultra fine particles</w:t>
            </w:r>
          </w:p>
        </w:tc>
      </w:tr>
      <w:tr w:rsidR="00D438A1" w14:paraId="77A71A55" w14:textId="77777777" w:rsidTr="001B0C50">
        <w:trPr>
          <w:trHeight w:val="338"/>
        </w:trPr>
        <w:tc>
          <w:tcPr>
            <w:tcW w:w="988" w:type="dxa"/>
          </w:tcPr>
          <w:p w14:paraId="2EBF0A13" w14:textId="2F343455" w:rsidR="00D438A1" w:rsidRDefault="00D438A1" w:rsidP="003A23DC">
            <w:r>
              <w:t>WES</w:t>
            </w:r>
          </w:p>
        </w:tc>
        <w:tc>
          <w:tcPr>
            <w:tcW w:w="3161" w:type="dxa"/>
          </w:tcPr>
          <w:p w14:paraId="71F24DFF" w14:textId="1F501EED" w:rsidR="00D438A1" w:rsidRPr="00DA6C3D" w:rsidRDefault="00D438A1" w:rsidP="00D438A1">
            <w:r>
              <w:t>Workplace exposure standard</w:t>
            </w:r>
          </w:p>
        </w:tc>
      </w:tr>
      <w:tr w:rsidR="00D438A1" w14:paraId="74EC0322" w14:textId="77777777" w:rsidTr="001B0C50">
        <w:trPr>
          <w:trHeight w:val="338"/>
        </w:trPr>
        <w:tc>
          <w:tcPr>
            <w:tcW w:w="988" w:type="dxa"/>
          </w:tcPr>
          <w:p w14:paraId="1B8729E5" w14:textId="1B0D158C" w:rsidR="00D438A1" w:rsidRDefault="00D438A1" w:rsidP="003A23DC">
            <w:r>
              <w:t>WHS</w:t>
            </w:r>
            <w:r>
              <w:tab/>
            </w:r>
          </w:p>
        </w:tc>
        <w:tc>
          <w:tcPr>
            <w:tcW w:w="3161" w:type="dxa"/>
          </w:tcPr>
          <w:p w14:paraId="2B5EF50F" w14:textId="78A19D45" w:rsidR="00D438A1" w:rsidRPr="00DA6C3D" w:rsidRDefault="00D438A1" w:rsidP="00D438A1">
            <w:r>
              <w:t>Work Health and Safety</w:t>
            </w:r>
          </w:p>
        </w:tc>
      </w:tr>
    </w:tbl>
    <w:p w14:paraId="4815EC4D" w14:textId="412DB408" w:rsidR="00904EAC" w:rsidRDefault="00904EAC" w:rsidP="003A23DC">
      <w:pPr>
        <w:sectPr w:rsidR="00904EAC" w:rsidSect="00233E28">
          <w:type w:val="continuous"/>
          <w:pgSz w:w="11906" w:h="16838"/>
          <w:pgMar w:top="1135" w:right="1440" w:bottom="1440" w:left="1440" w:header="708" w:footer="708" w:gutter="0"/>
          <w:pgNumType w:start="1"/>
          <w:cols w:num="2" w:space="708"/>
          <w:docGrid w:linePitch="360"/>
        </w:sectPr>
      </w:pPr>
    </w:p>
    <w:p w14:paraId="0591B55D" w14:textId="379A3A8D" w:rsidR="003A23DC" w:rsidRDefault="00356D2C" w:rsidP="003A23DC">
      <w:r>
        <w:br w:type="column"/>
      </w:r>
    </w:p>
    <w:p w14:paraId="2F857C81" w14:textId="77777777" w:rsidR="00C07AF2" w:rsidRDefault="00C07AF2" w:rsidP="003A23DC"/>
    <w:p w14:paraId="073FAE05" w14:textId="77777777" w:rsidR="00C07AF2" w:rsidRDefault="00C07AF2" w:rsidP="003A23DC"/>
    <w:p w14:paraId="63BFF4CB" w14:textId="77777777" w:rsidR="00EC19D0" w:rsidRDefault="00EC19D0" w:rsidP="003A23DC">
      <w:pPr>
        <w:sectPr w:rsidR="00EC19D0" w:rsidSect="00A07C4A">
          <w:type w:val="continuous"/>
          <w:pgSz w:w="11906" w:h="16838"/>
          <w:pgMar w:top="1135" w:right="1440" w:bottom="1440" w:left="1440" w:header="708" w:footer="708" w:gutter="0"/>
          <w:pgNumType w:start="1"/>
          <w:cols w:num="2" w:space="708"/>
          <w:docGrid w:linePitch="360"/>
        </w:sectPr>
      </w:pPr>
    </w:p>
    <w:p w14:paraId="4389C13B" w14:textId="66F638F4" w:rsidR="003E5763" w:rsidRDefault="003E5763" w:rsidP="003A5298">
      <w:pPr>
        <w:pStyle w:val="Heading2"/>
      </w:pPr>
      <w:bookmarkStart w:id="2" w:name="_Toc68764942"/>
      <w:r>
        <w:t>Glossary</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142D21" w14:paraId="1D681B36" w14:textId="77777777" w:rsidTr="00095C69">
        <w:tc>
          <w:tcPr>
            <w:tcW w:w="2263" w:type="dxa"/>
          </w:tcPr>
          <w:p w14:paraId="5EDD3B13" w14:textId="6BB77913" w:rsidR="00142D21" w:rsidRPr="00E13227" w:rsidRDefault="00142D21" w:rsidP="00095C69">
            <w:pPr>
              <w:spacing w:before="120" w:after="120"/>
            </w:pPr>
            <w:bookmarkStart w:id="3" w:name="ArtificialStone"/>
            <w:r w:rsidRPr="00C41E91">
              <w:t>Artificial stone</w:t>
            </w:r>
            <w:bookmarkEnd w:id="3"/>
          </w:p>
        </w:tc>
        <w:tc>
          <w:tcPr>
            <w:tcW w:w="6753" w:type="dxa"/>
          </w:tcPr>
          <w:p w14:paraId="68303B84" w14:textId="4A615032" w:rsidR="00142D21" w:rsidRDefault="00C41E91" w:rsidP="00095C69">
            <w:pPr>
              <w:pStyle w:val="BodyText"/>
            </w:pPr>
            <w:r>
              <w:t>A historic term used to describe t</w:t>
            </w:r>
            <w:r w:rsidR="001B0C50">
              <w:t xml:space="preserve">he composite </w:t>
            </w:r>
            <w:r>
              <w:t xml:space="preserve">stone-like </w:t>
            </w:r>
            <w:r w:rsidR="001B0C50">
              <w:t xml:space="preserve">material created by a </w:t>
            </w:r>
            <w:r>
              <w:t xml:space="preserve">variety of </w:t>
            </w:r>
            <w:r w:rsidR="001B0C50">
              <w:t>manufacturing process</w:t>
            </w:r>
            <w:r>
              <w:t>es</w:t>
            </w:r>
            <w:r w:rsidR="001B0C50">
              <w:t xml:space="preserve"> that includes </w:t>
            </w:r>
            <w:r w:rsidR="002148D6">
              <w:t>crystalline</w:t>
            </w:r>
            <w:r w:rsidR="001B0C50">
              <w:t xml:space="preserve"> silica and</w:t>
            </w:r>
            <w:r>
              <w:t>/</w:t>
            </w:r>
            <w:r w:rsidR="001B0C50">
              <w:t xml:space="preserve">or </w:t>
            </w:r>
            <w:r w:rsidR="00DF5B16">
              <w:t>silicates</w:t>
            </w:r>
            <w:r>
              <w:t>. Also known as Engineered (the preferred term), Manufactured</w:t>
            </w:r>
            <w:r w:rsidR="001B0C50">
              <w:t xml:space="preserve"> </w:t>
            </w:r>
            <w:r>
              <w:t>or Composite Stone</w:t>
            </w:r>
            <w:r w:rsidR="00142D21">
              <w:t>.</w:t>
            </w:r>
            <w:r>
              <w:t xml:space="preserve"> </w:t>
            </w:r>
          </w:p>
        </w:tc>
      </w:tr>
      <w:tr w:rsidR="004E7E7C" w14:paraId="219D0AB9" w14:textId="77777777" w:rsidTr="00095C69">
        <w:tc>
          <w:tcPr>
            <w:tcW w:w="2263" w:type="dxa"/>
          </w:tcPr>
          <w:p w14:paraId="52520996" w14:textId="74062F33" w:rsidR="004E7E7C" w:rsidRPr="00C41E91" w:rsidRDefault="004E7E7C" w:rsidP="00095C69">
            <w:pPr>
              <w:spacing w:before="120" w:after="120"/>
            </w:pPr>
            <w:r>
              <w:t>“At-risk role”</w:t>
            </w:r>
          </w:p>
        </w:tc>
        <w:tc>
          <w:tcPr>
            <w:tcW w:w="6753" w:type="dxa"/>
          </w:tcPr>
          <w:p w14:paraId="3046A7B8" w14:textId="2E560C55" w:rsidR="004E7E7C" w:rsidRDefault="004E7E7C" w:rsidP="00095C69">
            <w:pPr>
              <w:pStyle w:val="BodyText"/>
            </w:pPr>
            <w:r>
              <w:t xml:space="preserve"> </w:t>
            </w:r>
            <w:r w:rsidR="00306F75">
              <w:t xml:space="preserve">The </w:t>
            </w:r>
            <w:r w:rsidR="00C33EBD">
              <w:t xml:space="preserve">specific occupations </w:t>
            </w:r>
            <w:r w:rsidR="00306F75">
              <w:t>of concern</w:t>
            </w:r>
            <w:r w:rsidR="0058742D">
              <w:t>.</w:t>
            </w:r>
          </w:p>
        </w:tc>
      </w:tr>
      <w:tr w:rsidR="00142D21" w14:paraId="5C14B3C0" w14:textId="77777777" w:rsidTr="00095C69">
        <w:tc>
          <w:tcPr>
            <w:tcW w:w="2263" w:type="dxa"/>
          </w:tcPr>
          <w:p w14:paraId="3DE89B71" w14:textId="10110060" w:rsidR="00142D21" w:rsidRPr="00E13227" w:rsidRDefault="00142D21" w:rsidP="00095C69">
            <w:pPr>
              <w:spacing w:before="120" w:after="120"/>
            </w:pPr>
            <w:bookmarkStart w:id="4" w:name="BestPractice"/>
            <w:r w:rsidRPr="00095C69">
              <w:t>Best practice</w:t>
            </w:r>
            <w:bookmarkEnd w:id="4"/>
          </w:p>
        </w:tc>
        <w:tc>
          <w:tcPr>
            <w:tcW w:w="6753" w:type="dxa"/>
          </w:tcPr>
          <w:p w14:paraId="1FA01A11" w14:textId="3F0CB046" w:rsidR="00142D21" w:rsidRDefault="00142D21" w:rsidP="00095C69">
            <w:pPr>
              <w:pStyle w:val="BodyText"/>
            </w:pPr>
            <w:r>
              <w:t>T</w:t>
            </w:r>
            <w:r w:rsidRPr="00BE66A3">
              <w:t>he best standards of practice based on what others are already doing</w:t>
            </w:r>
            <w:r>
              <w:t>.</w:t>
            </w:r>
          </w:p>
        </w:tc>
      </w:tr>
      <w:tr w:rsidR="00142D21" w14:paraId="6A5CF189" w14:textId="77777777" w:rsidTr="00095C69">
        <w:tc>
          <w:tcPr>
            <w:tcW w:w="2263" w:type="dxa"/>
          </w:tcPr>
          <w:p w14:paraId="2140A1B9" w14:textId="685B4510" w:rsidR="00142D21" w:rsidRPr="00E108F4" w:rsidRDefault="00E108F4" w:rsidP="00095C69">
            <w:pPr>
              <w:spacing w:before="120" w:after="120"/>
            </w:pPr>
            <w:bookmarkStart w:id="5" w:name="CaseIdentification"/>
            <w:r w:rsidRPr="00095C69">
              <w:t xml:space="preserve">Case identification </w:t>
            </w:r>
            <w:bookmarkEnd w:id="5"/>
            <w:r w:rsidRPr="00095C69">
              <w:t>(also known as case finding)</w:t>
            </w:r>
          </w:p>
        </w:tc>
        <w:tc>
          <w:tcPr>
            <w:tcW w:w="6753" w:type="dxa"/>
          </w:tcPr>
          <w:p w14:paraId="4788E8EF" w14:textId="55D913BA" w:rsidR="00142D21" w:rsidRDefault="0011598E" w:rsidP="00095C69">
            <w:pPr>
              <w:spacing w:before="120" w:after="120"/>
            </w:pPr>
            <w:r>
              <w:t>A</w:t>
            </w:r>
            <w:r w:rsidRPr="00514F2A">
              <w:t xml:space="preserve"> strategy for targeting resources at individuals or groups who are suspected to be at</w:t>
            </w:r>
            <w:r w:rsidR="00C64859">
              <w:t>-</w:t>
            </w:r>
            <w:r w:rsidRPr="00514F2A">
              <w:t>risk for a particular disease. It involves actively searching systematically for at</w:t>
            </w:r>
            <w:r w:rsidR="00C64859">
              <w:t>-</w:t>
            </w:r>
            <w:r w:rsidRPr="00514F2A">
              <w:t>risk people, rather than waiting for them to present with symptoms or signs of active disease.</w:t>
            </w:r>
          </w:p>
        </w:tc>
      </w:tr>
      <w:tr w:rsidR="000B6B62" w14:paraId="43D5392A" w14:textId="77777777" w:rsidTr="00095C69">
        <w:tc>
          <w:tcPr>
            <w:tcW w:w="2263" w:type="dxa"/>
          </w:tcPr>
          <w:p w14:paraId="79B57104" w14:textId="5F1E1533" w:rsidR="000B6B62" w:rsidRDefault="000B6B62" w:rsidP="00095C69">
            <w:pPr>
              <w:spacing w:before="120" w:after="120"/>
            </w:pPr>
            <w:bookmarkStart w:id="6" w:name="ContactTracing"/>
            <w:r>
              <w:t>Contact tracing</w:t>
            </w:r>
            <w:bookmarkEnd w:id="6"/>
          </w:p>
        </w:tc>
        <w:tc>
          <w:tcPr>
            <w:tcW w:w="6753" w:type="dxa"/>
          </w:tcPr>
          <w:p w14:paraId="40BD93A0" w14:textId="2BAC59B6" w:rsidR="000B6B62" w:rsidRDefault="00626440" w:rsidP="00095C69">
            <w:pPr>
              <w:spacing w:before="120" w:after="120"/>
            </w:pPr>
            <w:r>
              <w:t>T</w:t>
            </w:r>
            <w:r w:rsidRPr="00626440">
              <w:t>he process of identifying, assessing</w:t>
            </w:r>
            <w:r w:rsidR="00B93612">
              <w:t xml:space="preserve"> and</w:t>
            </w:r>
            <w:r w:rsidRPr="00626440">
              <w:t xml:space="preserve"> managing people who have been similarly exposed to those people with diagnosable disease.</w:t>
            </w:r>
          </w:p>
        </w:tc>
      </w:tr>
      <w:tr w:rsidR="00FC2BE8" w14:paraId="4254DD58" w14:textId="77777777" w:rsidTr="00095C69">
        <w:tc>
          <w:tcPr>
            <w:tcW w:w="2263" w:type="dxa"/>
          </w:tcPr>
          <w:p w14:paraId="2E2E5ABF" w14:textId="20803302" w:rsidR="00FC2BE8" w:rsidRPr="008B06E7" w:rsidRDefault="00D02165" w:rsidP="00095C69">
            <w:pPr>
              <w:spacing w:before="120" w:after="120"/>
            </w:pPr>
            <w:r>
              <w:t>Occupational respiratory disease</w:t>
            </w:r>
          </w:p>
        </w:tc>
        <w:tc>
          <w:tcPr>
            <w:tcW w:w="6753" w:type="dxa"/>
          </w:tcPr>
          <w:p w14:paraId="435C2DC6" w14:textId="02B103C3" w:rsidR="00FC2BE8" w:rsidRDefault="00FC2BE8" w:rsidP="00095C69">
            <w:pPr>
              <w:spacing w:before="120" w:after="120"/>
            </w:pPr>
            <w:r>
              <w:t>A generic term used in th</w:t>
            </w:r>
            <w:r w:rsidR="00DF5B16">
              <w:t>is</w:t>
            </w:r>
            <w:r>
              <w:t xml:space="preserve"> context to mean a disease associated with hazardous exposure via the respiratory system. While traditionally associated with the </w:t>
            </w:r>
            <w:r w:rsidR="00DF5B16">
              <w:t>visible</w:t>
            </w:r>
            <w:r>
              <w:t xml:space="preserve"> dusts, in this context it is used to describe any inhalable substance</w:t>
            </w:r>
            <w:r w:rsidR="00DF5B16">
              <w:t>.</w:t>
            </w:r>
          </w:p>
        </w:tc>
      </w:tr>
      <w:tr w:rsidR="00142D21" w14:paraId="503815E1" w14:textId="77777777" w:rsidTr="00095C69">
        <w:tc>
          <w:tcPr>
            <w:tcW w:w="2263" w:type="dxa"/>
          </w:tcPr>
          <w:p w14:paraId="0AAB1760" w14:textId="17F7990D" w:rsidR="00142D21" w:rsidRDefault="003B0F5B" w:rsidP="00095C69">
            <w:pPr>
              <w:spacing w:before="120" w:after="120"/>
            </w:pPr>
            <w:bookmarkStart w:id="7" w:name="EngineeredStone"/>
            <w:r w:rsidRPr="008B06E7">
              <w:t>Engineered stone</w:t>
            </w:r>
            <w:bookmarkEnd w:id="7"/>
          </w:p>
        </w:tc>
        <w:tc>
          <w:tcPr>
            <w:tcW w:w="6753" w:type="dxa"/>
          </w:tcPr>
          <w:p w14:paraId="60AC61FD" w14:textId="5BEA02B7" w:rsidR="00142D21" w:rsidRDefault="00C41E91" w:rsidP="00095C69">
            <w:pPr>
              <w:spacing w:before="120" w:after="120"/>
            </w:pPr>
            <w:r>
              <w:t>The preferred term used to describe artificial stone</w:t>
            </w:r>
            <w:r w:rsidR="003B0F5B">
              <w:t>.</w:t>
            </w:r>
          </w:p>
        </w:tc>
      </w:tr>
      <w:tr w:rsidR="00142D21" w14:paraId="682B9887" w14:textId="77777777" w:rsidTr="00095C69">
        <w:tc>
          <w:tcPr>
            <w:tcW w:w="2263" w:type="dxa"/>
          </w:tcPr>
          <w:p w14:paraId="12AC32F4" w14:textId="44AC9D88" w:rsidR="00142D21" w:rsidRDefault="003B0F5B" w:rsidP="00095C69">
            <w:pPr>
              <w:spacing w:before="120" w:after="120"/>
            </w:pPr>
            <w:bookmarkStart w:id="8" w:name="HealthRiskBehaviour"/>
            <w:r>
              <w:rPr>
                <w:rStyle w:val="BodyTextChar"/>
              </w:rPr>
              <w:t>Health-risk behaviour</w:t>
            </w:r>
            <w:bookmarkEnd w:id="8"/>
          </w:p>
        </w:tc>
        <w:tc>
          <w:tcPr>
            <w:tcW w:w="6753" w:type="dxa"/>
          </w:tcPr>
          <w:p w14:paraId="732B88CA" w14:textId="5E32C625" w:rsidR="00142D21" w:rsidRDefault="003B0F5B" w:rsidP="00095C69">
            <w:pPr>
              <w:spacing w:before="120" w:after="120"/>
            </w:pPr>
            <w:r>
              <w:rPr>
                <w:rStyle w:val="BodyTextChar"/>
              </w:rPr>
              <w:t>Any behaviour or action with potentially negative effects on health</w:t>
            </w:r>
            <w:r w:rsidR="002550CA">
              <w:rPr>
                <w:rStyle w:val="BodyTextChar"/>
              </w:rPr>
              <w:t>.</w:t>
            </w:r>
          </w:p>
        </w:tc>
      </w:tr>
      <w:tr w:rsidR="003B0F5B" w14:paraId="29BFC88E" w14:textId="77777777" w:rsidTr="00095C69">
        <w:tc>
          <w:tcPr>
            <w:tcW w:w="2263" w:type="dxa"/>
          </w:tcPr>
          <w:p w14:paraId="7319916A" w14:textId="33CC3D49" w:rsidR="003B0F5B" w:rsidRDefault="003B0F5B" w:rsidP="00095C69">
            <w:pPr>
              <w:spacing w:before="120" w:after="120"/>
              <w:rPr>
                <w:rStyle w:val="BodyTextChar"/>
              </w:rPr>
            </w:pPr>
            <w:bookmarkStart w:id="9" w:name="HealthMonitoring"/>
            <w:r>
              <w:t>Health monitoring</w:t>
            </w:r>
            <w:bookmarkEnd w:id="9"/>
          </w:p>
        </w:tc>
        <w:tc>
          <w:tcPr>
            <w:tcW w:w="6753" w:type="dxa"/>
          </w:tcPr>
          <w:p w14:paraId="36EC7E8D" w14:textId="52D099FD" w:rsidR="003B0F5B" w:rsidRPr="005D5E52" w:rsidRDefault="00B227C0" w:rsidP="00095C69">
            <w:pPr>
              <w:spacing w:before="120" w:after="120"/>
              <w:rPr>
                <w:rStyle w:val="BodyTextChar"/>
                <w:rFonts w:ascii="Calibri" w:hAnsi="Calibri" w:cs="Calibri"/>
                <w:lang w:eastAsia="en-GB"/>
              </w:rPr>
            </w:pPr>
            <w:r>
              <w:rPr>
                <w:rFonts w:ascii="Calibri" w:hAnsi="Calibri" w:cs="Calibri"/>
                <w:lang w:eastAsia="en-GB"/>
              </w:rPr>
              <w:t>The monitoring of a worker to identify changes in their health status because of exposure to specific hazardous substances in the workplace. It is a</w:t>
            </w:r>
            <w:r w:rsidR="00263ED8">
              <w:rPr>
                <w:rFonts w:ascii="Calibri" w:hAnsi="Calibri" w:cs="Calibri"/>
                <w:lang w:eastAsia="en-GB"/>
              </w:rPr>
              <w:t xml:space="preserve"> statutory </w:t>
            </w:r>
            <w:r w:rsidR="003669D6">
              <w:rPr>
                <w:rFonts w:ascii="Calibri" w:hAnsi="Calibri" w:cs="Calibri"/>
                <w:lang w:eastAsia="en-GB"/>
              </w:rPr>
              <w:t xml:space="preserve">requirement </w:t>
            </w:r>
            <w:r w:rsidR="003669D6">
              <w:t xml:space="preserve">where, </w:t>
            </w:r>
            <w:r w:rsidR="00263ED8">
              <w:rPr>
                <w:rFonts w:ascii="Calibri" w:hAnsi="Calibri" w:cs="Calibri"/>
                <w:lang w:eastAsia="en-GB"/>
              </w:rPr>
              <w:t>in the Australian setting</w:t>
            </w:r>
            <w:r w:rsidR="003669D6">
              <w:rPr>
                <w:rFonts w:ascii="Calibri" w:hAnsi="Calibri" w:cs="Calibri"/>
                <w:lang w:eastAsia="en-GB"/>
              </w:rPr>
              <w:t>,</w:t>
            </w:r>
            <w:r w:rsidR="003669D6">
              <w:t xml:space="preserve"> the </w:t>
            </w:r>
            <w:r w:rsidR="003669D6">
              <w:rPr>
                <w:rFonts w:ascii="Calibri" w:hAnsi="Calibri" w:cs="Calibri"/>
                <w:lang w:eastAsia="en-GB"/>
              </w:rPr>
              <w:t xml:space="preserve">level of clinical and biological monitoring </w:t>
            </w:r>
            <w:r w:rsidR="003669D6">
              <w:t xml:space="preserve">may be </w:t>
            </w:r>
            <w:r w:rsidR="003669D6" w:rsidRPr="003669D6">
              <w:t>limited by law</w:t>
            </w:r>
            <w:r w:rsidR="00263ED8">
              <w:rPr>
                <w:rFonts w:ascii="Calibri" w:hAnsi="Calibri" w:cs="Calibri"/>
                <w:lang w:eastAsia="en-GB"/>
              </w:rPr>
              <w:t>.</w:t>
            </w:r>
            <w:r w:rsidR="001B0079">
              <w:t xml:space="preserve"> It is separate from, but often overlaps with “health surveillance</w:t>
            </w:r>
            <w:r w:rsidR="00573086">
              <w:t>”.</w:t>
            </w:r>
          </w:p>
        </w:tc>
      </w:tr>
      <w:tr w:rsidR="0053760D" w14:paraId="23846525" w14:textId="77777777" w:rsidTr="00095C69">
        <w:tc>
          <w:tcPr>
            <w:tcW w:w="2263" w:type="dxa"/>
          </w:tcPr>
          <w:p w14:paraId="4C38C493" w14:textId="5F2FBC8D" w:rsidR="0053760D" w:rsidRDefault="0053760D" w:rsidP="00095C69">
            <w:pPr>
              <w:spacing w:before="120" w:after="120"/>
            </w:pPr>
            <w:bookmarkStart w:id="10" w:name="HealthScreening"/>
            <w:r>
              <w:t>Health (or medical) screening</w:t>
            </w:r>
            <w:bookmarkEnd w:id="10"/>
          </w:p>
        </w:tc>
        <w:tc>
          <w:tcPr>
            <w:tcW w:w="6753" w:type="dxa"/>
          </w:tcPr>
          <w:p w14:paraId="38DA232E" w14:textId="7C277366" w:rsidR="0053760D" w:rsidRDefault="007A5E13" w:rsidP="00095C69">
            <w:pPr>
              <w:spacing w:before="120" w:after="120"/>
              <w:rPr>
                <w:rFonts w:ascii="Calibri" w:hAnsi="Calibri" w:cs="Calibri"/>
                <w:lang w:eastAsia="en-GB"/>
              </w:rPr>
            </w:pPr>
            <w:r>
              <w:rPr>
                <w:rFonts w:ascii="Calibri" w:hAnsi="Calibri" w:cs="Calibri"/>
                <w:lang w:eastAsia="en-GB"/>
              </w:rPr>
              <w:t xml:space="preserve">A </w:t>
            </w:r>
            <w:r w:rsidRPr="007A5E13">
              <w:rPr>
                <w:rFonts w:ascii="Calibri" w:hAnsi="Calibri" w:cs="Calibri"/>
                <w:lang w:eastAsia="en-GB"/>
              </w:rPr>
              <w:t>systematic method of detecting risk factors or suspicious abnormalities among people who are symptom-free, so that health problems can be either prevented or followed up, diagnosed and treated as early as possible.</w:t>
            </w:r>
          </w:p>
        </w:tc>
      </w:tr>
      <w:tr w:rsidR="003B0F5B" w14:paraId="55E2781A" w14:textId="77777777" w:rsidTr="00095C69">
        <w:tc>
          <w:tcPr>
            <w:tcW w:w="2263" w:type="dxa"/>
          </w:tcPr>
          <w:p w14:paraId="1B17BD4C" w14:textId="4FD14C17" w:rsidR="003B0F5B" w:rsidRDefault="001B0079" w:rsidP="00095C69">
            <w:pPr>
              <w:spacing w:before="120" w:after="120"/>
              <w:rPr>
                <w:rStyle w:val="BodyTextChar"/>
              </w:rPr>
            </w:pPr>
            <w:bookmarkStart w:id="11" w:name="HealthSurveillance"/>
            <w:r>
              <w:t>Health surveillance</w:t>
            </w:r>
            <w:bookmarkEnd w:id="11"/>
          </w:p>
        </w:tc>
        <w:tc>
          <w:tcPr>
            <w:tcW w:w="6753" w:type="dxa"/>
          </w:tcPr>
          <w:p w14:paraId="78C5C34E" w14:textId="792B69EC" w:rsidR="003B0F5B" w:rsidRDefault="00EA54D0" w:rsidP="00095C69">
            <w:pPr>
              <w:spacing w:before="120" w:after="120"/>
              <w:rPr>
                <w:rStyle w:val="BodyTextChar"/>
              </w:rPr>
            </w:pPr>
            <w:r>
              <w:rPr>
                <w:rFonts w:ascii="Calibri" w:hAnsi="Calibri" w:cs="Calibri"/>
                <w:lang w:eastAsia="en-GB"/>
              </w:rPr>
              <w:t xml:space="preserve">A </w:t>
            </w:r>
            <w:r w:rsidR="003669D6">
              <w:rPr>
                <w:rFonts w:ascii="Calibri" w:hAnsi="Calibri" w:cs="Calibri"/>
                <w:lang w:eastAsia="en-GB"/>
              </w:rPr>
              <w:t xml:space="preserve">broad </w:t>
            </w:r>
            <w:r>
              <w:rPr>
                <w:rFonts w:ascii="Calibri" w:hAnsi="Calibri" w:cs="Calibri"/>
                <w:lang w:eastAsia="en-GB"/>
              </w:rPr>
              <w:t xml:space="preserve">concept which </w:t>
            </w:r>
            <w:r w:rsidR="003669D6">
              <w:rPr>
                <w:rFonts w:ascii="Calibri" w:hAnsi="Calibri" w:cs="Calibri"/>
                <w:lang w:eastAsia="en-GB"/>
              </w:rPr>
              <w:t>describe</w:t>
            </w:r>
            <w:r w:rsidR="00F95EA7">
              <w:rPr>
                <w:rFonts w:ascii="Calibri" w:hAnsi="Calibri" w:cs="Calibri"/>
                <w:lang w:eastAsia="en-GB"/>
              </w:rPr>
              <w:t>s</w:t>
            </w:r>
            <w:r>
              <w:rPr>
                <w:rFonts w:ascii="Calibri" w:hAnsi="Calibri" w:cs="Calibri"/>
                <w:lang w:eastAsia="en-GB"/>
              </w:rPr>
              <w:t xml:space="preserve"> </w:t>
            </w:r>
            <w:r w:rsidR="003669D6">
              <w:rPr>
                <w:rFonts w:ascii="Calibri" w:hAnsi="Calibri" w:cs="Calibri"/>
                <w:lang w:eastAsia="en-GB"/>
              </w:rPr>
              <w:t xml:space="preserve">the ongoing surveillance in </w:t>
            </w:r>
            <w:r>
              <w:rPr>
                <w:rFonts w:ascii="Calibri" w:hAnsi="Calibri" w:cs="Calibri"/>
                <w:lang w:eastAsia="en-GB"/>
              </w:rPr>
              <w:t xml:space="preserve">clinical practice after a case </w:t>
            </w:r>
            <w:r w:rsidR="00F95EA7">
              <w:rPr>
                <w:rFonts w:ascii="Calibri" w:hAnsi="Calibri" w:cs="Calibri"/>
                <w:lang w:eastAsia="en-GB"/>
              </w:rPr>
              <w:t>has been</w:t>
            </w:r>
            <w:r>
              <w:rPr>
                <w:rFonts w:ascii="Calibri" w:hAnsi="Calibri" w:cs="Calibri"/>
                <w:lang w:eastAsia="en-GB"/>
              </w:rPr>
              <w:t xml:space="preserve"> identified.</w:t>
            </w:r>
            <w:r w:rsidR="003669D6" w:rsidRPr="003669D6">
              <w:t xml:space="preserve"> </w:t>
            </w:r>
            <w:r w:rsidR="00F95EA7">
              <w:t>When compared to health monitoring, it</w:t>
            </w:r>
            <w:r w:rsidR="003669D6" w:rsidRPr="003669D6">
              <w:t xml:space="preserve"> is more encompassing of a person’s health </w:t>
            </w:r>
            <w:r w:rsidR="003669D6">
              <w:t>and wellbeing when compared to health monitoring.</w:t>
            </w:r>
            <w:r w:rsidR="00CE065D">
              <w:t xml:space="preserve"> Health surveillance is not dependent on occupation related funding. </w:t>
            </w:r>
          </w:p>
        </w:tc>
      </w:tr>
      <w:tr w:rsidR="003B0F5B" w14:paraId="66E60B07" w14:textId="77777777" w:rsidTr="00095C69">
        <w:tc>
          <w:tcPr>
            <w:tcW w:w="2263" w:type="dxa"/>
          </w:tcPr>
          <w:p w14:paraId="1E05B29C" w14:textId="7DC8A72E" w:rsidR="003B0F5B" w:rsidRDefault="001B0079" w:rsidP="00095C69">
            <w:pPr>
              <w:spacing w:before="120" w:after="120"/>
              <w:rPr>
                <w:rStyle w:val="BodyTextChar"/>
              </w:rPr>
            </w:pPr>
            <w:bookmarkStart w:id="12" w:name="InformedConsent"/>
            <w:r>
              <w:t>Informed consent</w:t>
            </w:r>
            <w:bookmarkEnd w:id="12"/>
          </w:p>
        </w:tc>
        <w:tc>
          <w:tcPr>
            <w:tcW w:w="6753" w:type="dxa"/>
          </w:tcPr>
          <w:p w14:paraId="5BA1BD3F" w14:textId="01A26911" w:rsidR="003B0F5B" w:rsidRDefault="001B0079" w:rsidP="00095C69">
            <w:pPr>
              <w:spacing w:before="120" w:after="120"/>
              <w:rPr>
                <w:rStyle w:val="BodyTextChar"/>
              </w:rPr>
            </w:pPr>
            <w:r>
              <w:t>Informed consent is a person’s decision, given voluntarily, to agree to a health</w:t>
            </w:r>
            <w:r w:rsidR="00E03A7E">
              <w:t xml:space="preserve"> care</w:t>
            </w:r>
            <w:r>
              <w:t xml:space="preserve"> treatment, procedure or other intervention that is proposed by their medical practitioner after receiving accurate and relevant information about the intervention, and understands the benefits and risks of the options available.</w:t>
            </w:r>
          </w:p>
        </w:tc>
      </w:tr>
      <w:tr w:rsidR="003B0F5B" w14:paraId="6A6BAB73" w14:textId="77777777" w:rsidTr="00095C69">
        <w:tc>
          <w:tcPr>
            <w:tcW w:w="2263" w:type="dxa"/>
          </w:tcPr>
          <w:p w14:paraId="2AC30193" w14:textId="286D3C3E" w:rsidR="003B0F5B" w:rsidRDefault="001B0079" w:rsidP="00095C69">
            <w:pPr>
              <w:spacing w:before="120" w:after="120"/>
              <w:rPr>
                <w:rStyle w:val="BodyTextChar"/>
              </w:rPr>
            </w:pPr>
            <w:bookmarkStart w:id="13" w:name="Lag"/>
            <w:r>
              <w:rPr>
                <w:rStyle w:val="BodyTextChar"/>
              </w:rPr>
              <w:t>Lag</w:t>
            </w:r>
            <w:bookmarkEnd w:id="13"/>
          </w:p>
        </w:tc>
        <w:tc>
          <w:tcPr>
            <w:tcW w:w="6753" w:type="dxa"/>
          </w:tcPr>
          <w:p w14:paraId="16202658" w14:textId="61B87751" w:rsidR="003B0F5B" w:rsidRDefault="001B0079" w:rsidP="00095C69">
            <w:pPr>
              <w:spacing w:before="120" w:after="120"/>
              <w:rPr>
                <w:rStyle w:val="BodyTextChar"/>
              </w:rPr>
            </w:pPr>
            <w:r>
              <w:t>T</w:t>
            </w:r>
            <w:r w:rsidRPr="0004039E">
              <w:t>ime between first detectable disease and when the disease has progressed significantly to influence deployment and treatment options.</w:t>
            </w:r>
          </w:p>
        </w:tc>
      </w:tr>
      <w:tr w:rsidR="001B0079" w14:paraId="3F2B58B4" w14:textId="77777777" w:rsidTr="00095C69">
        <w:tc>
          <w:tcPr>
            <w:tcW w:w="2263" w:type="dxa"/>
          </w:tcPr>
          <w:p w14:paraId="1B847163" w14:textId="6022E193" w:rsidR="001B0079" w:rsidRDefault="001B0079" w:rsidP="00095C69">
            <w:pPr>
              <w:spacing w:before="120" w:after="120"/>
              <w:rPr>
                <w:rStyle w:val="BodyTextChar"/>
              </w:rPr>
            </w:pPr>
            <w:bookmarkStart w:id="14" w:name="Latency"/>
            <w:r>
              <w:t>Latency</w:t>
            </w:r>
            <w:bookmarkEnd w:id="14"/>
          </w:p>
        </w:tc>
        <w:tc>
          <w:tcPr>
            <w:tcW w:w="6753" w:type="dxa"/>
          </w:tcPr>
          <w:p w14:paraId="42FEAC78" w14:textId="0D459E1B" w:rsidR="001B0079" w:rsidRDefault="001B0079" w:rsidP="00095C69">
            <w:pPr>
              <w:spacing w:before="120" w:after="120"/>
            </w:pPr>
            <w:r>
              <w:t>D</w:t>
            </w:r>
            <w:r w:rsidRPr="0004039E">
              <w:t>iseases characterised by a long interval between first exposure and first detectable disease (clinically or by specific investigation).</w:t>
            </w:r>
          </w:p>
        </w:tc>
      </w:tr>
      <w:tr w:rsidR="001B0079" w14:paraId="6E251B6C" w14:textId="77777777" w:rsidTr="00095C69">
        <w:tc>
          <w:tcPr>
            <w:tcW w:w="2263" w:type="dxa"/>
          </w:tcPr>
          <w:p w14:paraId="265D771F" w14:textId="547B0FC1" w:rsidR="001B0079" w:rsidRDefault="001B0079" w:rsidP="00095C69">
            <w:pPr>
              <w:spacing w:before="120" w:after="120"/>
              <w:rPr>
                <w:rStyle w:val="BodyTextChar"/>
              </w:rPr>
            </w:pPr>
            <w:bookmarkStart w:id="15" w:name="MedicalPractitioner"/>
            <w:r>
              <w:t>Medical practitioner</w:t>
            </w:r>
            <w:bookmarkEnd w:id="15"/>
          </w:p>
        </w:tc>
        <w:tc>
          <w:tcPr>
            <w:tcW w:w="6753" w:type="dxa"/>
          </w:tcPr>
          <w:p w14:paraId="6AAF9CF4" w14:textId="2B9069AC" w:rsidR="001B0079" w:rsidRDefault="001B0079" w:rsidP="00095C69">
            <w:pPr>
              <w:spacing w:before="120" w:after="120"/>
            </w:pPr>
            <w:r>
              <w:t>Refers to any GP, respiratory specialists, occupational physician</w:t>
            </w:r>
            <w:r w:rsidR="002550CA">
              <w:t>,</w:t>
            </w:r>
            <w:r>
              <w:t xml:space="preserve"> thoracic surgeon</w:t>
            </w:r>
            <w:r w:rsidR="002550CA">
              <w:t xml:space="preserve"> or suitably qualified doctor.</w:t>
            </w:r>
          </w:p>
        </w:tc>
      </w:tr>
      <w:tr w:rsidR="00671F07" w14:paraId="1B6C2715" w14:textId="77777777" w:rsidTr="00095C69">
        <w:tc>
          <w:tcPr>
            <w:tcW w:w="2263" w:type="dxa"/>
          </w:tcPr>
          <w:p w14:paraId="7B268249" w14:textId="7663EF0B" w:rsidR="00671F07" w:rsidRDefault="00671F07" w:rsidP="00095C69">
            <w:pPr>
              <w:spacing w:before="120" w:after="120"/>
            </w:pPr>
            <w:bookmarkStart w:id="16" w:name="NextPractice"/>
            <w:r>
              <w:t>Next</w:t>
            </w:r>
            <w:r w:rsidR="00DD1DA7">
              <w:t xml:space="preserve"> best</w:t>
            </w:r>
            <w:r>
              <w:t xml:space="preserve"> practice</w:t>
            </w:r>
            <w:bookmarkEnd w:id="16"/>
          </w:p>
        </w:tc>
        <w:tc>
          <w:tcPr>
            <w:tcW w:w="6753" w:type="dxa"/>
          </w:tcPr>
          <w:p w14:paraId="0F611B97" w14:textId="167D634A" w:rsidR="009A4E41" w:rsidRDefault="00671F07" w:rsidP="00095C69">
            <w:pPr>
              <w:spacing w:before="120" w:after="120"/>
            </w:pPr>
            <w:r>
              <w:t>T</w:t>
            </w:r>
            <w:r w:rsidRPr="00BE66A3">
              <w:t xml:space="preserve">he anticipated future next best practice; based on the trending of “best practice” and what is anticipated to be the next </w:t>
            </w:r>
            <w:r>
              <w:t>“</w:t>
            </w:r>
            <w:r w:rsidRPr="00BE66A3">
              <w:t>best practice</w:t>
            </w:r>
            <w:r w:rsidR="00573086">
              <w:t>”.</w:t>
            </w:r>
            <w:r w:rsidRPr="00BE66A3">
              <w:t xml:space="preserve"> It requires a commitment to leadership, continued improvement based on the evolving body of evidence</w:t>
            </w:r>
            <w:r>
              <w:t>.</w:t>
            </w:r>
          </w:p>
        </w:tc>
      </w:tr>
      <w:tr w:rsidR="009A4E41" w14:paraId="21576466" w14:textId="77777777" w:rsidTr="00671F07">
        <w:tc>
          <w:tcPr>
            <w:tcW w:w="2263" w:type="dxa"/>
          </w:tcPr>
          <w:p w14:paraId="02B388E7" w14:textId="7901AA79" w:rsidR="009A4E41" w:rsidRDefault="009A4E41">
            <w:pPr>
              <w:spacing w:before="120" w:after="120"/>
            </w:pPr>
            <w:bookmarkStart w:id="17" w:name="RCS"/>
            <w:r>
              <w:t xml:space="preserve">Respirable </w:t>
            </w:r>
            <w:r w:rsidR="00BB7A52">
              <w:t>c</w:t>
            </w:r>
            <w:r w:rsidR="00525101">
              <w:t xml:space="preserve">rystalline </w:t>
            </w:r>
            <w:r w:rsidR="00BB7A52">
              <w:t>s</w:t>
            </w:r>
            <w:r w:rsidR="00525101">
              <w:t xml:space="preserve">ilica </w:t>
            </w:r>
            <w:bookmarkEnd w:id="17"/>
          </w:p>
        </w:tc>
        <w:tc>
          <w:tcPr>
            <w:tcW w:w="6753" w:type="dxa"/>
          </w:tcPr>
          <w:p w14:paraId="3C97A9BC" w14:textId="060267EF" w:rsidR="009A4E41" w:rsidRDefault="00525101">
            <w:pPr>
              <w:spacing w:before="120" w:after="120"/>
            </w:pPr>
            <w:r>
              <w:t xml:space="preserve">A generic term to describe silica and silicate dust </w:t>
            </w:r>
            <w:r w:rsidR="00162C53">
              <w:t>particles</w:t>
            </w:r>
            <w:r w:rsidR="00436FF4">
              <w:t xml:space="preserve"> that can reach the alveoli region of gas exchange in the lung. They typically have an aerodynamic diameter less than 10micrometres</w:t>
            </w:r>
            <w:r>
              <w:t>.</w:t>
            </w:r>
            <w:r w:rsidR="00436FF4">
              <w:t xml:space="preserve"> Their mean particle size is less than 5.0</w:t>
            </w:r>
            <w:r w:rsidR="005C2AC6">
              <w:t xml:space="preserve"> </w:t>
            </w:r>
            <w:r w:rsidR="00436FF4">
              <w:t>um and significant toxicity is associated with particles less than 1-2</w:t>
            </w:r>
            <w:r w:rsidR="005C2AC6">
              <w:t xml:space="preserve"> </w:t>
            </w:r>
            <w:r w:rsidR="00436FF4">
              <w:t xml:space="preserve">um. </w:t>
            </w:r>
          </w:p>
        </w:tc>
      </w:tr>
      <w:tr w:rsidR="00162C53" w14:paraId="0F4F89C0" w14:textId="77777777" w:rsidTr="00671F07">
        <w:tc>
          <w:tcPr>
            <w:tcW w:w="2263" w:type="dxa"/>
          </w:tcPr>
          <w:p w14:paraId="09F27B1D" w14:textId="75E17596" w:rsidR="00162C53" w:rsidRDefault="00162C53">
            <w:pPr>
              <w:spacing w:before="120" w:after="120"/>
            </w:pPr>
            <w:bookmarkStart w:id="18" w:name="RespiratorySurveillance"/>
            <w:r>
              <w:t>Respiratory (health) surveillance</w:t>
            </w:r>
            <w:bookmarkEnd w:id="18"/>
          </w:p>
        </w:tc>
        <w:tc>
          <w:tcPr>
            <w:tcW w:w="6753" w:type="dxa"/>
          </w:tcPr>
          <w:p w14:paraId="3669AE46" w14:textId="6E0779BA" w:rsidR="00162C53" w:rsidRDefault="00DF5B16">
            <w:pPr>
              <w:spacing w:before="120" w:after="120"/>
            </w:pPr>
            <w:r>
              <w:t>T</w:t>
            </w:r>
            <w:r w:rsidRPr="00DF5B16">
              <w:t>he process whereby a group of exposed workers are regularly tested to ensure that they are not developing respiratory diseases that are known to be associated with specific work exposures.</w:t>
            </w:r>
          </w:p>
        </w:tc>
      </w:tr>
      <w:tr w:rsidR="00671F07" w14:paraId="7F12ACAF" w14:textId="77777777" w:rsidTr="00095C69">
        <w:tc>
          <w:tcPr>
            <w:tcW w:w="2263" w:type="dxa"/>
          </w:tcPr>
          <w:p w14:paraId="67CFFC03" w14:textId="667F4BE9" w:rsidR="00671F07" w:rsidRDefault="00671F07" w:rsidP="00095C69">
            <w:pPr>
              <w:spacing w:before="120" w:after="120"/>
            </w:pPr>
            <w:bookmarkStart w:id="19" w:name="Silicosis"/>
            <w:r>
              <w:t>Silicosis</w:t>
            </w:r>
            <w:bookmarkEnd w:id="19"/>
          </w:p>
        </w:tc>
        <w:tc>
          <w:tcPr>
            <w:tcW w:w="6753" w:type="dxa"/>
          </w:tcPr>
          <w:p w14:paraId="3103EFC9" w14:textId="4A957FD0" w:rsidR="00671F07" w:rsidRDefault="00671F07" w:rsidP="00095C69">
            <w:pPr>
              <w:spacing w:before="120" w:after="120"/>
            </w:pPr>
            <w:r>
              <w:t xml:space="preserve">A </w:t>
            </w:r>
            <w:r w:rsidR="00436FF4">
              <w:t xml:space="preserve">parenchymal </w:t>
            </w:r>
            <w:r>
              <w:t>fibrotic lung condition caused by the inhalation of respirable crystalline silica dust.</w:t>
            </w:r>
          </w:p>
        </w:tc>
      </w:tr>
      <w:tr w:rsidR="00EB7ED3" w14:paraId="76C384E0" w14:textId="77777777" w:rsidTr="00095C69">
        <w:tc>
          <w:tcPr>
            <w:tcW w:w="2263" w:type="dxa"/>
          </w:tcPr>
          <w:p w14:paraId="4EF51D2E" w14:textId="61D41C9E" w:rsidR="00EB7ED3" w:rsidRDefault="00EB7ED3" w:rsidP="00EB7ED3">
            <w:pPr>
              <w:spacing w:before="120" w:after="120"/>
            </w:pPr>
            <w:r>
              <w:t>WES Excursions</w:t>
            </w:r>
          </w:p>
        </w:tc>
        <w:tc>
          <w:tcPr>
            <w:tcW w:w="6753" w:type="dxa"/>
          </w:tcPr>
          <w:p w14:paraId="2C6D4381" w14:textId="41309A31" w:rsidR="00EB7ED3" w:rsidRDefault="00EB7ED3" w:rsidP="00EB7ED3">
            <w:pPr>
              <w:spacing w:before="120" w:after="120"/>
            </w:pPr>
            <w:r>
              <w:t xml:space="preserve">Periods when there is a transient </w:t>
            </w:r>
            <w:r w:rsidR="001765BF">
              <w:t>exceedance</w:t>
            </w:r>
            <w:r>
              <w:t xml:space="preserve"> of the WES for a short duration, cumulatively usually less than 30</w:t>
            </w:r>
            <w:r w:rsidR="005C2AC6">
              <w:t xml:space="preserve"> minutes</w:t>
            </w:r>
            <w:r>
              <w:t>, that would not otherwise be detected by time weighted averaging.</w:t>
            </w:r>
          </w:p>
        </w:tc>
      </w:tr>
    </w:tbl>
    <w:p w14:paraId="3DCF28DB" w14:textId="77777777" w:rsidR="003E5763" w:rsidRDefault="003E5763">
      <w:pPr>
        <w:pStyle w:val="BodyText"/>
      </w:pPr>
    </w:p>
    <w:p w14:paraId="4F5F2563" w14:textId="77777777" w:rsidR="003E5763" w:rsidRDefault="003E5763" w:rsidP="000C4CCC">
      <w:pPr>
        <w:spacing w:before="120" w:after="120"/>
      </w:pPr>
      <w:r>
        <w:br w:type="page"/>
      </w:r>
    </w:p>
    <w:p w14:paraId="7B2A3B00" w14:textId="694D402B" w:rsidR="00781EE7" w:rsidRPr="001C3B2B" w:rsidRDefault="00781EE7" w:rsidP="00FA45B1">
      <w:pPr>
        <w:pStyle w:val="Heading2"/>
      </w:pPr>
      <w:bookmarkStart w:id="20" w:name="_Toc68764943"/>
      <w:r w:rsidRPr="001C3B2B">
        <w:t>Acknowledg</w:t>
      </w:r>
      <w:r w:rsidR="00375851">
        <w:t>ments</w:t>
      </w:r>
      <w:bookmarkEnd w:id="20"/>
    </w:p>
    <w:p w14:paraId="45CAF919" w14:textId="1DBB6D01" w:rsidR="00781EE7" w:rsidRPr="001C3B2B" w:rsidRDefault="00087D9B" w:rsidP="001C3B2B">
      <w:pPr>
        <w:pStyle w:val="BodyText"/>
      </w:pPr>
      <w:r>
        <w:t xml:space="preserve">National </w:t>
      </w:r>
      <w:r w:rsidR="00781EE7" w:rsidRPr="001C3B2B">
        <w:t>Dust Disease Task</w:t>
      </w:r>
      <w:r w:rsidR="00260B7D">
        <w:t>f</w:t>
      </w:r>
      <w:r w:rsidR="00781EE7" w:rsidRPr="001C3B2B">
        <w:t xml:space="preserve">orce </w:t>
      </w:r>
      <w:r w:rsidR="00260B7D">
        <w:t>W</w:t>
      </w:r>
      <w:r w:rsidR="00781EE7" w:rsidRPr="001C3B2B">
        <w:t xml:space="preserve">orking </w:t>
      </w:r>
      <w:r w:rsidR="00260B7D">
        <w:t>G</w:t>
      </w:r>
      <w:r w:rsidR="00781EE7" w:rsidRPr="001C3B2B">
        <w:t>roup members:</w:t>
      </w:r>
    </w:p>
    <w:tbl>
      <w:tblPr>
        <w:tblStyle w:val="GridTable3"/>
        <w:tblW w:w="5000" w:type="pct"/>
        <w:tblLook w:val="0620" w:firstRow="1" w:lastRow="0" w:firstColumn="0" w:lastColumn="0" w:noHBand="1" w:noVBand="1"/>
      </w:tblPr>
      <w:tblGrid>
        <w:gridCol w:w="2253"/>
        <w:gridCol w:w="2255"/>
        <w:gridCol w:w="2254"/>
        <w:gridCol w:w="2254"/>
      </w:tblGrid>
      <w:tr w:rsidR="004E7F2D" w:rsidRPr="002A72DD" w14:paraId="03820D6B" w14:textId="77777777" w:rsidTr="0072347A">
        <w:trPr>
          <w:cnfStyle w:val="100000000000" w:firstRow="1" w:lastRow="0" w:firstColumn="0" w:lastColumn="0" w:oddVBand="0" w:evenVBand="0" w:oddHBand="0" w:evenHBand="0" w:firstRowFirstColumn="0" w:firstRowLastColumn="0" w:lastRowFirstColumn="0" w:lastRowLastColumn="0"/>
          <w:tblHeader/>
        </w:trPr>
        <w:tc>
          <w:tcPr>
            <w:tcW w:w="2253" w:type="dxa"/>
            <w:tcBorders>
              <w:top w:val="single" w:sz="4" w:space="0" w:color="AEA095" w:themeColor="text1"/>
              <w:left w:val="single" w:sz="4" w:space="0" w:color="AEA095" w:themeColor="text1"/>
              <w:bottom w:val="single" w:sz="4" w:space="0" w:color="AEA095" w:themeColor="text1"/>
              <w:right w:val="single" w:sz="4" w:space="0" w:color="AEA095" w:themeColor="text1"/>
            </w:tcBorders>
            <w:shd w:val="clear" w:color="auto" w:fill="D0CECE" w:themeFill="background2" w:themeFillShade="E6"/>
            <w:vAlign w:val="center"/>
          </w:tcPr>
          <w:p w14:paraId="05D83C9E" w14:textId="77777777" w:rsidR="00991C27" w:rsidRPr="002A72DD" w:rsidRDefault="00991C27" w:rsidP="004F33B2">
            <w:pPr>
              <w:pStyle w:val="Tabletext"/>
              <w:jc w:val="center"/>
            </w:pPr>
            <w:r w:rsidRPr="002A72DD">
              <w:t>Member name</w:t>
            </w:r>
          </w:p>
        </w:tc>
        <w:tc>
          <w:tcPr>
            <w:tcW w:w="2255" w:type="dxa"/>
            <w:tcBorders>
              <w:top w:val="single" w:sz="4" w:space="0" w:color="AEA095" w:themeColor="text1"/>
              <w:left w:val="single" w:sz="4" w:space="0" w:color="AEA095" w:themeColor="text1"/>
              <w:bottom w:val="single" w:sz="4" w:space="0" w:color="AEA095" w:themeColor="text1"/>
              <w:right w:val="single" w:sz="4" w:space="0" w:color="AEA095" w:themeColor="text1"/>
            </w:tcBorders>
            <w:shd w:val="clear" w:color="auto" w:fill="D0CECE" w:themeFill="background2" w:themeFillShade="E6"/>
            <w:vAlign w:val="center"/>
          </w:tcPr>
          <w:p w14:paraId="539A3351" w14:textId="77777777" w:rsidR="00991C27" w:rsidRPr="002A72DD" w:rsidRDefault="00991C27" w:rsidP="004F33B2">
            <w:pPr>
              <w:pStyle w:val="Tabletext"/>
              <w:jc w:val="center"/>
            </w:pPr>
            <w:r w:rsidRPr="002A72DD">
              <w:t>Organisational affiliation</w:t>
            </w:r>
            <w:r>
              <w:t>s</w:t>
            </w:r>
          </w:p>
        </w:tc>
        <w:tc>
          <w:tcPr>
            <w:tcW w:w="2254" w:type="dxa"/>
            <w:tcBorders>
              <w:top w:val="single" w:sz="4" w:space="0" w:color="AEA095" w:themeColor="text1"/>
              <w:left w:val="single" w:sz="4" w:space="0" w:color="AEA095" w:themeColor="text1"/>
              <w:bottom w:val="single" w:sz="4" w:space="0" w:color="AEA095" w:themeColor="text1"/>
              <w:right w:val="single" w:sz="4" w:space="0" w:color="AEA095" w:themeColor="text1"/>
            </w:tcBorders>
            <w:shd w:val="clear" w:color="auto" w:fill="D0CECE" w:themeFill="background2" w:themeFillShade="E6"/>
            <w:vAlign w:val="center"/>
          </w:tcPr>
          <w:p w14:paraId="5DAF93EC" w14:textId="77777777" w:rsidR="00991C27" w:rsidRPr="002A72DD" w:rsidRDefault="00991C27" w:rsidP="004F33B2">
            <w:pPr>
              <w:pStyle w:val="Tabletext"/>
              <w:jc w:val="center"/>
            </w:pPr>
            <w:r>
              <w:t>Position</w:t>
            </w:r>
          </w:p>
        </w:tc>
        <w:tc>
          <w:tcPr>
            <w:tcW w:w="2254" w:type="dxa"/>
            <w:tcBorders>
              <w:top w:val="single" w:sz="4" w:space="0" w:color="AEA095" w:themeColor="text1"/>
              <w:left w:val="single" w:sz="4" w:space="0" w:color="AEA095" w:themeColor="text1"/>
              <w:bottom w:val="single" w:sz="4" w:space="0" w:color="AEA095" w:themeColor="text1"/>
              <w:right w:val="single" w:sz="4" w:space="0" w:color="AEA095" w:themeColor="text1"/>
            </w:tcBorders>
            <w:shd w:val="clear" w:color="auto" w:fill="D0CECE" w:themeFill="background2" w:themeFillShade="E6"/>
            <w:vAlign w:val="center"/>
          </w:tcPr>
          <w:p w14:paraId="33CABB59" w14:textId="1C541C22" w:rsidR="00991C27" w:rsidRPr="002A72DD" w:rsidRDefault="00991C27" w:rsidP="004F33B2">
            <w:pPr>
              <w:pStyle w:val="Tabletext"/>
              <w:spacing w:after="60"/>
              <w:jc w:val="center"/>
            </w:pPr>
            <w:r w:rsidRPr="002A72DD">
              <w:t xml:space="preserve">Role in the </w:t>
            </w:r>
            <w:r>
              <w:t xml:space="preserve">Working </w:t>
            </w:r>
            <w:r w:rsidR="0086135A">
              <w:t>G</w:t>
            </w:r>
            <w:r>
              <w:t>roup</w:t>
            </w:r>
          </w:p>
        </w:tc>
      </w:tr>
      <w:tr w:rsidR="00087D9B" w:rsidRPr="002A72DD" w14:paraId="5E780EF1" w14:textId="77777777" w:rsidTr="002E103F">
        <w:trPr>
          <w:trHeight w:val="792"/>
        </w:trPr>
        <w:tc>
          <w:tcPr>
            <w:tcW w:w="2253" w:type="dxa"/>
            <w:vMerge w:val="restart"/>
            <w:tcBorders>
              <w:top w:val="single" w:sz="4" w:space="0" w:color="AEA095" w:themeColor="text1"/>
            </w:tcBorders>
          </w:tcPr>
          <w:p w14:paraId="2F496B4F" w14:textId="77777777" w:rsidR="00087D9B" w:rsidRPr="0051783A" w:rsidRDefault="00087D9B" w:rsidP="008D64B9">
            <w:pPr>
              <w:pStyle w:val="Tabletext"/>
            </w:pPr>
            <w:r w:rsidRPr="002A72DD">
              <w:t>Professor Fraser Brims</w:t>
            </w:r>
          </w:p>
        </w:tc>
        <w:tc>
          <w:tcPr>
            <w:tcW w:w="2255" w:type="dxa"/>
            <w:tcBorders>
              <w:top w:val="single" w:sz="4" w:space="0" w:color="AEA095" w:themeColor="text1"/>
            </w:tcBorders>
          </w:tcPr>
          <w:p w14:paraId="0C81EEF1" w14:textId="538E8BB4" w:rsidR="00087D9B" w:rsidRPr="002A72DD" w:rsidRDefault="00087D9B" w:rsidP="008D64B9">
            <w:pPr>
              <w:pStyle w:val="Tabletext"/>
            </w:pPr>
            <w:r w:rsidRPr="002A72DD">
              <w:t>Sir Charles Gairdner Hospital, W</w:t>
            </w:r>
            <w:r>
              <w:t>estern Australia</w:t>
            </w:r>
          </w:p>
        </w:tc>
        <w:tc>
          <w:tcPr>
            <w:tcW w:w="2254" w:type="dxa"/>
            <w:tcBorders>
              <w:top w:val="single" w:sz="4" w:space="0" w:color="AEA095" w:themeColor="text1"/>
            </w:tcBorders>
          </w:tcPr>
          <w:p w14:paraId="1B695F95" w14:textId="4A277C93" w:rsidR="00087D9B" w:rsidRPr="002A72DD" w:rsidRDefault="00087D9B" w:rsidP="008D64B9">
            <w:pPr>
              <w:pStyle w:val="Tabletext"/>
            </w:pPr>
            <w:r w:rsidRPr="002A72DD">
              <w:t xml:space="preserve">Consultant </w:t>
            </w:r>
            <w:r w:rsidR="0092322C">
              <w:t xml:space="preserve">Physician </w:t>
            </w:r>
            <w:r w:rsidRPr="002A72DD">
              <w:t xml:space="preserve">Respiratory </w:t>
            </w:r>
            <w:r w:rsidR="0092322C">
              <w:t>Medicine</w:t>
            </w:r>
          </w:p>
        </w:tc>
        <w:tc>
          <w:tcPr>
            <w:tcW w:w="2254" w:type="dxa"/>
            <w:vMerge w:val="restart"/>
            <w:tcBorders>
              <w:top w:val="single" w:sz="4" w:space="0" w:color="AEA095" w:themeColor="text1"/>
            </w:tcBorders>
          </w:tcPr>
          <w:p w14:paraId="34849C97" w14:textId="77777777" w:rsidR="00087D9B" w:rsidRPr="002A72DD" w:rsidRDefault="00087D9B" w:rsidP="008D64B9">
            <w:pPr>
              <w:pStyle w:val="Tabletext"/>
            </w:pPr>
            <w:r>
              <w:t>Independent clinical expert</w:t>
            </w:r>
          </w:p>
        </w:tc>
      </w:tr>
      <w:tr w:rsidR="00087D9B" w:rsidRPr="002A72DD" w14:paraId="5BE0A537" w14:textId="77777777" w:rsidTr="00062D2A">
        <w:trPr>
          <w:trHeight w:val="609"/>
        </w:trPr>
        <w:tc>
          <w:tcPr>
            <w:tcW w:w="2253" w:type="dxa"/>
            <w:vMerge/>
          </w:tcPr>
          <w:p w14:paraId="3577B4C1" w14:textId="77777777" w:rsidR="00087D9B" w:rsidRPr="002A72DD" w:rsidRDefault="00087D9B" w:rsidP="008D64B9">
            <w:pPr>
              <w:pStyle w:val="Tabletext"/>
            </w:pPr>
          </w:p>
        </w:tc>
        <w:tc>
          <w:tcPr>
            <w:tcW w:w="2255" w:type="dxa"/>
          </w:tcPr>
          <w:p w14:paraId="4C5E1B1E" w14:textId="0E50298E" w:rsidR="00087D9B" w:rsidRPr="002A72DD" w:rsidRDefault="00087D9B" w:rsidP="00087D9B">
            <w:pPr>
              <w:pStyle w:val="Tabletext"/>
            </w:pPr>
            <w:r w:rsidRPr="00CF0558">
              <w:t>Curtin University Medical School</w:t>
            </w:r>
          </w:p>
        </w:tc>
        <w:tc>
          <w:tcPr>
            <w:tcW w:w="2254" w:type="dxa"/>
          </w:tcPr>
          <w:p w14:paraId="514320EB" w14:textId="5F4F91B9" w:rsidR="00087D9B" w:rsidRPr="002A72DD" w:rsidRDefault="00087D9B" w:rsidP="008D64B9">
            <w:pPr>
              <w:pStyle w:val="Tabletext"/>
            </w:pPr>
            <w:r w:rsidRPr="00CF0558">
              <w:t>Director of Early Years Clinical Skills</w:t>
            </w:r>
            <w:r w:rsidRPr="00683A2A">
              <w:t xml:space="preserve"> </w:t>
            </w:r>
          </w:p>
        </w:tc>
        <w:tc>
          <w:tcPr>
            <w:tcW w:w="2254" w:type="dxa"/>
            <w:vMerge/>
          </w:tcPr>
          <w:p w14:paraId="1752BB1A" w14:textId="77777777" w:rsidR="00087D9B" w:rsidRDefault="00087D9B" w:rsidP="008D64B9">
            <w:pPr>
              <w:pStyle w:val="Tabletext"/>
            </w:pPr>
          </w:p>
        </w:tc>
      </w:tr>
      <w:tr w:rsidR="00087D9B" w:rsidRPr="002A72DD" w14:paraId="32A34AE9" w14:textId="77777777" w:rsidTr="00062D2A">
        <w:trPr>
          <w:trHeight w:val="609"/>
        </w:trPr>
        <w:tc>
          <w:tcPr>
            <w:tcW w:w="2253" w:type="dxa"/>
            <w:vMerge/>
          </w:tcPr>
          <w:p w14:paraId="542F27D7" w14:textId="77777777" w:rsidR="00087D9B" w:rsidRPr="002A72DD" w:rsidRDefault="00087D9B" w:rsidP="008D64B9">
            <w:pPr>
              <w:pStyle w:val="Tabletext"/>
            </w:pPr>
          </w:p>
        </w:tc>
        <w:tc>
          <w:tcPr>
            <w:tcW w:w="2255" w:type="dxa"/>
          </w:tcPr>
          <w:p w14:paraId="30183C6C" w14:textId="3456F0C6" w:rsidR="00087D9B" w:rsidRPr="002A72DD" w:rsidRDefault="00087D9B" w:rsidP="00087D9B">
            <w:pPr>
              <w:pStyle w:val="Tabletext"/>
            </w:pPr>
            <w:r w:rsidRPr="00683A2A">
              <w:t>Institute for Respiratory Health</w:t>
            </w:r>
          </w:p>
        </w:tc>
        <w:tc>
          <w:tcPr>
            <w:tcW w:w="2254" w:type="dxa"/>
          </w:tcPr>
          <w:p w14:paraId="2CD2C27E" w14:textId="0A965F5F" w:rsidR="00087D9B" w:rsidRPr="002A72DD" w:rsidRDefault="00087D9B" w:rsidP="008D64B9">
            <w:pPr>
              <w:pStyle w:val="Tabletext"/>
            </w:pPr>
            <w:r w:rsidRPr="00683A2A">
              <w:t>Deputy Director</w:t>
            </w:r>
          </w:p>
        </w:tc>
        <w:tc>
          <w:tcPr>
            <w:tcW w:w="2254" w:type="dxa"/>
            <w:vMerge/>
          </w:tcPr>
          <w:p w14:paraId="2C7C2BA6" w14:textId="77777777" w:rsidR="00087D9B" w:rsidRDefault="00087D9B" w:rsidP="008D64B9">
            <w:pPr>
              <w:pStyle w:val="Tabletext"/>
            </w:pPr>
          </w:p>
        </w:tc>
      </w:tr>
      <w:tr w:rsidR="00087D9B" w:rsidRPr="002A72DD" w14:paraId="744D0008" w14:textId="77777777" w:rsidTr="00062D2A">
        <w:trPr>
          <w:trHeight w:val="609"/>
        </w:trPr>
        <w:tc>
          <w:tcPr>
            <w:tcW w:w="2253" w:type="dxa"/>
            <w:vMerge/>
          </w:tcPr>
          <w:p w14:paraId="3D7D8AB0" w14:textId="77777777" w:rsidR="00087D9B" w:rsidRPr="002A72DD" w:rsidRDefault="00087D9B" w:rsidP="008D64B9">
            <w:pPr>
              <w:pStyle w:val="Tabletext"/>
            </w:pPr>
          </w:p>
        </w:tc>
        <w:tc>
          <w:tcPr>
            <w:tcW w:w="2255" w:type="dxa"/>
          </w:tcPr>
          <w:p w14:paraId="143E44B4" w14:textId="065F9AA6" w:rsidR="00087D9B" w:rsidRPr="002A72DD" w:rsidRDefault="00087D9B" w:rsidP="008D64B9">
            <w:pPr>
              <w:pStyle w:val="Tabletext"/>
            </w:pPr>
            <w:r w:rsidRPr="00B3284B">
              <w:t>Western Australian Mesothelioma Registry</w:t>
            </w:r>
          </w:p>
        </w:tc>
        <w:tc>
          <w:tcPr>
            <w:tcW w:w="2254" w:type="dxa"/>
          </w:tcPr>
          <w:p w14:paraId="33DE5ACC" w14:textId="3AF1152B" w:rsidR="00087D9B" w:rsidRPr="002A72DD" w:rsidRDefault="00087D9B" w:rsidP="008D64B9">
            <w:pPr>
              <w:pStyle w:val="Tabletext"/>
            </w:pPr>
            <w:r>
              <w:t>Chair</w:t>
            </w:r>
          </w:p>
        </w:tc>
        <w:tc>
          <w:tcPr>
            <w:tcW w:w="2254" w:type="dxa"/>
            <w:vMerge/>
          </w:tcPr>
          <w:p w14:paraId="744E20CB" w14:textId="77777777" w:rsidR="00087D9B" w:rsidRDefault="00087D9B" w:rsidP="008D64B9">
            <w:pPr>
              <w:pStyle w:val="Tabletext"/>
            </w:pPr>
          </w:p>
        </w:tc>
      </w:tr>
      <w:tr w:rsidR="00087D9B" w:rsidRPr="002A72DD" w14:paraId="7B693B1F" w14:textId="77777777" w:rsidTr="00062D2A">
        <w:trPr>
          <w:trHeight w:val="609"/>
        </w:trPr>
        <w:tc>
          <w:tcPr>
            <w:tcW w:w="2253" w:type="dxa"/>
            <w:vMerge/>
          </w:tcPr>
          <w:p w14:paraId="49072F83" w14:textId="77777777" w:rsidR="00087D9B" w:rsidRPr="002A72DD" w:rsidRDefault="00087D9B" w:rsidP="008D64B9">
            <w:pPr>
              <w:pStyle w:val="Tabletext"/>
            </w:pPr>
          </w:p>
        </w:tc>
        <w:tc>
          <w:tcPr>
            <w:tcW w:w="2255" w:type="dxa"/>
          </w:tcPr>
          <w:p w14:paraId="33B69121" w14:textId="2C0908FB" w:rsidR="00087D9B" w:rsidRPr="002A72DD" w:rsidRDefault="00087D9B" w:rsidP="008D64B9">
            <w:pPr>
              <w:pStyle w:val="Tabletext"/>
            </w:pPr>
            <w:r>
              <w:t>National Dust Disease Taskforce</w:t>
            </w:r>
          </w:p>
        </w:tc>
        <w:tc>
          <w:tcPr>
            <w:tcW w:w="2254" w:type="dxa"/>
          </w:tcPr>
          <w:p w14:paraId="7DEA5EF9" w14:textId="67D28BF1" w:rsidR="00087D9B" w:rsidRPr="002A72DD" w:rsidRDefault="00087D9B" w:rsidP="008D64B9">
            <w:pPr>
              <w:pStyle w:val="Tabletext"/>
            </w:pPr>
            <w:r>
              <w:t>Member</w:t>
            </w:r>
          </w:p>
        </w:tc>
        <w:tc>
          <w:tcPr>
            <w:tcW w:w="2254" w:type="dxa"/>
            <w:vMerge/>
          </w:tcPr>
          <w:p w14:paraId="234A7B4F" w14:textId="77777777" w:rsidR="00087D9B" w:rsidRDefault="00087D9B" w:rsidP="008D64B9">
            <w:pPr>
              <w:pStyle w:val="Tabletext"/>
            </w:pPr>
          </w:p>
        </w:tc>
      </w:tr>
      <w:tr w:rsidR="00062D2A" w:rsidRPr="002A72DD" w14:paraId="029EFD2C" w14:textId="77777777" w:rsidTr="002E103F">
        <w:trPr>
          <w:trHeight w:val="428"/>
        </w:trPr>
        <w:tc>
          <w:tcPr>
            <w:tcW w:w="0" w:type="dxa"/>
            <w:vMerge w:val="restart"/>
          </w:tcPr>
          <w:p w14:paraId="3EE21555" w14:textId="77777777" w:rsidR="00062D2A" w:rsidRPr="0051783A" w:rsidRDefault="00062D2A" w:rsidP="008D64B9">
            <w:pPr>
              <w:pStyle w:val="Tabletext"/>
            </w:pPr>
            <w:r w:rsidRPr="002A72DD">
              <w:t>Professor Dan Chambers</w:t>
            </w:r>
          </w:p>
        </w:tc>
        <w:tc>
          <w:tcPr>
            <w:tcW w:w="0" w:type="dxa"/>
          </w:tcPr>
          <w:p w14:paraId="4212D40D" w14:textId="6A630BC1" w:rsidR="00062D2A" w:rsidRPr="002A72DD" w:rsidRDefault="00062D2A" w:rsidP="008D64B9">
            <w:pPr>
              <w:pStyle w:val="Tabletext"/>
            </w:pPr>
            <w:r w:rsidRPr="00C65AF8">
              <w:t>Prince Charles Hospital</w:t>
            </w:r>
            <w:r>
              <w:t>, Queensland</w:t>
            </w:r>
          </w:p>
        </w:tc>
        <w:tc>
          <w:tcPr>
            <w:tcW w:w="0" w:type="dxa"/>
            <w:vMerge w:val="restart"/>
          </w:tcPr>
          <w:p w14:paraId="54C423D1" w14:textId="1110519B" w:rsidR="00062D2A" w:rsidRPr="002A72DD" w:rsidRDefault="00062D2A" w:rsidP="008D64B9">
            <w:pPr>
              <w:pStyle w:val="Tabletext"/>
            </w:pPr>
            <w:r>
              <w:t xml:space="preserve">Consultant Physician </w:t>
            </w:r>
            <w:r w:rsidRPr="002A72DD">
              <w:t xml:space="preserve">Thoracic &amp; Transplant </w:t>
            </w:r>
            <w:r>
              <w:t>Medicine</w:t>
            </w:r>
          </w:p>
        </w:tc>
        <w:tc>
          <w:tcPr>
            <w:tcW w:w="0" w:type="dxa"/>
            <w:vMerge w:val="restart"/>
          </w:tcPr>
          <w:p w14:paraId="039EEAB6" w14:textId="77777777" w:rsidR="00062D2A" w:rsidRPr="002A72DD" w:rsidRDefault="00062D2A" w:rsidP="008D64B9">
            <w:pPr>
              <w:pStyle w:val="Tabletext"/>
            </w:pPr>
            <w:r>
              <w:t>Independent clinical expert</w:t>
            </w:r>
          </w:p>
        </w:tc>
      </w:tr>
      <w:tr w:rsidR="00062D2A" w:rsidRPr="002A72DD" w14:paraId="73D3F1B7" w14:textId="77777777" w:rsidTr="00062D2A">
        <w:trPr>
          <w:trHeight w:val="690"/>
        </w:trPr>
        <w:tc>
          <w:tcPr>
            <w:tcW w:w="2253" w:type="dxa"/>
            <w:vMerge/>
          </w:tcPr>
          <w:p w14:paraId="63B5BEB7" w14:textId="77777777" w:rsidR="00062D2A" w:rsidRPr="002A72DD" w:rsidRDefault="00062D2A" w:rsidP="008D64B9">
            <w:pPr>
              <w:pStyle w:val="Tabletext"/>
            </w:pPr>
          </w:p>
        </w:tc>
        <w:tc>
          <w:tcPr>
            <w:tcW w:w="2255" w:type="dxa"/>
          </w:tcPr>
          <w:p w14:paraId="4E624F77" w14:textId="277AF837" w:rsidR="00062D2A" w:rsidRPr="00C65AF8" w:rsidRDefault="00062D2A" w:rsidP="008D64B9">
            <w:pPr>
              <w:pStyle w:val="Tabletext"/>
            </w:pPr>
            <w:r w:rsidRPr="00746220">
              <w:t>St Vincent's Private Hospital</w:t>
            </w:r>
            <w:r>
              <w:t>, Queensland</w:t>
            </w:r>
            <w:r w:rsidRPr="00746220">
              <w:t xml:space="preserve"> </w:t>
            </w:r>
          </w:p>
        </w:tc>
        <w:tc>
          <w:tcPr>
            <w:tcW w:w="2254" w:type="dxa"/>
            <w:vMerge/>
          </w:tcPr>
          <w:p w14:paraId="2C8F7208" w14:textId="65E33267" w:rsidR="00062D2A" w:rsidRPr="002A72DD" w:rsidRDefault="00062D2A" w:rsidP="008D64B9">
            <w:pPr>
              <w:pStyle w:val="Tabletext"/>
            </w:pPr>
          </w:p>
        </w:tc>
        <w:tc>
          <w:tcPr>
            <w:tcW w:w="2254" w:type="dxa"/>
            <w:vMerge/>
          </w:tcPr>
          <w:p w14:paraId="161662AB" w14:textId="77777777" w:rsidR="00062D2A" w:rsidRDefault="00062D2A" w:rsidP="008D64B9">
            <w:pPr>
              <w:pStyle w:val="Tabletext"/>
            </w:pPr>
          </w:p>
        </w:tc>
      </w:tr>
      <w:tr w:rsidR="00087D9B" w:rsidRPr="002A72DD" w14:paraId="234DF7B5" w14:textId="77777777" w:rsidTr="00062D2A">
        <w:trPr>
          <w:trHeight w:val="690"/>
        </w:trPr>
        <w:tc>
          <w:tcPr>
            <w:tcW w:w="2253" w:type="dxa"/>
            <w:vMerge/>
          </w:tcPr>
          <w:p w14:paraId="24ECF125" w14:textId="77777777" w:rsidR="00087D9B" w:rsidRPr="002A72DD" w:rsidRDefault="00087D9B" w:rsidP="008D64B9">
            <w:pPr>
              <w:pStyle w:val="Tabletext"/>
            </w:pPr>
          </w:p>
        </w:tc>
        <w:tc>
          <w:tcPr>
            <w:tcW w:w="2255" w:type="dxa"/>
          </w:tcPr>
          <w:p w14:paraId="30EBCF11" w14:textId="4F468DCC" w:rsidR="00087D9B" w:rsidRPr="00C65AF8" w:rsidRDefault="00087D9B" w:rsidP="008D64B9">
            <w:pPr>
              <w:pStyle w:val="Tabletext"/>
            </w:pPr>
            <w:r w:rsidRPr="002A72DD">
              <w:t>International Lung and Heart-lung Transplant Registry</w:t>
            </w:r>
          </w:p>
        </w:tc>
        <w:tc>
          <w:tcPr>
            <w:tcW w:w="2254" w:type="dxa"/>
          </w:tcPr>
          <w:p w14:paraId="6173829C" w14:textId="6702F985" w:rsidR="00087D9B" w:rsidRPr="002A72DD" w:rsidRDefault="00087D9B" w:rsidP="008D64B9">
            <w:pPr>
              <w:pStyle w:val="Tabletext"/>
            </w:pPr>
            <w:r>
              <w:t>A</w:t>
            </w:r>
            <w:r w:rsidRPr="002A72DD">
              <w:t>ssociate Director</w:t>
            </w:r>
          </w:p>
        </w:tc>
        <w:tc>
          <w:tcPr>
            <w:tcW w:w="2254" w:type="dxa"/>
            <w:vMerge/>
          </w:tcPr>
          <w:p w14:paraId="276686CC" w14:textId="77777777" w:rsidR="00087D9B" w:rsidRDefault="00087D9B" w:rsidP="008D64B9">
            <w:pPr>
              <w:pStyle w:val="Tabletext"/>
            </w:pPr>
          </w:p>
        </w:tc>
      </w:tr>
      <w:tr w:rsidR="00991C27" w:rsidRPr="002A72DD" w14:paraId="5372FA31" w14:textId="77777777" w:rsidTr="00062D2A">
        <w:tc>
          <w:tcPr>
            <w:tcW w:w="2253" w:type="dxa"/>
          </w:tcPr>
          <w:p w14:paraId="2863252D" w14:textId="77777777" w:rsidR="00991C27" w:rsidRPr="002A72DD" w:rsidRDefault="00991C27" w:rsidP="008D64B9">
            <w:pPr>
              <w:pStyle w:val="Tabletext"/>
            </w:pPr>
            <w:r w:rsidRPr="002A72DD">
              <w:t>Dr David Deller</w:t>
            </w:r>
          </w:p>
        </w:tc>
        <w:tc>
          <w:tcPr>
            <w:tcW w:w="2255" w:type="dxa"/>
          </w:tcPr>
          <w:p w14:paraId="7E95FEEC" w14:textId="6D72E22D" w:rsidR="00991C27" w:rsidRPr="002A72DD" w:rsidRDefault="00991C27" w:rsidP="008D64B9">
            <w:pPr>
              <w:pStyle w:val="Tabletext"/>
            </w:pPr>
            <w:r w:rsidRPr="002A72DD">
              <w:t>Gold Coast Respiratory and Sleep Clinic</w:t>
            </w:r>
            <w:r>
              <w:t>, Q</w:t>
            </w:r>
            <w:r w:rsidR="00E03A7E">
              <w:t>ueensland</w:t>
            </w:r>
          </w:p>
        </w:tc>
        <w:tc>
          <w:tcPr>
            <w:tcW w:w="2254" w:type="dxa"/>
          </w:tcPr>
          <w:p w14:paraId="5B6190D4" w14:textId="03946E27" w:rsidR="00991C27" w:rsidRPr="002A72DD" w:rsidRDefault="0092322C" w:rsidP="008D64B9">
            <w:pPr>
              <w:pStyle w:val="Tabletext"/>
            </w:pPr>
            <w:r>
              <w:t xml:space="preserve">Consultant Physician </w:t>
            </w:r>
            <w:r w:rsidR="00991C27" w:rsidRPr="002A72DD">
              <w:t xml:space="preserve">Respiratory and Sleep </w:t>
            </w:r>
            <w:r>
              <w:t>Medicine</w:t>
            </w:r>
          </w:p>
        </w:tc>
        <w:tc>
          <w:tcPr>
            <w:tcW w:w="2254" w:type="dxa"/>
          </w:tcPr>
          <w:p w14:paraId="48FE00D6" w14:textId="77777777" w:rsidR="00991C27" w:rsidRPr="002A72DD" w:rsidRDefault="00991C27" w:rsidP="008D64B9">
            <w:pPr>
              <w:pStyle w:val="Tabletext"/>
            </w:pPr>
            <w:r>
              <w:t>Independent clinical expert</w:t>
            </w:r>
          </w:p>
        </w:tc>
      </w:tr>
      <w:tr w:rsidR="00752EBD" w:rsidRPr="002A72DD" w14:paraId="12AC77EB" w14:textId="77777777" w:rsidTr="00062D2A">
        <w:trPr>
          <w:trHeight w:val="728"/>
        </w:trPr>
        <w:tc>
          <w:tcPr>
            <w:tcW w:w="2253" w:type="dxa"/>
            <w:vMerge w:val="restart"/>
          </w:tcPr>
          <w:p w14:paraId="7CF50B94" w14:textId="77777777" w:rsidR="00752EBD" w:rsidRPr="005D6D8B" w:rsidRDefault="00752EBD" w:rsidP="008D64B9">
            <w:pPr>
              <w:pStyle w:val="Tabletext"/>
            </w:pPr>
            <w:r w:rsidRPr="005D6D8B">
              <w:t>Dr Graeme Edwards</w:t>
            </w:r>
          </w:p>
        </w:tc>
        <w:tc>
          <w:tcPr>
            <w:tcW w:w="2255" w:type="dxa"/>
          </w:tcPr>
          <w:p w14:paraId="5FCA2E8A" w14:textId="29751AE8" w:rsidR="00752EBD" w:rsidRDefault="00752EBD" w:rsidP="008D64B9">
            <w:pPr>
              <w:pStyle w:val="Tabletext"/>
            </w:pPr>
            <w:r w:rsidRPr="002A72DD">
              <w:t>Work</w:t>
            </w:r>
            <w:r>
              <w:t xml:space="preserve"> and Health Risk Management</w:t>
            </w:r>
            <w:r w:rsidRPr="002A72DD">
              <w:t>, Q</w:t>
            </w:r>
            <w:r>
              <w:t>ueensland</w:t>
            </w:r>
          </w:p>
          <w:p w14:paraId="6A68550C" w14:textId="0C9600D7" w:rsidR="00752EBD" w:rsidRPr="002A72DD" w:rsidRDefault="00752EBD" w:rsidP="008D64B9">
            <w:pPr>
              <w:pStyle w:val="Tabletext"/>
            </w:pPr>
          </w:p>
        </w:tc>
        <w:tc>
          <w:tcPr>
            <w:tcW w:w="2254" w:type="dxa"/>
          </w:tcPr>
          <w:p w14:paraId="3F93A34C" w14:textId="6C990090" w:rsidR="00752EBD" w:rsidRPr="002A72DD" w:rsidRDefault="00752EBD" w:rsidP="008D64B9">
            <w:pPr>
              <w:pStyle w:val="Tabletext"/>
            </w:pPr>
            <w:r w:rsidRPr="002A72DD">
              <w:t>Consultant Physician</w:t>
            </w:r>
            <w:r>
              <w:t>, Occupational and Environmental Medicine</w:t>
            </w:r>
          </w:p>
        </w:tc>
        <w:tc>
          <w:tcPr>
            <w:tcW w:w="2254" w:type="dxa"/>
            <w:vMerge w:val="restart"/>
          </w:tcPr>
          <w:p w14:paraId="03C9D387" w14:textId="1D2EB4AA" w:rsidR="00752EBD" w:rsidRDefault="00752EBD" w:rsidP="008D64B9">
            <w:pPr>
              <w:pStyle w:val="Tabletext"/>
              <w:spacing w:after="60"/>
            </w:pPr>
            <w:r>
              <w:t>Working Party Chair</w:t>
            </w:r>
          </w:p>
          <w:p w14:paraId="4BB5C2DA" w14:textId="77777777" w:rsidR="00752EBD" w:rsidRDefault="00752EBD" w:rsidP="008D64B9">
            <w:pPr>
              <w:pStyle w:val="Tabletext"/>
              <w:spacing w:after="60"/>
            </w:pPr>
          </w:p>
          <w:p w14:paraId="1DEC70B4" w14:textId="3E0B1F1F" w:rsidR="00752EBD" w:rsidRDefault="00752EBD" w:rsidP="008D64B9">
            <w:pPr>
              <w:pStyle w:val="Tabletext"/>
              <w:spacing w:after="60"/>
            </w:pPr>
            <w:r>
              <w:t>Independent clinical expert</w:t>
            </w:r>
          </w:p>
        </w:tc>
      </w:tr>
      <w:tr w:rsidR="00752EBD" w:rsidRPr="002A72DD" w14:paraId="4ED87FB9" w14:textId="77777777" w:rsidTr="00E7695E">
        <w:trPr>
          <w:trHeight w:val="276"/>
        </w:trPr>
        <w:tc>
          <w:tcPr>
            <w:tcW w:w="2253" w:type="dxa"/>
            <w:vMerge/>
          </w:tcPr>
          <w:p w14:paraId="323E99A1" w14:textId="77777777" w:rsidR="00752EBD" w:rsidRPr="005D6D8B" w:rsidRDefault="00752EBD" w:rsidP="008D64B9">
            <w:pPr>
              <w:pStyle w:val="Tabletext"/>
            </w:pPr>
          </w:p>
        </w:tc>
        <w:tc>
          <w:tcPr>
            <w:tcW w:w="2255" w:type="dxa"/>
          </w:tcPr>
          <w:p w14:paraId="26988C2F" w14:textId="56C2618A" w:rsidR="00752EBD" w:rsidDel="00087D9B" w:rsidRDefault="00752EBD" w:rsidP="008D64B9">
            <w:pPr>
              <w:pStyle w:val="Tabletext"/>
            </w:pPr>
            <w:r w:rsidRPr="00E73CB8">
              <w:t>National Dust Disease Taskforce</w:t>
            </w:r>
          </w:p>
        </w:tc>
        <w:tc>
          <w:tcPr>
            <w:tcW w:w="2254" w:type="dxa"/>
          </w:tcPr>
          <w:p w14:paraId="4546A09F" w14:textId="2CB4BDB9" w:rsidR="00752EBD" w:rsidRPr="002A72DD" w:rsidRDefault="00752EBD" w:rsidP="008D64B9">
            <w:pPr>
              <w:pStyle w:val="Tabletext"/>
            </w:pPr>
            <w:r>
              <w:t>Member</w:t>
            </w:r>
          </w:p>
        </w:tc>
        <w:tc>
          <w:tcPr>
            <w:tcW w:w="2254" w:type="dxa"/>
            <w:vMerge/>
          </w:tcPr>
          <w:p w14:paraId="418CBA6B" w14:textId="77777777" w:rsidR="00752EBD" w:rsidRDefault="00752EBD" w:rsidP="008D64B9">
            <w:pPr>
              <w:pStyle w:val="Tabletext"/>
              <w:spacing w:after="60"/>
            </w:pPr>
          </w:p>
        </w:tc>
      </w:tr>
      <w:tr w:rsidR="00752EBD" w:rsidRPr="002A72DD" w14:paraId="68472840" w14:textId="77777777" w:rsidTr="00062D2A">
        <w:trPr>
          <w:trHeight w:val="727"/>
        </w:trPr>
        <w:tc>
          <w:tcPr>
            <w:tcW w:w="2253" w:type="dxa"/>
            <w:vMerge/>
          </w:tcPr>
          <w:p w14:paraId="3C3C42DB" w14:textId="77777777" w:rsidR="00752EBD" w:rsidRPr="005D6D8B" w:rsidRDefault="00752EBD" w:rsidP="008D64B9">
            <w:pPr>
              <w:pStyle w:val="Tabletext"/>
            </w:pPr>
          </w:p>
        </w:tc>
        <w:tc>
          <w:tcPr>
            <w:tcW w:w="2255" w:type="dxa"/>
          </w:tcPr>
          <w:p w14:paraId="6EDDB1D5" w14:textId="3A175757" w:rsidR="00752EBD" w:rsidRPr="00E73CB8" w:rsidRDefault="00752EBD" w:rsidP="008D64B9">
            <w:pPr>
              <w:pStyle w:val="Tabletext"/>
            </w:pPr>
            <w:r>
              <w:t xml:space="preserve">Royal Australasian College of Physicians – Australasian Faculty of Occupational and Environmental Medicine </w:t>
            </w:r>
          </w:p>
        </w:tc>
        <w:tc>
          <w:tcPr>
            <w:tcW w:w="2254" w:type="dxa"/>
          </w:tcPr>
          <w:p w14:paraId="49FC3642" w14:textId="08AD3E71" w:rsidR="00752EBD" w:rsidRDefault="00752EBD" w:rsidP="008D64B9">
            <w:pPr>
              <w:pStyle w:val="Tabletext"/>
            </w:pPr>
            <w:r>
              <w:t>Clinical Lead - Silicosis</w:t>
            </w:r>
          </w:p>
        </w:tc>
        <w:tc>
          <w:tcPr>
            <w:tcW w:w="2254" w:type="dxa"/>
          </w:tcPr>
          <w:p w14:paraId="6BBA61CF" w14:textId="77777777" w:rsidR="00752EBD" w:rsidRDefault="00752EBD" w:rsidP="008D64B9">
            <w:pPr>
              <w:pStyle w:val="Tabletext"/>
              <w:spacing w:after="60"/>
            </w:pPr>
          </w:p>
        </w:tc>
      </w:tr>
      <w:tr w:rsidR="00E73CB8" w:rsidRPr="002A72DD" w14:paraId="4853D1E8" w14:textId="77777777" w:rsidTr="00062D2A">
        <w:trPr>
          <w:trHeight w:val="325"/>
        </w:trPr>
        <w:tc>
          <w:tcPr>
            <w:tcW w:w="2253" w:type="dxa"/>
            <w:vMerge w:val="restart"/>
          </w:tcPr>
          <w:p w14:paraId="7D8133A1" w14:textId="77777777" w:rsidR="00E73CB8" w:rsidRPr="0051783A" w:rsidRDefault="00E73CB8" w:rsidP="008D64B9">
            <w:pPr>
              <w:pStyle w:val="Tabletext"/>
            </w:pPr>
            <w:r w:rsidRPr="0051783A">
              <w:t>Dr Ryan Hoy</w:t>
            </w:r>
          </w:p>
        </w:tc>
        <w:tc>
          <w:tcPr>
            <w:tcW w:w="2255" w:type="dxa"/>
          </w:tcPr>
          <w:p w14:paraId="60A6AFB5" w14:textId="71E855A2" w:rsidR="00E73CB8" w:rsidRDefault="00E73CB8" w:rsidP="008D64B9">
            <w:pPr>
              <w:pStyle w:val="Tabletext"/>
            </w:pPr>
            <w:r w:rsidRPr="002A72DD">
              <w:t xml:space="preserve">Cabrini </w:t>
            </w:r>
            <w:r>
              <w:t xml:space="preserve">Malvern </w:t>
            </w:r>
            <w:r w:rsidRPr="002A72DD">
              <w:t>Medical Centre, V</w:t>
            </w:r>
            <w:r>
              <w:t>ictoria</w:t>
            </w:r>
          </w:p>
          <w:p w14:paraId="75AF9548" w14:textId="71AAE150" w:rsidR="00E73CB8" w:rsidRPr="002A72DD" w:rsidRDefault="00E73CB8" w:rsidP="008D64B9">
            <w:pPr>
              <w:pStyle w:val="Tabletext"/>
            </w:pPr>
          </w:p>
        </w:tc>
        <w:tc>
          <w:tcPr>
            <w:tcW w:w="2254" w:type="dxa"/>
          </w:tcPr>
          <w:p w14:paraId="6BFEE5E3" w14:textId="2C7E68A4" w:rsidR="00E73CB8" w:rsidRPr="002A72DD" w:rsidRDefault="0092322C" w:rsidP="008D64B9">
            <w:pPr>
              <w:pStyle w:val="Tabletext"/>
            </w:pPr>
            <w:r>
              <w:t xml:space="preserve">Consultant </w:t>
            </w:r>
            <w:r w:rsidR="00752EBD">
              <w:t>Physician</w:t>
            </w:r>
            <w:r>
              <w:t xml:space="preserve"> </w:t>
            </w:r>
            <w:r w:rsidR="00E73CB8" w:rsidRPr="002A72DD">
              <w:t xml:space="preserve">Respiratory and Sleep </w:t>
            </w:r>
            <w:r>
              <w:t xml:space="preserve">Medicine </w:t>
            </w:r>
          </w:p>
        </w:tc>
        <w:tc>
          <w:tcPr>
            <w:tcW w:w="2254" w:type="dxa"/>
            <w:vMerge w:val="restart"/>
          </w:tcPr>
          <w:p w14:paraId="2CC623B0" w14:textId="77777777" w:rsidR="00E73CB8" w:rsidRDefault="00E73CB8" w:rsidP="008D64B9">
            <w:pPr>
              <w:pStyle w:val="Tabletext"/>
              <w:spacing w:after="60"/>
            </w:pPr>
            <w:r>
              <w:t>Independent clinical expert</w:t>
            </w:r>
          </w:p>
        </w:tc>
      </w:tr>
      <w:tr w:rsidR="00E73CB8" w:rsidRPr="002A72DD" w14:paraId="08A9BCBF" w14:textId="77777777" w:rsidTr="00062D2A">
        <w:trPr>
          <w:trHeight w:val="325"/>
        </w:trPr>
        <w:tc>
          <w:tcPr>
            <w:tcW w:w="2253" w:type="dxa"/>
            <w:vMerge/>
          </w:tcPr>
          <w:p w14:paraId="7CB001A4" w14:textId="77777777" w:rsidR="00E73CB8" w:rsidRPr="0051783A" w:rsidRDefault="00E73CB8" w:rsidP="008D64B9">
            <w:pPr>
              <w:pStyle w:val="Tabletext"/>
            </w:pPr>
          </w:p>
        </w:tc>
        <w:tc>
          <w:tcPr>
            <w:tcW w:w="2255" w:type="dxa"/>
          </w:tcPr>
          <w:p w14:paraId="073BDCA1" w14:textId="1C7A1CAD" w:rsidR="00E73CB8" w:rsidRPr="002A72DD" w:rsidRDefault="00E73CB8" w:rsidP="008D64B9">
            <w:pPr>
              <w:pStyle w:val="Tabletext"/>
            </w:pPr>
            <w:r>
              <w:t>Monash University</w:t>
            </w:r>
          </w:p>
        </w:tc>
        <w:tc>
          <w:tcPr>
            <w:tcW w:w="2254" w:type="dxa"/>
          </w:tcPr>
          <w:p w14:paraId="1E8BBD45" w14:textId="1E965270" w:rsidR="00E73CB8" w:rsidRPr="002A72DD" w:rsidRDefault="00E73CB8" w:rsidP="008D64B9">
            <w:pPr>
              <w:pStyle w:val="Tabletext"/>
            </w:pPr>
            <w:r>
              <w:t>Principal Investigator</w:t>
            </w:r>
          </w:p>
        </w:tc>
        <w:tc>
          <w:tcPr>
            <w:tcW w:w="2254" w:type="dxa"/>
            <w:vMerge/>
          </w:tcPr>
          <w:p w14:paraId="71E8BD0E" w14:textId="77777777" w:rsidR="00E73CB8" w:rsidRDefault="00E73CB8" w:rsidP="008D64B9">
            <w:pPr>
              <w:pStyle w:val="Tabletext"/>
              <w:spacing w:after="60"/>
            </w:pPr>
          </w:p>
        </w:tc>
      </w:tr>
      <w:tr w:rsidR="00E73CB8" w:rsidRPr="002A72DD" w14:paraId="7E938BAC" w14:textId="77777777" w:rsidTr="00062D2A">
        <w:trPr>
          <w:trHeight w:val="325"/>
        </w:trPr>
        <w:tc>
          <w:tcPr>
            <w:tcW w:w="2253" w:type="dxa"/>
            <w:vMerge/>
          </w:tcPr>
          <w:p w14:paraId="72BAAC32" w14:textId="77777777" w:rsidR="00E73CB8" w:rsidRPr="0051783A" w:rsidRDefault="00E73CB8" w:rsidP="008D64B9">
            <w:pPr>
              <w:pStyle w:val="Tabletext"/>
            </w:pPr>
          </w:p>
        </w:tc>
        <w:tc>
          <w:tcPr>
            <w:tcW w:w="2255" w:type="dxa"/>
          </w:tcPr>
          <w:p w14:paraId="7E6CFEEF" w14:textId="32831F71" w:rsidR="00E73CB8" w:rsidRPr="002A72DD" w:rsidRDefault="00E73CB8" w:rsidP="008D64B9">
            <w:pPr>
              <w:pStyle w:val="Tabletext"/>
            </w:pPr>
            <w:r w:rsidRPr="00E73CB8">
              <w:t>National Dust Disease Taskforce</w:t>
            </w:r>
          </w:p>
        </w:tc>
        <w:tc>
          <w:tcPr>
            <w:tcW w:w="2254" w:type="dxa"/>
          </w:tcPr>
          <w:p w14:paraId="367D11EF" w14:textId="3CC31FFC" w:rsidR="00E73CB8" w:rsidRPr="002A72DD" w:rsidRDefault="00E73CB8" w:rsidP="008D64B9">
            <w:pPr>
              <w:pStyle w:val="Tabletext"/>
            </w:pPr>
            <w:r>
              <w:t>Member</w:t>
            </w:r>
          </w:p>
        </w:tc>
        <w:tc>
          <w:tcPr>
            <w:tcW w:w="2254" w:type="dxa"/>
            <w:vMerge/>
          </w:tcPr>
          <w:p w14:paraId="7725C215" w14:textId="77777777" w:rsidR="00E73CB8" w:rsidRDefault="00E73CB8" w:rsidP="008D64B9">
            <w:pPr>
              <w:pStyle w:val="Tabletext"/>
              <w:spacing w:after="60"/>
            </w:pPr>
          </w:p>
        </w:tc>
      </w:tr>
      <w:tr w:rsidR="00095C69" w:rsidRPr="002A72DD" w14:paraId="219253C9" w14:textId="77777777" w:rsidTr="00062D2A">
        <w:trPr>
          <w:trHeight w:val="428"/>
        </w:trPr>
        <w:tc>
          <w:tcPr>
            <w:tcW w:w="2253" w:type="dxa"/>
            <w:vMerge w:val="restart"/>
          </w:tcPr>
          <w:p w14:paraId="52A8893F" w14:textId="77777777" w:rsidR="00095C69" w:rsidRPr="0051783A" w:rsidRDefault="00095C69" w:rsidP="008D64B9">
            <w:pPr>
              <w:pStyle w:val="Tabletext"/>
            </w:pPr>
            <w:r w:rsidRPr="002A72DD">
              <w:t>Dr Catherine Jones</w:t>
            </w:r>
          </w:p>
        </w:tc>
        <w:tc>
          <w:tcPr>
            <w:tcW w:w="2255" w:type="dxa"/>
          </w:tcPr>
          <w:p w14:paraId="26A6192B" w14:textId="77777777" w:rsidR="00095C69" w:rsidRPr="002A72DD" w:rsidRDefault="00095C69" w:rsidP="008D64B9">
            <w:pPr>
              <w:pStyle w:val="Tabletext"/>
            </w:pPr>
            <w:r w:rsidRPr="002A72DD">
              <w:t>I-Med Radiology Netwo</w:t>
            </w:r>
            <w:r>
              <w:t>r</w:t>
            </w:r>
            <w:r w:rsidRPr="002A72DD">
              <w:t>k</w:t>
            </w:r>
          </w:p>
        </w:tc>
        <w:tc>
          <w:tcPr>
            <w:tcW w:w="2254" w:type="dxa"/>
          </w:tcPr>
          <w:p w14:paraId="4D2053F2" w14:textId="77777777" w:rsidR="00095C69" w:rsidRPr="002A72DD" w:rsidRDefault="00095C69" w:rsidP="008D64B9">
            <w:pPr>
              <w:pStyle w:val="Tabletext"/>
            </w:pPr>
            <w:r w:rsidRPr="002A72DD">
              <w:t>Specialist Chest Radiologist</w:t>
            </w:r>
            <w:r>
              <w:t>,</w:t>
            </w:r>
            <w:r w:rsidRPr="002A72DD">
              <w:t xml:space="preserve"> Cardiac and Thoracic Imaging</w:t>
            </w:r>
          </w:p>
        </w:tc>
        <w:tc>
          <w:tcPr>
            <w:tcW w:w="2254" w:type="dxa"/>
            <w:vMerge w:val="restart"/>
          </w:tcPr>
          <w:p w14:paraId="6C415622" w14:textId="77777777" w:rsidR="00095C69" w:rsidRPr="002A72DD" w:rsidRDefault="00095C69" w:rsidP="008D64B9">
            <w:pPr>
              <w:pStyle w:val="Tabletext"/>
            </w:pPr>
            <w:r>
              <w:t>Independent clinical expert</w:t>
            </w:r>
          </w:p>
        </w:tc>
      </w:tr>
      <w:tr w:rsidR="00095C69" w:rsidRPr="002A72DD" w14:paraId="5A89CDC4" w14:textId="77777777" w:rsidTr="00062D2A">
        <w:trPr>
          <w:trHeight w:val="427"/>
        </w:trPr>
        <w:tc>
          <w:tcPr>
            <w:tcW w:w="2253" w:type="dxa"/>
            <w:vMerge/>
          </w:tcPr>
          <w:p w14:paraId="210F0F8E" w14:textId="77777777" w:rsidR="00095C69" w:rsidRPr="002A72DD" w:rsidRDefault="00095C69" w:rsidP="008D64B9">
            <w:pPr>
              <w:pStyle w:val="Tabletext"/>
            </w:pPr>
          </w:p>
        </w:tc>
        <w:tc>
          <w:tcPr>
            <w:tcW w:w="2255" w:type="dxa"/>
          </w:tcPr>
          <w:p w14:paraId="59D49001" w14:textId="49258F80" w:rsidR="00095C69" w:rsidRPr="002A72DD" w:rsidRDefault="00A065F7" w:rsidP="008D64B9">
            <w:pPr>
              <w:pStyle w:val="Tabletext"/>
            </w:pPr>
            <w:r w:rsidRPr="004937F6">
              <w:rPr>
                <w:rFonts w:cstheme="minorHAnsi"/>
              </w:rPr>
              <w:t xml:space="preserve">Royal Australian and New Zealand College of Radiologists </w:t>
            </w:r>
            <w:r w:rsidR="0092322C">
              <w:t xml:space="preserve">- </w:t>
            </w:r>
            <w:r w:rsidR="0092322C" w:rsidRPr="00095C69">
              <w:t>Thoracic Radiology Special Interest Group,</w:t>
            </w:r>
          </w:p>
        </w:tc>
        <w:tc>
          <w:tcPr>
            <w:tcW w:w="2254" w:type="dxa"/>
          </w:tcPr>
          <w:p w14:paraId="4AA552E6" w14:textId="23D7D86B" w:rsidR="00095C69" w:rsidRPr="002A72DD" w:rsidRDefault="00095C69" w:rsidP="008D64B9">
            <w:pPr>
              <w:pStyle w:val="Tabletext"/>
            </w:pPr>
            <w:r w:rsidRPr="00095C69">
              <w:t xml:space="preserve">Executive Member of their </w:t>
            </w:r>
          </w:p>
        </w:tc>
        <w:tc>
          <w:tcPr>
            <w:tcW w:w="2254" w:type="dxa"/>
            <w:vMerge/>
          </w:tcPr>
          <w:p w14:paraId="436A27E8" w14:textId="77777777" w:rsidR="00095C69" w:rsidRDefault="00095C69" w:rsidP="008D64B9">
            <w:pPr>
              <w:pStyle w:val="Tabletext"/>
            </w:pPr>
          </w:p>
        </w:tc>
      </w:tr>
      <w:tr w:rsidR="00991C27" w:rsidRPr="002A72DD" w14:paraId="626461AA" w14:textId="77777777" w:rsidTr="00062D2A">
        <w:tc>
          <w:tcPr>
            <w:tcW w:w="2253" w:type="dxa"/>
          </w:tcPr>
          <w:p w14:paraId="05A4FC32" w14:textId="77777777" w:rsidR="00991C27" w:rsidRPr="002A72DD" w:rsidRDefault="00991C27" w:rsidP="008D64B9">
            <w:pPr>
              <w:pStyle w:val="Tabletext"/>
            </w:pPr>
            <w:r w:rsidRPr="002A72DD">
              <w:t>Dr Rosemarie Knight</w:t>
            </w:r>
          </w:p>
        </w:tc>
        <w:tc>
          <w:tcPr>
            <w:tcW w:w="2255" w:type="dxa"/>
          </w:tcPr>
          <w:p w14:paraId="256BCA28" w14:textId="33FACFD2" w:rsidR="00991C27" w:rsidRPr="002A72DD" w:rsidRDefault="00991C27" w:rsidP="008D64B9">
            <w:pPr>
              <w:pStyle w:val="Tabletext"/>
            </w:pPr>
            <w:r>
              <w:t xml:space="preserve">The </w:t>
            </w:r>
            <w:r w:rsidRPr="002A72DD">
              <w:t>Work</w:t>
            </w:r>
            <w:r>
              <w:t xml:space="preserve"> </w:t>
            </w:r>
            <w:r w:rsidRPr="002A72DD">
              <w:t>Doctor, Q</w:t>
            </w:r>
            <w:r w:rsidR="00E03A7E">
              <w:t>ueensland</w:t>
            </w:r>
          </w:p>
        </w:tc>
        <w:tc>
          <w:tcPr>
            <w:tcW w:w="2254" w:type="dxa"/>
          </w:tcPr>
          <w:p w14:paraId="333718A7" w14:textId="50D6EFAE" w:rsidR="00991C27" w:rsidRPr="002A72DD" w:rsidRDefault="00991C27" w:rsidP="008D64B9">
            <w:pPr>
              <w:pStyle w:val="Tabletext"/>
            </w:pPr>
            <w:r w:rsidRPr="002A72DD">
              <w:t>Consult</w:t>
            </w:r>
            <w:r>
              <w:t>ant</w:t>
            </w:r>
            <w:r w:rsidRPr="002A72DD">
              <w:t xml:space="preserve"> </w:t>
            </w:r>
            <w:r w:rsidR="0092322C">
              <w:t xml:space="preserve">Physician, </w:t>
            </w:r>
            <w:r w:rsidRPr="002A72DD">
              <w:t>Occupational and Environmental Physician</w:t>
            </w:r>
          </w:p>
        </w:tc>
        <w:tc>
          <w:tcPr>
            <w:tcW w:w="2254" w:type="dxa"/>
          </w:tcPr>
          <w:p w14:paraId="63B99A61" w14:textId="77777777" w:rsidR="00991C27" w:rsidRPr="002A72DD" w:rsidRDefault="00991C27" w:rsidP="008D64B9">
            <w:pPr>
              <w:pStyle w:val="Tabletext"/>
            </w:pPr>
            <w:r>
              <w:t>Independent clinical expert</w:t>
            </w:r>
          </w:p>
        </w:tc>
      </w:tr>
      <w:tr w:rsidR="00991C27" w:rsidRPr="002A72DD" w14:paraId="35C1B126" w14:textId="77777777" w:rsidTr="00062D2A">
        <w:tc>
          <w:tcPr>
            <w:tcW w:w="2253" w:type="dxa"/>
          </w:tcPr>
          <w:p w14:paraId="40039C36" w14:textId="77777777" w:rsidR="00991C27" w:rsidRPr="0051783A" w:rsidRDefault="00991C27" w:rsidP="008D64B9">
            <w:pPr>
              <w:pStyle w:val="Tabletext"/>
            </w:pPr>
            <w:r w:rsidRPr="002A72DD">
              <w:t>Associate Professor Deborah Yates</w:t>
            </w:r>
          </w:p>
        </w:tc>
        <w:tc>
          <w:tcPr>
            <w:tcW w:w="2255" w:type="dxa"/>
          </w:tcPr>
          <w:p w14:paraId="658C9B35" w14:textId="3866DF9C" w:rsidR="00991C27" w:rsidRDefault="00991C27" w:rsidP="008D64B9">
            <w:pPr>
              <w:pStyle w:val="Tabletext"/>
            </w:pPr>
            <w:r>
              <w:t>St Vincent’s Hospital, N</w:t>
            </w:r>
            <w:r w:rsidR="00E03A7E">
              <w:t>ew South Wales</w:t>
            </w:r>
          </w:p>
          <w:p w14:paraId="5E2B270E" w14:textId="75FCC8DC" w:rsidR="00991C27" w:rsidRPr="002A72DD" w:rsidRDefault="00991C27" w:rsidP="008D64B9">
            <w:pPr>
              <w:pStyle w:val="Tabletext"/>
            </w:pPr>
            <w:r>
              <w:t>University of N</w:t>
            </w:r>
            <w:r w:rsidR="00E03A7E">
              <w:t>ew South Wales</w:t>
            </w:r>
          </w:p>
        </w:tc>
        <w:tc>
          <w:tcPr>
            <w:tcW w:w="2254" w:type="dxa"/>
          </w:tcPr>
          <w:p w14:paraId="38862605" w14:textId="6E70DAEA" w:rsidR="00991C27" w:rsidRPr="002A72DD" w:rsidRDefault="00991C27" w:rsidP="008D64B9">
            <w:pPr>
              <w:pStyle w:val="Tabletext"/>
            </w:pPr>
            <w:r>
              <w:t xml:space="preserve">Consultant </w:t>
            </w:r>
            <w:r w:rsidR="0092322C">
              <w:t xml:space="preserve">Physician </w:t>
            </w:r>
            <w:r w:rsidRPr="002A72DD">
              <w:t xml:space="preserve">Respiratory </w:t>
            </w:r>
            <w:r w:rsidR="0092322C">
              <w:t>Medicine</w:t>
            </w:r>
          </w:p>
        </w:tc>
        <w:tc>
          <w:tcPr>
            <w:tcW w:w="2254" w:type="dxa"/>
          </w:tcPr>
          <w:p w14:paraId="0D6D50CE" w14:textId="77777777" w:rsidR="00991C27" w:rsidRPr="002A72DD" w:rsidRDefault="00991C27" w:rsidP="008D64B9">
            <w:pPr>
              <w:pStyle w:val="Tabletext"/>
            </w:pPr>
            <w:r>
              <w:t>Independent clinical expert</w:t>
            </w:r>
          </w:p>
        </w:tc>
      </w:tr>
      <w:tr w:rsidR="00991C27" w:rsidRPr="002A72DD" w14:paraId="764F7848" w14:textId="77777777" w:rsidTr="00062D2A">
        <w:tc>
          <w:tcPr>
            <w:tcW w:w="2253" w:type="dxa"/>
          </w:tcPr>
          <w:p w14:paraId="62B5CF20" w14:textId="77777777" w:rsidR="00991C27" w:rsidRPr="0051783A" w:rsidRDefault="00991C27" w:rsidP="008D64B9">
            <w:pPr>
              <w:pStyle w:val="Tabletext"/>
            </w:pPr>
            <w:r w:rsidRPr="002A72DD">
              <w:t>Dr Catherine Kelaher</w:t>
            </w:r>
          </w:p>
        </w:tc>
        <w:tc>
          <w:tcPr>
            <w:tcW w:w="2255" w:type="dxa"/>
          </w:tcPr>
          <w:p w14:paraId="73D7F409" w14:textId="77777777" w:rsidR="00991C27" w:rsidRPr="002A72DD" w:rsidRDefault="00991C27" w:rsidP="008D64B9">
            <w:pPr>
              <w:pStyle w:val="Tabletext"/>
            </w:pPr>
            <w:r w:rsidRPr="00431E1C">
              <w:t>Office of Health Protection,</w:t>
            </w:r>
            <w:r w:rsidRPr="002A72DD">
              <w:t xml:space="preserve"> </w:t>
            </w:r>
            <w:r>
              <w:t>Australian Government</w:t>
            </w:r>
            <w:r w:rsidRPr="002A72DD">
              <w:t xml:space="preserve"> Department of Health</w:t>
            </w:r>
          </w:p>
        </w:tc>
        <w:tc>
          <w:tcPr>
            <w:tcW w:w="2254" w:type="dxa"/>
          </w:tcPr>
          <w:p w14:paraId="3EB9EF50" w14:textId="1EE6A281" w:rsidR="00991C27" w:rsidRPr="002A72DD" w:rsidRDefault="00991C27" w:rsidP="008D64B9">
            <w:pPr>
              <w:pStyle w:val="Tabletext"/>
            </w:pPr>
            <w:r w:rsidRPr="002A72DD">
              <w:t>Principal Medical Advis</w:t>
            </w:r>
            <w:r w:rsidR="00E03A7E">
              <w:t>er</w:t>
            </w:r>
          </w:p>
        </w:tc>
        <w:tc>
          <w:tcPr>
            <w:tcW w:w="2254" w:type="dxa"/>
          </w:tcPr>
          <w:p w14:paraId="7E1E9538" w14:textId="5F83A032" w:rsidR="00991C27" w:rsidRPr="002A72DD" w:rsidRDefault="007036BD" w:rsidP="008D64B9">
            <w:pPr>
              <w:pStyle w:val="Tabletext"/>
            </w:pPr>
            <w:r w:rsidRPr="007036BD">
              <w:t>Representative of the Medical Scientific and Advisory Unit, of the Office of Heath Protection and Response, Department of Health</w:t>
            </w:r>
          </w:p>
        </w:tc>
      </w:tr>
      <w:tr w:rsidR="00991C27" w:rsidRPr="002A72DD" w14:paraId="1E0F2431" w14:textId="77777777" w:rsidTr="00062D2A">
        <w:tc>
          <w:tcPr>
            <w:tcW w:w="2253" w:type="dxa"/>
          </w:tcPr>
          <w:p w14:paraId="61C65492" w14:textId="77777777" w:rsidR="00991C27" w:rsidRPr="002A72DD" w:rsidRDefault="00991C27" w:rsidP="008D64B9">
            <w:pPr>
              <w:pStyle w:val="Tabletext"/>
            </w:pPr>
            <w:r w:rsidRPr="002A72DD">
              <w:t>Ms Jackii Shepherd</w:t>
            </w:r>
          </w:p>
        </w:tc>
        <w:tc>
          <w:tcPr>
            <w:tcW w:w="2255" w:type="dxa"/>
          </w:tcPr>
          <w:p w14:paraId="10A74CF8" w14:textId="77777777" w:rsidR="00991C27" w:rsidRPr="002A72DD" w:rsidRDefault="00991C27" w:rsidP="008D64B9">
            <w:pPr>
              <w:pStyle w:val="Tabletext"/>
            </w:pPr>
            <w:r>
              <w:t>Safe Work Australia</w:t>
            </w:r>
          </w:p>
        </w:tc>
        <w:tc>
          <w:tcPr>
            <w:tcW w:w="2254" w:type="dxa"/>
          </w:tcPr>
          <w:p w14:paraId="7D407718" w14:textId="77777777" w:rsidR="00991C27" w:rsidRPr="002A72DD" w:rsidRDefault="00991C27" w:rsidP="008D64B9">
            <w:pPr>
              <w:pStyle w:val="Tabletext"/>
            </w:pPr>
            <w:r w:rsidRPr="002A72DD">
              <w:t>Director, Occupational and Hygiene Policy</w:t>
            </w:r>
          </w:p>
        </w:tc>
        <w:tc>
          <w:tcPr>
            <w:tcW w:w="2254" w:type="dxa"/>
          </w:tcPr>
          <w:p w14:paraId="2D25CBFB" w14:textId="77777777" w:rsidR="00991C27" w:rsidRPr="002A72DD" w:rsidRDefault="00991C27" w:rsidP="008D64B9">
            <w:pPr>
              <w:pStyle w:val="Tabletext"/>
            </w:pPr>
            <w:r>
              <w:t>N</w:t>
            </w:r>
            <w:r w:rsidRPr="00C304D6">
              <w:t>ational policy perspective</w:t>
            </w:r>
          </w:p>
        </w:tc>
      </w:tr>
      <w:tr w:rsidR="00991C27" w:rsidRPr="002A72DD" w14:paraId="4C1F2CD3" w14:textId="77777777" w:rsidTr="00062D2A">
        <w:tc>
          <w:tcPr>
            <w:tcW w:w="2253" w:type="dxa"/>
          </w:tcPr>
          <w:p w14:paraId="45EC34A2" w14:textId="77777777" w:rsidR="00991C27" w:rsidRPr="002A72DD" w:rsidRDefault="00991C27" w:rsidP="008D64B9">
            <w:pPr>
              <w:pStyle w:val="Tabletext"/>
            </w:pPr>
            <w:r>
              <w:t xml:space="preserve">Ms </w:t>
            </w:r>
            <w:r w:rsidRPr="002A72DD">
              <w:t>Katherine Stone</w:t>
            </w:r>
          </w:p>
        </w:tc>
        <w:tc>
          <w:tcPr>
            <w:tcW w:w="2255" w:type="dxa"/>
          </w:tcPr>
          <w:p w14:paraId="11ABF39C" w14:textId="47FDC5A6" w:rsidR="00991C27" w:rsidRPr="002A72DD" w:rsidRDefault="00991C27" w:rsidP="008D64B9">
            <w:pPr>
              <w:pStyle w:val="Tabletext"/>
            </w:pPr>
            <w:r>
              <w:t>icare N</w:t>
            </w:r>
            <w:r w:rsidR="00E03A7E">
              <w:t>ew South Wales</w:t>
            </w:r>
          </w:p>
        </w:tc>
        <w:tc>
          <w:tcPr>
            <w:tcW w:w="2254" w:type="dxa"/>
          </w:tcPr>
          <w:p w14:paraId="0CAD6976" w14:textId="77777777" w:rsidR="00991C27" w:rsidRPr="002A72DD" w:rsidRDefault="00991C27" w:rsidP="008D64B9">
            <w:pPr>
              <w:pStyle w:val="Tabletext"/>
            </w:pPr>
            <w:r w:rsidRPr="002A72DD">
              <w:t>Head of Specialist Care Delivery</w:t>
            </w:r>
          </w:p>
        </w:tc>
        <w:tc>
          <w:tcPr>
            <w:tcW w:w="2254" w:type="dxa"/>
          </w:tcPr>
          <w:p w14:paraId="73B399C6" w14:textId="06E49765" w:rsidR="00991C27" w:rsidRPr="002A72DD" w:rsidRDefault="00342928" w:rsidP="008D64B9">
            <w:pPr>
              <w:pStyle w:val="Tabletext"/>
            </w:pPr>
            <w:r>
              <w:t>State-based policy perspective</w:t>
            </w:r>
          </w:p>
        </w:tc>
      </w:tr>
      <w:tr w:rsidR="00991C27" w:rsidRPr="002A72DD" w14:paraId="0CFB65D7" w14:textId="77777777" w:rsidTr="00062D2A">
        <w:tc>
          <w:tcPr>
            <w:tcW w:w="2253" w:type="dxa"/>
          </w:tcPr>
          <w:p w14:paraId="63078A12" w14:textId="77777777" w:rsidR="00991C27" w:rsidRPr="002A72DD" w:rsidRDefault="00991C27" w:rsidP="008D64B9">
            <w:pPr>
              <w:pStyle w:val="Tabletext"/>
            </w:pPr>
            <w:r w:rsidRPr="002A72DD">
              <w:t>Ms Nicola Wojcik</w:t>
            </w:r>
          </w:p>
        </w:tc>
        <w:tc>
          <w:tcPr>
            <w:tcW w:w="2255" w:type="dxa"/>
          </w:tcPr>
          <w:p w14:paraId="3348B233" w14:textId="72CABDB1" w:rsidR="00991C27" w:rsidRPr="002A72DD" w:rsidRDefault="00991C27" w:rsidP="008D64B9">
            <w:pPr>
              <w:pStyle w:val="Tabletext"/>
            </w:pPr>
            <w:r>
              <w:t>WorkSafe V</w:t>
            </w:r>
            <w:r w:rsidR="00E03A7E">
              <w:t>ictoria</w:t>
            </w:r>
          </w:p>
        </w:tc>
        <w:tc>
          <w:tcPr>
            <w:tcW w:w="2254" w:type="dxa"/>
          </w:tcPr>
          <w:p w14:paraId="06E92A51" w14:textId="77777777" w:rsidR="00991C27" w:rsidRPr="002A72DD" w:rsidRDefault="00991C27" w:rsidP="008D64B9">
            <w:pPr>
              <w:pStyle w:val="Tabletext"/>
            </w:pPr>
            <w:r w:rsidRPr="002A72DD">
              <w:t>Manager, Strategic Health Programs, Innovation &amp; Insights</w:t>
            </w:r>
          </w:p>
        </w:tc>
        <w:tc>
          <w:tcPr>
            <w:tcW w:w="2254" w:type="dxa"/>
          </w:tcPr>
          <w:p w14:paraId="3A092C75" w14:textId="6B8D946E" w:rsidR="00991C27" w:rsidRDefault="00342928" w:rsidP="008D64B9">
            <w:pPr>
              <w:pStyle w:val="Tabletext"/>
              <w:spacing w:after="60"/>
            </w:pPr>
            <w:r>
              <w:t>State-based policy perspective</w:t>
            </w:r>
          </w:p>
        </w:tc>
      </w:tr>
    </w:tbl>
    <w:p w14:paraId="213D30E0" w14:textId="77777777" w:rsidR="00781EE7" w:rsidRPr="001C3B2B" w:rsidRDefault="00781EE7" w:rsidP="001C3B2B">
      <w:pPr>
        <w:pStyle w:val="BodyText"/>
      </w:pPr>
    </w:p>
    <w:p w14:paraId="1064BEFE" w14:textId="77777777" w:rsidR="00781EE7" w:rsidRPr="001C3B2B" w:rsidRDefault="00781EE7" w:rsidP="001C3B2B">
      <w:pPr>
        <w:pStyle w:val="BodyText"/>
      </w:pPr>
      <w:r w:rsidRPr="001C3B2B">
        <w:t>Organisations or participants who were involved in consultations:</w:t>
      </w:r>
    </w:p>
    <w:p w14:paraId="7D45F65A" w14:textId="3A956587" w:rsidR="00A359A9" w:rsidRDefault="00781EE7" w:rsidP="001C3B2B">
      <w:r w:rsidRPr="001C3B2B">
        <w:t xml:space="preserve"> </w:t>
      </w:r>
    </w:p>
    <w:p w14:paraId="4B59D390" w14:textId="50161381" w:rsidR="00A359A9" w:rsidRDefault="00A359A9" w:rsidP="001C3B2B"/>
    <w:p w14:paraId="39FCE56E" w14:textId="77777777" w:rsidR="000636DD" w:rsidRDefault="00A746F4">
      <w:pPr>
        <w:sectPr w:rsidR="000636DD" w:rsidSect="00EC19D0">
          <w:footerReference w:type="default" r:id="rId14"/>
          <w:pgSz w:w="11906" w:h="16838"/>
          <w:pgMar w:top="1135" w:right="1440" w:bottom="1440" w:left="1440" w:header="708" w:footer="708" w:gutter="0"/>
          <w:pgNumType w:fmt="lowerRoman" w:start="6"/>
          <w:cols w:space="708"/>
          <w:docGrid w:linePitch="360"/>
        </w:sectPr>
      </w:pPr>
      <w:r>
        <w:br w:type="page"/>
      </w:r>
    </w:p>
    <w:p w14:paraId="20516D9A" w14:textId="77777777" w:rsidR="002220EC" w:rsidRPr="003C493E" w:rsidRDefault="002220EC" w:rsidP="00A03B6C">
      <w:pPr>
        <w:pStyle w:val="StyleHeading1LatinHeadingsCalibriLight16ptText1"/>
        <w:rPr>
          <w:rStyle w:val="Heading3Char"/>
        </w:rPr>
      </w:pPr>
      <w:bookmarkStart w:id="21" w:name="_Toc67431758"/>
      <w:bookmarkStart w:id="22" w:name="_Toc68764944"/>
      <w:r w:rsidRPr="003C493E">
        <w:rPr>
          <w:rStyle w:val="Heading3Char"/>
        </w:rPr>
        <w:t>National Guidelines for doctors managing workers exposed to respirable crystalline silica: Guideline Summary</w:t>
      </w:r>
      <w:bookmarkEnd w:id="21"/>
      <w:bookmarkEnd w:id="22"/>
    </w:p>
    <w:p w14:paraId="18D12C9B" w14:textId="670E1E9C" w:rsidR="002220EC" w:rsidRDefault="009E1D21" w:rsidP="002220EC">
      <w:pPr>
        <w:pStyle w:val="BodyTextHelvetica11pt"/>
        <w:spacing w:before="0"/>
      </w:pPr>
      <w:r w:rsidRPr="006F1D9C">
        <w:rPr>
          <w:noProof/>
          <w:color w:val="171717" w:themeColor="background2" w:themeShade="1A"/>
          <w:sz w:val="20"/>
          <w:szCs w:val="20"/>
          <w:lang w:eastAsia="en-AU"/>
        </w:rPr>
        <mc:AlternateContent>
          <mc:Choice Requires="wps">
            <w:drawing>
              <wp:anchor distT="0" distB="0" distL="114300" distR="114300" simplePos="0" relativeHeight="251658263" behindDoc="1" locked="0" layoutInCell="1" allowOverlap="1" wp14:anchorId="34D26B06" wp14:editId="4384B3BB">
                <wp:simplePos x="0" y="0"/>
                <wp:positionH relativeFrom="column">
                  <wp:posOffset>-4534</wp:posOffset>
                </wp:positionH>
                <wp:positionV relativeFrom="paragraph">
                  <wp:posOffset>658156</wp:posOffset>
                </wp:positionV>
                <wp:extent cx="6390005" cy="287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90005" cy="287020"/>
                        </a:xfrm>
                        <a:prstGeom prst="rect">
                          <a:avLst/>
                        </a:prstGeom>
                        <a:solidFill>
                          <a:schemeClr val="tx2">
                            <a:lumMod val="20000"/>
                            <a:lumOff val="80000"/>
                          </a:schemeClr>
                        </a:solidFill>
                        <a:ln w="6350">
                          <a:noFill/>
                        </a:ln>
                      </wps:spPr>
                      <wps:txbx>
                        <w:txbxContent>
                          <w:p w14:paraId="2F4F2B8B" w14:textId="77777777" w:rsidR="00FA1900" w:rsidRPr="000F29B1" w:rsidRDefault="00FA1900" w:rsidP="002220EC">
                            <w:pPr>
                              <w:jc w:val="center"/>
                              <w:rPr>
                                <w:rFonts w:asciiTheme="majorHAnsi" w:eastAsiaTheme="majorEastAsia" w:hAnsiTheme="majorHAnsi" w:cstheme="majorBidi"/>
                                <w:b/>
                                <w:bCs/>
                                <w:color w:val="3B3838" w:themeColor="background2" w:themeShade="40"/>
                                <w:sz w:val="24"/>
                                <w:szCs w:val="24"/>
                              </w:rPr>
                            </w:pPr>
                            <w:r w:rsidRPr="000F29B1">
                              <w:rPr>
                                <w:rFonts w:asciiTheme="majorHAnsi" w:eastAsiaTheme="majorEastAsia" w:hAnsiTheme="majorHAnsi" w:cstheme="majorBidi"/>
                                <w:b/>
                                <w:bCs/>
                                <w:color w:val="3B3838" w:themeColor="background2" w:themeShade="40"/>
                                <w:sz w:val="24"/>
                                <w:szCs w:val="24"/>
                              </w:rPr>
                              <w:t>Case identification and health surveillance of dust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D26B06" id="_x0000_t202" coordsize="21600,21600" o:spt="202" path="m,l,21600r21600,l21600,xe">
                <v:stroke joinstyle="miter"/>
                <v:path gradientshapeok="t" o:connecttype="rect"/>
              </v:shapetype>
              <v:shape id="Text Box 19" o:spid="_x0000_s1026" type="#_x0000_t202" style="position:absolute;margin-left:-.35pt;margin-top:51.8pt;width:503.15pt;height:22.6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" fillcolor="#e4e4e4 [671]" stroked="f" strokeweight=".5pt">
                <v:textbox>
                  <w:txbxContent>
                    <w:p w14:paraId="2F4F2B8B" w14:textId="77777777" w:rsidR="00FA1900" w:rsidRPr="000F29B1" w:rsidRDefault="00FA1900" w:rsidP="002220EC">
                      <w:pPr>
                        <w:jc w:val="center"/>
                        <w:rPr>
                          <w:rFonts w:asciiTheme="majorHAnsi" w:eastAsiaTheme="majorEastAsia" w:hAnsiTheme="majorHAnsi" w:cstheme="majorBidi"/>
                          <w:b/>
                          <w:bCs/>
                          <w:color w:val="3B3838" w:themeColor="background2" w:themeShade="40"/>
                          <w:sz w:val="24"/>
                          <w:szCs w:val="24"/>
                        </w:rPr>
                      </w:pPr>
                      <w:r w:rsidRPr="000F29B1">
                        <w:rPr>
                          <w:rFonts w:asciiTheme="majorHAnsi" w:eastAsiaTheme="majorEastAsia" w:hAnsiTheme="majorHAnsi" w:cstheme="majorBidi"/>
                          <w:b/>
                          <w:bCs/>
                          <w:color w:val="3B3838" w:themeColor="background2" w:themeShade="40"/>
                          <w:sz w:val="24"/>
                          <w:szCs w:val="24"/>
                        </w:rPr>
                        <w:t>Case identification and health surveillance of dust disease</w:t>
                      </w:r>
                    </w:p>
                  </w:txbxContent>
                </v:textbox>
              </v:shape>
            </w:pict>
          </mc:Fallback>
        </mc:AlternateContent>
      </w:r>
      <w:r w:rsidR="002220EC" w:rsidRPr="006F1D9C">
        <w:rPr>
          <w:color w:val="171717" w:themeColor="background2" w:themeShade="1A"/>
          <w:sz w:val="20"/>
          <w:szCs w:val="20"/>
        </w:rPr>
        <w:t>This Guideline has been developed to provide Australian medical practitioner</w:t>
      </w:r>
      <w:r w:rsidR="00F2232B" w:rsidRPr="006F1D9C">
        <w:rPr>
          <w:color w:val="171717" w:themeColor="background2" w:themeShade="1A"/>
          <w:sz w:val="20"/>
          <w:szCs w:val="20"/>
        </w:rPr>
        <w:t>s</w:t>
      </w:r>
      <w:r w:rsidR="002220EC" w:rsidRPr="006F1D9C">
        <w:rPr>
          <w:color w:val="171717" w:themeColor="background2" w:themeShade="1A"/>
          <w:sz w:val="20"/>
          <w:szCs w:val="20"/>
        </w:rPr>
        <w:t xml:space="preserve"> with the best available evidence to guide their practice when identifying people at</w:t>
      </w:r>
      <w:r w:rsidR="003E5CAF" w:rsidRPr="006F1D9C">
        <w:rPr>
          <w:color w:val="171717" w:themeColor="background2" w:themeShade="1A"/>
          <w:sz w:val="20"/>
          <w:szCs w:val="20"/>
        </w:rPr>
        <w:t>-</w:t>
      </w:r>
      <w:r w:rsidR="002220EC" w:rsidRPr="006F1D9C">
        <w:rPr>
          <w:color w:val="171717" w:themeColor="background2" w:themeShade="1A"/>
          <w:sz w:val="20"/>
          <w:szCs w:val="20"/>
        </w:rPr>
        <w:t xml:space="preserve">risk from respirable crystalline silica (RCS) exposure and carrying out health surveillance. While these </w:t>
      </w:r>
      <w:r w:rsidR="008F5305" w:rsidRPr="006F1D9C">
        <w:rPr>
          <w:color w:val="171717" w:themeColor="background2" w:themeShade="1A"/>
          <w:sz w:val="20"/>
          <w:szCs w:val="20"/>
        </w:rPr>
        <w:t>G</w:t>
      </w:r>
      <w:r w:rsidR="002220EC" w:rsidRPr="006F1D9C">
        <w:rPr>
          <w:color w:val="171717" w:themeColor="background2" w:themeShade="1A"/>
          <w:sz w:val="20"/>
          <w:szCs w:val="20"/>
        </w:rPr>
        <w:t>uidelines are focused on RCS, it is structured as a framework for the assessment of any worker with occupational dust exposure</w:t>
      </w:r>
      <w:r w:rsidR="002220EC" w:rsidRPr="006F1D9C">
        <w:rPr>
          <w:color w:val="171717" w:themeColor="background2" w:themeShade="1A"/>
        </w:rPr>
        <w:t>.</w:t>
      </w:r>
    </w:p>
    <w:p w14:paraId="2BA8EE95" w14:textId="7C1C2CDE" w:rsidR="002220EC" w:rsidRPr="00825B85" w:rsidRDefault="002220EC" w:rsidP="0072347A">
      <w:pPr>
        <w:pStyle w:val="StyleBodyTextHelvetica11pt5ptBefore0ptAfter0"/>
      </w:pPr>
    </w:p>
    <w:p w14:paraId="0AD58D6B" w14:textId="77777777" w:rsidR="002220EC" w:rsidRPr="00FA1900" w:rsidRDefault="002220EC" w:rsidP="002220EC">
      <w:pPr>
        <w:rPr>
          <w:rStyle w:val="StyleLatinHeadingsCalibriLight1ptText1"/>
        </w:rPr>
      </w:pPr>
    </w:p>
    <w:tbl>
      <w:tblPr>
        <w:tblStyle w:val="TableGrid"/>
        <w:tblpPr w:leftFromText="180" w:rightFromText="180" w:vertAnchor="text" w:horzAnchor="margin" w:tblpX="-10" w:tblpY="106"/>
        <w:tblW w:w="10070" w:type="dxa"/>
        <w:tbl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insideH w:val="none" w:sz="0" w:space="0" w:color="auto"/>
          <w:insideV w:val="none" w:sz="0" w:space="0" w:color="auto"/>
        </w:tblBorders>
        <w:tblLook w:val="04A0" w:firstRow="1" w:lastRow="0" w:firstColumn="1" w:lastColumn="0" w:noHBand="0" w:noVBand="1"/>
      </w:tblPr>
      <w:tblGrid>
        <w:gridCol w:w="5030"/>
        <w:gridCol w:w="354"/>
        <w:gridCol w:w="4686"/>
      </w:tblGrid>
      <w:tr w:rsidR="002220EC" w14:paraId="16DDE181" w14:textId="77777777" w:rsidTr="0077127C">
        <w:trPr>
          <w:trHeight w:val="448"/>
        </w:trPr>
        <w:tc>
          <w:tcPr>
            <w:tcW w:w="10070" w:type="dxa"/>
            <w:gridSpan w:val="3"/>
            <w:tcBorders>
              <w:bottom w:val="single" w:sz="4" w:space="0" w:color="B5BFC7" w:themeColor="accent4" w:themeTint="66"/>
            </w:tcBorders>
            <w:shd w:val="clear" w:color="auto" w:fill="919FAB" w:themeFill="accent4" w:themeFillTint="99"/>
            <w:vAlign w:val="center"/>
          </w:tcPr>
          <w:p w14:paraId="3D9EF9B1" w14:textId="77777777" w:rsidR="002220EC" w:rsidRPr="007D18DA" w:rsidRDefault="002220EC" w:rsidP="0077127C">
            <w:pPr>
              <w:pStyle w:val="RecommendationBoxHeading"/>
              <w:rPr>
                <w:color w:val="F2F2F2" w:themeColor="accent6" w:themeShade="F2"/>
              </w:rPr>
            </w:pPr>
            <w:r w:rsidRPr="002E103F">
              <w:rPr>
                <w:color w:val="FFFFFF" w:themeColor="accent6"/>
                <w:sz w:val="20"/>
                <w:szCs w:val="18"/>
              </w:rPr>
              <w:t>1. How to identify a person of interest and refer them to the appropriate medical practitioner?</w:t>
            </w:r>
          </w:p>
        </w:tc>
      </w:tr>
      <w:tr w:rsidR="002220EC" w14:paraId="660339AB" w14:textId="77777777" w:rsidTr="008A75CD">
        <w:trPr>
          <w:trHeight w:val="339"/>
        </w:trPr>
        <w:tc>
          <w:tcPr>
            <w:tcW w:w="5030" w:type="dxa"/>
            <w:tcBorders>
              <w:top w:val="nil"/>
              <w:left w:val="single" w:sz="4" w:space="0" w:color="B5BFC7" w:themeColor="accent4" w:themeTint="66"/>
              <w:bottom w:val="nil"/>
            </w:tcBorders>
            <w:vAlign w:val="center"/>
          </w:tcPr>
          <w:p w14:paraId="5920E269" w14:textId="729DFC6B" w:rsidR="002220EC" w:rsidRDefault="002220EC" w:rsidP="00826C58">
            <w:pPr>
              <w:pStyle w:val="ListBullet"/>
            </w:pPr>
            <w:r>
              <w:t xml:space="preserve">Use the </w:t>
            </w:r>
            <w:hyperlink w:anchor="_1._How_to" w:history="1">
              <w:r w:rsidRPr="00D374A1">
                <w:rPr>
                  <w:rStyle w:val="Hyperlink"/>
                </w:rPr>
                <w:t>referral steps</w:t>
              </w:r>
            </w:hyperlink>
            <w:r>
              <w:t xml:space="preserve"> to identify an appropriate medical practitioner.</w:t>
            </w:r>
          </w:p>
          <w:p w14:paraId="5D9ABA19" w14:textId="74C96C27" w:rsidR="002220EC" w:rsidRDefault="002220EC" w:rsidP="00826C58">
            <w:pPr>
              <w:pStyle w:val="ListBullet"/>
            </w:pPr>
            <w:r>
              <w:t>Contact the</w:t>
            </w:r>
            <w:r w:rsidR="00800657">
              <w:t xml:space="preserve"> supervising medical practitioner</w:t>
            </w:r>
            <w:r>
              <w:t xml:space="preserve"> </w:t>
            </w:r>
            <w:r w:rsidR="00800657">
              <w:t>(</w:t>
            </w:r>
            <w:r>
              <w:t>SMP</w:t>
            </w:r>
            <w:r w:rsidR="00800657">
              <w:t>)</w:t>
            </w:r>
            <w:r>
              <w:t xml:space="preserve"> (if they have one) with consent.</w:t>
            </w:r>
          </w:p>
          <w:p w14:paraId="13E236C3" w14:textId="620092CF" w:rsidR="002220EC" w:rsidRPr="008B04D3" w:rsidRDefault="00777D29" w:rsidP="00826C58">
            <w:pPr>
              <w:pStyle w:val="ListBullet"/>
            </w:pPr>
            <w:r>
              <w:t>Refer</w:t>
            </w:r>
            <w:r w:rsidR="002220EC">
              <w:t xml:space="preserve"> to </w:t>
            </w:r>
            <w:r>
              <w:t xml:space="preserve">a </w:t>
            </w:r>
            <w:r w:rsidR="002220EC">
              <w:t>respiratory physician if someone has significant respiratory or a change in symptoms.</w:t>
            </w:r>
          </w:p>
        </w:tc>
        <w:tc>
          <w:tcPr>
            <w:tcW w:w="5040" w:type="dxa"/>
            <w:gridSpan w:val="2"/>
            <w:tcBorders>
              <w:top w:val="nil"/>
              <w:left w:val="nil"/>
              <w:bottom w:val="nil"/>
              <w:right w:val="single" w:sz="4" w:space="0" w:color="B5BFC7" w:themeColor="accent4" w:themeTint="66"/>
            </w:tcBorders>
          </w:tcPr>
          <w:p w14:paraId="685B9CF8" w14:textId="1F239AB3" w:rsidR="002220EC" w:rsidRDefault="002220EC" w:rsidP="00826C58">
            <w:pPr>
              <w:pStyle w:val="ListBullet"/>
            </w:pPr>
            <w:r>
              <w:t xml:space="preserve">Use the exposure assessment tool for </w:t>
            </w:r>
            <w:r w:rsidR="008113A9">
              <w:t xml:space="preserve">patients </w:t>
            </w:r>
            <w:r>
              <w:t>with unclear or minor symptoms and no SMP.</w:t>
            </w:r>
          </w:p>
          <w:p w14:paraId="1DA1D6E6" w14:textId="77777777" w:rsidR="002220EC" w:rsidRDefault="002220EC" w:rsidP="00826C58">
            <w:pPr>
              <w:pStyle w:val="ListBullet"/>
            </w:pPr>
            <w:r>
              <w:t>For workers exposed for less than one year, educate and reinforce safe work practices.</w:t>
            </w:r>
          </w:p>
          <w:p w14:paraId="64BDF23F" w14:textId="77777777" w:rsidR="002220EC" w:rsidRDefault="002220EC" w:rsidP="00826C58">
            <w:pPr>
              <w:pStyle w:val="ListBullet"/>
              <w:numPr>
                <w:ilvl w:val="0"/>
                <w:numId w:val="0"/>
              </w:numPr>
              <w:ind w:left="360"/>
            </w:pPr>
          </w:p>
        </w:tc>
      </w:tr>
      <w:tr w:rsidR="002220EC" w14:paraId="5C69409D" w14:textId="77777777" w:rsidTr="008A75CD">
        <w:trPr>
          <w:trHeight w:val="448"/>
        </w:trPr>
        <w:tc>
          <w:tcPr>
            <w:tcW w:w="5384" w:type="dxa"/>
            <w:gridSpan w:val="2"/>
            <w:tcBorders>
              <w:top w:val="nil"/>
              <w:left w:val="single" w:sz="4" w:space="0" w:color="B5BFC7" w:themeColor="accent4" w:themeTint="66"/>
              <w:bottom w:val="nil"/>
            </w:tcBorders>
            <w:vAlign w:val="center"/>
          </w:tcPr>
          <w:p w14:paraId="24C84CB5" w14:textId="77777777" w:rsidR="002220EC" w:rsidRPr="00B145B3" w:rsidRDefault="002220EC" w:rsidP="0077127C">
            <w:pPr>
              <w:pStyle w:val="BoxtextSMP"/>
              <w:spacing w:before="0" w:after="0"/>
            </w:pPr>
            <w:r w:rsidRPr="00B145B3">
              <w:t>Supervising medical practitioner</w:t>
            </w:r>
          </w:p>
        </w:tc>
        <w:tc>
          <w:tcPr>
            <w:tcW w:w="4686" w:type="dxa"/>
            <w:tcBorders>
              <w:top w:val="nil"/>
              <w:left w:val="nil"/>
              <w:bottom w:val="nil"/>
              <w:right w:val="single" w:sz="4" w:space="0" w:color="B5BFC7" w:themeColor="accent4" w:themeTint="66"/>
            </w:tcBorders>
          </w:tcPr>
          <w:p w14:paraId="333391B3" w14:textId="77777777" w:rsidR="002220EC" w:rsidRPr="00B145B3" w:rsidRDefault="002220EC" w:rsidP="0077127C">
            <w:pPr>
              <w:pStyle w:val="BoxtextSMP"/>
            </w:pPr>
          </w:p>
        </w:tc>
      </w:tr>
      <w:tr w:rsidR="008A75CD" w14:paraId="14F5D89B" w14:textId="77777777" w:rsidTr="00E7695E">
        <w:trPr>
          <w:trHeight w:val="221"/>
        </w:trPr>
        <w:tc>
          <w:tcPr>
            <w:tcW w:w="10070" w:type="dxa"/>
            <w:gridSpan w:val="3"/>
            <w:tcBorders>
              <w:top w:val="nil"/>
              <w:left w:val="single" w:sz="4" w:space="0" w:color="B5BFC7" w:themeColor="accent4" w:themeTint="66"/>
              <w:bottom w:val="single" w:sz="4" w:space="0" w:color="B5BFC7" w:themeColor="accent4" w:themeTint="66"/>
              <w:right w:val="single" w:sz="4" w:space="0" w:color="B5BFC7" w:themeColor="accent4" w:themeTint="66"/>
            </w:tcBorders>
            <w:vAlign w:val="center"/>
          </w:tcPr>
          <w:p w14:paraId="63D59D06" w14:textId="33F290B5" w:rsidR="008A75CD" w:rsidRPr="002E103F" w:rsidRDefault="008A75CD" w:rsidP="002E103F">
            <w:pPr>
              <w:pStyle w:val="ListBullet"/>
            </w:pPr>
            <w:r w:rsidRPr="0045245B">
              <w:t>The SMP can c</w:t>
            </w:r>
            <w:r w:rsidRPr="008A75CD">
              <w:t xml:space="preserve">oordinate the </w:t>
            </w:r>
            <w:r>
              <w:t xml:space="preserve">health monitoring activity and facilitate the </w:t>
            </w:r>
            <w:r w:rsidRPr="0045245B">
              <w:t>exposure assessment for the worker.</w:t>
            </w:r>
          </w:p>
        </w:tc>
      </w:tr>
    </w:tbl>
    <w:p w14:paraId="36837B97" w14:textId="77777777" w:rsidR="002220EC" w:rsidRPr="00825B85" w:rsidRDefault="002220EC" w:rsidP="002220EC">
      <w:pPr>
        <w:spacing w:after="40"/>
        <w:rPr>
          <w:sz w:val="10"/>
          <w:szCs w:val="10"/>
        </w:rPr>
      </w:pPr>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030"/>
        <w:gridCol w:w="5030"/>
      </w:tblGrid>
      <w:tr w:rsidR="002220EC" w14:paraId="5D263ADF" w14:textId="77777777" w:rsidTr="0077127C">
        <w:trPr>
          <w:trHeight w:val="417"/>
        </w:trPr>
        <w:tc>
          <w:tcPr>
            <w:tcW w:w="10060" w:type="dxa"/>
            <w:gridSpan w:val="2"/>
            <w:shd w:val="clear" w:color="auto" w:fill="919FAB" w:themeFill="accent4" w:themeFillTint="99"/>
            <w:vAlign w:val="center"/>
          </w:tcPr>
          <w:p w14:paraId="6D291C0E" w14:textId="77777777" w:rsidR="002220EC" w:rsidRPr="0089309F" w:rsidRDefault="002220EC" w:rsidP="0077127C">
            <w:pPr>
              <w:pStyle w:val="RecommendationBoxHeading"/>
              <w:rPr>
                <w:color w:val="FFFFFF" w:themeColor="accent6"/>
                <w:sz w:val="20"/>
                <w:szCs w:val="18"/>
              </w:rPr>
            </w:pPr>
            <w:r w:rsidRPr="0089309F">
              <w:rPr>
                <w:color w:val="FFFFFF" w:themeColor="accent6"/>
                <w:sz w:val="20"/>
                <w:szCs w:val="18"/>
              </w:rPr>
              <w:t>2A. What baseline data should be collected for case identification?</w:t>
            </w:r>
          </w:p>
        </w:tc>
      </w:tr>
      <w:tr w:rsidR="002220EC" w14:paraId="375EB5E6" w14:textId="77777777" w:rsidTr="0077127C">
        <w:trPr>
          <w:trHeight w:val="636"/>
        </w:trPr>
        <w:tc>
          <w:tcPr>
            <w:tcW w:w="5030" w:type="dxa"/>
          </w:tcPr>
          <w:p w14:paraId="1EAD6B89" w14:textId="77777777" w:rsidR="002220EC" w:rsidRPr="00AA2047" w:rsidRDefault="002220EC" w:rsidP="00DF0009">
            <w:pPr>
              <w:pStyle w:val="ListBullet"/>
              <w:spacing w:after="20"/>
              <w:ind w:left="357" w:hanging="357"/>
            </w:pPr>
            <w:r>
              <w:t xml:space="preserve">Collect </w:t>
            </w:r>
            <w:r w:rsidRPr="00BE3873">
              <w:t xml:space="preserve">demographic, exposure and medical history, </w:t>
            </w:r>
            <w:r w:rsidRPr="00826C58">
              <w:t>respiratory</w:t>
            </w:r>
            <w:r w:rsidRPr="00BE3873">
              <w:t xml:space="preserve"> symptoms and physical examination findings</w:t>
            </w:r>
            <w:r>
              <w:t xml:space="preserve">. </w:t>
            </w:r>
          </w:p>
        </w:tc>
        <w:tc>
          <w:tcPr>
            <w:tcW w:w="5030" w:type="dxa"/>
          </w:tcPr>
          <w:p w14:paraId="7E03172B" w14:textId="77B03FF5" w:rsidR="002220EC" w:rsidRPr="00826C58" w:rsidRDefault="002220EC" w:rsidP="00826C58">
            <w:pPr>
              <w:pStyle w:val="ListBullet"/>
            </w:pPr>
            <w:r w:rsidRPr="00826C58">
              <w:t xml:space="preserve">With the </w:t>
            </w:r>
            <w:r w:rsidR="00630474">
              <w:t>person’s</w:t>
            </w:r>
            <w:r w:rsidRPr="00826C58">
              <w:t xml:space="preserve"> consent, </w:t>
            </w:r>
            <w:r w:rsidR="00AB457B">
              <w:t xml:space="preserve">upload </w:t>
            </w:r>
            <w:r w:rsidRPr="00826C58">
              <w:t>the information on</w:t>
            </w:r>
            <w:r w:rsidR="00AB457B">
              <w:t xml:space="preserve"> their</w:t>
            </w:r>
            <w:r w:rsidRPr="00826C58">
              <w:t xml:space="preserve"> My Health Record.</w:t>
            </w:r>
          </w:p>
          <w:p w14:paraId="579CD9DC" w14:textId="77777777" w:rsidR="002220EC" w:rsidRPr="00915820" w:rsidRDefault="002220EC" w:rsidP="0077127C">
            <w:pPr>
              <w:pStyle w:val="ListBullet"/>
              <w:numPr>
                <w:ilvl w:val="0"/>
                <w:numId w:val="0"/>
              </w:numPr>
              <w:ind w:left="360"/>
              <w:jc w:val="center"/>
              <w:rPr>
                <w:i/>
                <w:iCs/>
              </w:rPr>
            </w:pPr>
          </w:p>
        </w:tc>
      </w:tr>
    </w:tbl>
    <w:p w14:paraId="4774FE63" w14:textId="77777777" w:rsidR="002220EC" w:rsidRPr="0018324B" w:rsidRDefault="002220EC" w:rsidP="0072347A">
      <w:pPr>
        <w:pStyle w:val="StyleTablefigurenotes1ptAfter6pt"/>
      </w:pPr>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725"/>
        <w:gridCol w:w="4335"/>
      </w:tblGrid>
      <w:tr w:rsidR="002220EC" w14:paraId="267CD996" w14:textId="77777777" w:rsidTr="0077127C">
        <w:trPr>
          <w:trHeight w:val="493"/>
        </w:trPr>
        <w:tc>
          <w:tcPr>
            <w:tcW w:w="5725" w:type="dxa"/>
            <w:shd w:val="clear" w:color="auto" w:fill="919FAB" w:themeFill="accent4" w:themeFillTint="99"/>
            <w:vAlign w:val="center"/>
          </w:tcPr>
          <w:p w14:paraId="6E5000E4" w14:textId="7421CCCB" w:rsidR="002220EC" w:rsidRPr="00426DC8" w:rsidRDefault="002220EC" w:rsidP="0077127C">
            <w:pPr>
              <w:pStyle w:val="RecommendationBoxHeading"/>
              <w:rPr>
                <w:color w:val="FFFFFF" w:themeColor="accent6"/>
              </w:rPr>
            </w:pPr>
            <w:r w:rsidRPr="0089309F">
              <w:rPr>
                <w:color w:val="FFFFFF" w:themeColor="accent6"/>
                <w:sz w:val="20"/>
                <w:szCs w:val="18"/>
              </w:rPr>
              <w:t xml:space="preserve">2B. How to determine a </w:t>
            </w:r>
            <w:r w:rsidR="00630474">
              <w:rPr>
                <w:color w:val="FFFFFF" w:themeColor="accent6"/>
                <w:sz w:val="20"/>
                <w:szCs w:val="18"/>
              </w:rPr>
              <w:t>person’s</w:t>
            </w:r>
            <w:r w:rsidRPr="0089309F">
              <w:rPr>
                <w:color w:val="FFFFFF" w:themeColor="accent6"/>
                <w:sz w:val="20"/>
                <w:szCs w:val="18"/>
              </w:rPr>
              <w:t xml:space="preserve"> exposure risk?</w:t>
            </w:r>
          </w:p>
        </w:tc>
        <w:tc>
          <w:tcPr>
            <w:tcW w:w="4335" w:type="dxa"/>
            <w:shd w:val="clear" w:color="auto" w:fill="919FAB" w:themeFill="accent4" w:themeFillTint="99"/>
          </w:tcPr>
          <w:p w14:paraId="0E3F1E5F" w14:textId="77777777" w:rsidR="002220EC" w:rsidRPr="00426DC8" w:rsidRDefault="002220EC" w:rsidP="0077127C">
            <w:pPr>
              <w:pStyle w:val="RecommendationBoxHeading"/>
              <w:rPr>
                <w:color w:val="FFFFFF" w:themeColor="accent6"/>
              </w:rPr>
            </w:pPr>
          </w:p>
        </w:tc>
      </w:tr>
      <w:tr w:rsidR="002220EC" w14:paraId="7DCB3444" w14:textId="77777777" w:rsidTr="0077127C">
        <w:trPr>
          <w:trHeight w:val="291"/>
        </w:trPr>
        <w:tc>
          <w:tcPr>
            <w:tcW w:w="10060" w:type="dxa"/>
            <w:gridSpan w:val="2"/>
            <w:shd w:val="clear" w:color="auto" w:fill="FFFFFF" w:themeFill="accent6"/>
            <w:vAlign w:val="center"/>
          </w:tcPr>
          <w:p w14:paraId="1EB41660" w14:textId="221AE0D6" w:rsidR="002220EC" w:rsidRPr="007D6837" w:rsidRDefault="003934B4" w:rsidP="00826C58">
            <w:pPr>
              <w:pStyle w:val="ListBullet"/>
            </w:pPr>
            <w:r>
              <w:t>I</w:t>
            </w:r>
            <w:r w:rsidR="002220EC" w:rsidRPr="00BE3873">
              <w:t xml:space="preserve">f </w:t>
            </w:r>
            <w:r w:rsidR="002220EC">
              <w:t xml:space="preserve">you </w:t>
            </w:r>
            <w:r w:rsidR="002220EC" w:rsidRPr="00BE3873">
              <w:t xml:space="preserve">are confident </w:t>
            </w:r>
            <w:r w:rsidR="002220EC">
              <w:t xml:space="preserve">and </w:t>
            </w:r>
            <w:r w:rsidR="002220EC" w:rsidRPr="00BE3873">
              <w:t>experience</w:t>
            </w:r>
            <w:r w:rsidR="002220EC">
              <w:t>d</w:t>
            </w:r>
            <w:r w:rsidR="00206107">
              <w:t>,</w:t>
            </w:r>
            <w:r>
              <w:t xml:space="preserve"> carry out the exposure assessment</w:t>
            </w:r>
            <w:r w:rsidR="002220EC">
              <w:t>.</w:t>
            </w:r>
          </w:p>
        </w:tc>
      </w:tr>
      <w:tr w:rsidR="002220EC" w14:paraId="6E3667CF" w14:textId="77777777" w:rsidTr="0077127C">
        <w:trPr>
          <w:trHeight w:val="100"/>
        </w:trPr>
        <w:tc>
          <w:tcPr>
            <w:tcW w:w="5725" w:type="dxa"/>
            <w:vAlign w:val="center"/>
          </w:tcPr>
          <w:p w14:paraId="77A11B45" w14:textId="77777777" w:rsidR="002220EC" w:rsidRPr="00440BE1" w:rsidRDefault="002220EC" w:rsidP="0077127C">
            <w:pPr>
              <w:pStyle w:val="BoxtextGPYellow"/>
              <w:spacing w:before="0" w:after="0"/>
              <w:rPr>
                <w:rStyle w:val="BoxtextRP"/>
              </w:rPr>
            </w:pPr>
            <w:r w:rsidRPr="00440BE1">
              <w:rPr>
                <w:rStyle w:val="BoxtextRP"/>
              </w:rPr>
              <w:t>Respiratory physician and</w:t>
            </w:r>
            <w:r w:rsidRPr="00894D54">
              <w:rPr>
                <w:rStyle w:val="BoxtextRP"/>
              </w:rPr>
              <w:t xml:space="preserve"> occupational physician</w:t>
            </w:r>
            <w:r w:rsidRPr="00B145B3">
              <w:rPr>
                <w:rStyle w:val="BoxtextRP"/>
              </w:rPr>
              <w:t>s</w:t>
            </w:r>
          </w:p>
        </w:tc>
        <w:tc>
          <w:tcPr>
            <w:tcW w:w="4335" w:type="dxa"/>
          </w:tcPr>
          <w:p w14:paraId="7AA02EF5" w14:textId="77777777" w:rsidR="002220EC" w:rsidRPr="00440BE1" w:rsidRDefault="002220EC" w:rsidP="0077127C">
            <w:pPr>
              <w:pStyle w:val="BoxtextGPYellow"/>
              <w:spacing w:after="0"/>
              <w:rPr>
                <w:rStyle w:val="BoxtextRP"/>
              </w:rPr>
            </w:pPr>
          </w:p>
        </w:tc>
      </w:tr>
      <w:tr w:rsidR="002220EC" w14:paraId="0CF0844F" w14:textId="77777777" w:rsidTr="0077127C">
        <w:trPr>
          <w:trHeight w:val="87"/>
        </w:trPr>
        <w:tc>
          <w:tcPr>
            <w:tcW w:w="10060" w:type="dxa"/>
            <w:gridSpan w:val="2"/>
            <w:vAlign w:val="center"/>
          </w:tcPr>
          <w:p w14:paraId="38396550" w14:textId="31E988C9" w:rsidR="002220EC" w:rsidRPr="00E40012" w:rsidRDefault="002220EC" w:rsidP="00DF0009">
            <w:pPr>
              <w:pStyle w:val="ListBullet"/>
              <w:spacing w:afterLines="20" w:after="48"/>
            </w:pPr>
            <w:r>
              <w:t>Use</w:t>
            </w:r>
            <w:r w:rsidRPr="007D6837">
              <w:t xml:space="preserve"> the </w:t>
            </w:r>
            <w:hyperlink w:anchor="_Appendix_A" w:history="1">
              <w:r w:rsidRPr="00D374A1">
                <w:rPr>
                  <w:rStyle w:val="Hyperlink"/>
                </w:rPr>
                <w:t>exposure assessment tool</w:t>
              </w:r>
            </w:hyperlink>
            <w:r w:rsidRPr="007D6837">
              <w:t xml:space="preserve"> for </w:t>
            </w:r>
            <w:r w:rsidR="008113A9">
              <w:t>patients</w:t>
            </w:r>
            <w:r w:rsidR="008113A9" w:rsidRPr="007D6837">
              <w:t xml:space="preserve"> </w:t>
            </w:r>
            <w:r w:rsidRPr="007D6837">
              <w:t>exposed to RCS.</w:t>
            </w:r>
          </w:p>
        </w:tc>
      </w:tr>
    </w:tbl>
    <w:p w14:paraId="021080CD" w14:textId="77777777" w:rsidR="002220EC" w:rsidRPr="00825B85" w:rsidRDefault="002220EC" w:rsidP="00DF0009">
      <w:pPr>
        <w:spacing w:afterLines="20" w:after="48"/>
        <w:rPr>
          <w:sz w:val="8"/>
          <w:szCs w:val="8"/>
        </w:rPr>
      </w:pPr>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030"/>
        <w:gridCol w:w="5030"/>
      </w:tblGrid>
      <w:tr w:rsidR="002220EC" w14:paraId="3A225162" w14:textId="77777777" w:rsidTr="0077127C">
        <w:trPr>
          <w:trHeight w:val="502"/>
        </w:trPr>
        <w:tc>
          <w:tcPr>
            <w:tcW w:w="10060" w:type="dxa"/>
            <w:gridSpan w:val="2"/>
            <w:shd w:val="clear" w:color="auto" w:fill="919FAB" w:themeFill="accent4" w:themeFillTint="99"/>
            <w:vAlign w:val="center"/>
          </w:tcPr>
          <w:p w14:paraId="4E29F17E" w14:textId="77777777" w:rsidR="002220EC" w:rsidRPr="00426DC8" w:rsidRDefault="002220EC" w:rsidP="0077127C">
            <w:pPr>
              <w:pStyle w:val="RecommendationBoxHeading"/>
              <w:rPr>
                <w:color w:val="FFFFFF" w:themeColor="accent6"/>
              </w:rPr>
            </w:pPr>
            <w:r w:rsidRPr="0089309F">
              <w:rPr>
                <w:color w:val="FFFFFF" w:themeColor="accent6"/>
                <w:sz w:val="20"/>
                <w:szCs w:val="18"/>
              </w:rPr>
              <w:t xml:space="preserve">2C. </w:t>
            </w:r>
            <w:r>
              <w:rPr>
                <w:color w:val="FFFFFF" w:themeColor="accent6"/>
                <w:sz w:val="20"/>
                <w:szCs w:val="18"/>
              </w:rPr>
              <w:t>Who should receive lung function testing and how?</w:t>
            </w:r>
          </w:p>
        </w:tc>
      </w:tr>
      <w:tr w:rsidR="002220EC" w:rsidRPr="00E15BE8" w14:paraId="721F56A5" w14:textId="77777777" w:rsidTr="0077127C">
        <w:trPr>
          <w:trHeight w:val="403"/>
        </w:trPr>
        <w:tc>
          <w:tcPr>
            <w:tcW w:w="10060" w:type="dxa"/>
            <w:gridSpan w:val="2"/>
            <w:vAlign w:val="center"/>
          </w:tcPr>
          <w:p w14:paraId="5198E894" w14:textId="12CBFB69" w:rsidR="002220EC" w:rsidRPr="00FB2B51" w:rsidRDefault="002220EC" w:rsidP="0077127C">
            <w:pPr>
              <w:rPr>
                <w:rStyle w:val="BoxtextRP"/>
              </w:rPr>
            </w:pPr>
            <w:r w:rsidRPr="00FB2B51">
              <w:rPr>
                <w:rStyle w:val="BoxtextRP"/>
              </w:rPr>
              <w:t>Respiratory physician and occupational physician</w:t>
            </w:r>
            <w:r w:rsidR="00206107">
              <w:rPr>
                <w:rStyle w:val="BoxtextRP"/>
              </w:rPr>
              <w:t>s</w:t>
            </w:r>
          </w:p>
        </w:tc>
      </w:tr>
      <w:tr w:rsidR="002220EC" w14:paraId="1027ACA4" w14:textId="77777777" w:rsidTr="0042269A">
        <w:trPr>
          <w:trHeight w:val="1176"/>
        </w:trPr>
        <w:tc>
          <w:tcPr>
            <w:tcW w:w="5030" w:type="dxa"/>
          </w:tcPr>
          <w:p w14:paraId="374BF2D3" w14:textId="70445653" w:rsidR="002220EC" w:rsidRDefault="002220EC" w:rsidP="00826C58">
            <w:pPr>
              <w:pStyle w:val="ListBullet"/>
            </w:pPr>
            <w:r w:rsidRPr="00E23D50">
              <w:t xml:space="preserve">All workers exposed to RCS should </w:t>
            </w:r>
            <w:r>
              <w:t>have spirometry</w:t>
            </w:r>
            <w:r w:rsidRPr="00E23D50">
              <w:t xml:space="preserve"> testing </w:t>
            </w:r>
            <w:r w:rsidR="007C6635">
              <w:t>performed to TSANZ standards</w:t>
            </w:r>
            <w:r w:rsidR="007D4AAB">
              <w:t>.</w:t>
            </w:r>
          </w:p>
          <w:p w14:paraId="77AF5E4B" w14:textId="673160DB" w:rsidR="002220EC" w:rsidRDefault="002220EC" w:rsidP="00826C58">
            <w:pPr>
              <w:pStyle w:val="ListBullet"/>
            </w:pPr>
            <w:r>
              <w:t>Review the patient if any of the</w:t>
            </w:r>
            <w:r w:rsidR="00800657">
              <w:t xml:space="preserve"> </w:t>
            </w:r>
            <w:hyperlink w:anchor="_Spirometry" w:history="1">
              <w:r w:rsidR="00800657">
                <w:rPr>
                  <w:rStyle w:val="Hyperlink"/>
                </w:rPr>
                <w:t>forced expiratory volume in one second (F</w:t>
              </w:r>
              <w:r w:rsidRPr="003658B3">
                <w:rPr>
                  <w:rStyle w:val="Hyperlink"/>
                </w:rPr>
                <w:t>EV1</w:t>
              </w:r>
              <w:r w:rsidR="00800657">
                <w:rPr>
                  <w:rStyle w:val="Hyperlink"/>
                </w:rPr>
                <w:t>)</w:t>
              </w:r>
              <w:r w:rsidRPr="003658B3">
                <w:rPr>
                  <w:rStyle w:val="Hyperlink"/>
                </w:rPr>
                <w:t xml:space="preserve"> thresholds</w:t>
              </w:r>
            </w:hyperlink>
            <w:r>
              <w:t xml:space="preserve"> are met.</w:t>
            </w:r>
          </w:p>
          <w:p w14:paraId="1DC154B1" w14:textId="7B20E1C5" w:rsidR="002220EC" w:rsidRPr="002E2C9A" w:rsidRDefault="002220EC" w:rsidP="00DF0009">
            <w:pPr>
              <w:pStyle w:val="ListBullet"/>
              <w:spacing w:after="20"/>
              <w:ind w:left="357" w:hanging="357"/>
              <w:contextualSpacing w:val="0"/>
            </w:pPr>
            <w:r>
              <w:t>Spirometry t</w:t>
            </w:r>
            <w:r w:rsidRPr="00E23D50">
              <w:t>esting should be carried out every 6 to 12 months</w:t>
            </w:r>
            <w:r>
              <w:t xml:space="preserve"> if </w:t>
            </w:r>
            <w:r w:rsidRPr="00E2060E">
              <w:t xml:space="preserve">results are below </w:t>
            </w:r>
            <w:r>
              <w:t xml:space="preserve">80% of the </w:t>
            </w:r>
            <w:r w:rsidR="00800657">
              <w:t>Global Lung Function Initiative (</w:t>
            </w:r>
            <w:r>
              <w:t>GLI</w:t>
            </w:r>
            <w:r w:rsidR="00800657">
              <w:t>)</w:t>
            </w:r>
            <w:r>
              <w:t xml:space="preserve"> </w:t>
            </w:r>
            <w:r w:rsidR="00CE0443">
              <w:t>predictive values</w:t>
            </w:r>
            <w:r w:rsidRPr="00E2060E">
              <w:t>.</w:t>
            </w:r>
          </w:p>
        </w:tc>
        <w:tc>
          <w:tcPr>
            <w:tcW w:w="5030" w:type="dxa"/>
          </w:tcPr>
          <w:p w14:paraId="1CDABE14" w14:textId="37822A6B" w:rsidR="002220EC" w:rsidRDefault="002220EC" w:rsidP="00826C58">
            <w:pPr>
              <w:pStyle w:val="ListBullet"/>
            </w:pPr>
            <w:r>
              <w:t>Consider a</w:t>
            </w:r>
            <w:r w:rsidR="00F0644E">
              <w:t xml:space="preserve"> d</w:t>
            </w:r>
            <w:r w:rsidR="00800657">
              <w:t>iffusion capacity of the lung for</w:t>
            </w:r>
            <w:r w:rsidR="00F0644E">
              <w:t xml:space="preserve"> </w:t>
            </w:r>
            <w:r w:rsidR="00800657">
              <w:t>carbon monoxide (</w:t>
            </w:r>
            <w:r w:rsidRPr="00E23D50">
              <w:t>DLCO</w:t>
            </w:r>
            <w:r w:rsidR="00800657">
              <w:t>)</w:t>
            </w:r>
            <w:r>
              <w:t xml:space="preserve"> </w:t>
            </w:r>
            <w:r w:rsidR="00F0644E">
              <w:t xml:space="preserve">test </w:t>
            </w:r>
            <w:r>
              <w:t>for all high</w:t>
            </w:r>
            <w:r w:rsidR="003E5CAF">
              <w:t>-</w:t>
            </w:r>
            <w:r>
              <w:t>risk workers</w:t>
            </w:r>
            <w:r w:rsidR="007D4AAB">
              <w:t>.</w:t>
            </w:r>
          </w:p>
          <w:p w14:paraId="0EBACC73" w14:textId="77777777" w:rsidR="002220EC" w:rsidRPr="00E23D50" w:rsidRDefault="002220EC" w:rsidP="00826C58">
            <w:pPr>
              <w:pStyle w:val="ListBullet"/>
            </w:pPr>
            <w:r>
              <w:t xml:space="preserve">DLCO must be </w:t>
            </w:r>
            <w:r w:rsidRPr="00E23D50">
              <w:t>performed at an accredited lab.</w:t>
            </w:r>
          </w:p>
          <w:p w14:paraId="2F4220AF" w14:textId="754F7C17" w:rsidR="002220EC" w:rsidRPr="00EC0DDE" w:rsidRDefault="002220EC" w:rsidP="00826C58">
            <w:pPr>
              <w:pStyle w:val="ListBullet"/>
            </w:pPr>
            <w:r w:rsidRPr="00EC0DDE">
              <w:t>Workers with a change in DLCO of more than 15% between screenings should be referred for HRCT</w:t>
            </w:r>
            <w:r w:rsidR="007D4AAB">
              <w:t>.</w:t>
            </w:r>
          </w:p>
          <w:p w14:paraId="16ECA94D" w14:textId="17A21B6C" w:rsidR="002220EC" w:rsidRPr="00441586" w:rsidRDefault="002220EC" w:rsidP="00826C58">
            <w:pPr>
              <w:pStyle w:val="ListBullet"/>
            </w:pPr>
            <w:r>
              <w:t>R</w:t>
            </w:r>
            <w:r w:rsidRPr="00EC0DDE">
              <w:t>e</w:t>
            </w:r>
            <w:r>
              <w:t>fer</w:t>
            </w:r>
            <w:r w:rsidRPr="00EC0DDE">
              <w:t xml:space="preserve"> </w:t>
            </w:r>
            <w:r>
              <w:t>to</w:t>
            </w:r>
            <w:r w:rsidRPr="00EC0DDE">
              <w:t xml:space="preserve"> a respiratory physician </w:t>
            </w:r>
            <w:r>
              <w:t>if there is</w:t>
            </w:r>
            <w:r w:rsidRPr="00EC0DDE">
              <w:t xml:space="preserve"> a 10% reduction in DLCO in less than one year</w:t>
            </w:r>
            <w:r w:rsidR="00977B01">
              <w:t>.</w:t>
            </w:r>
          </w:p>
        </w:tc>
      </w:tr>
    </w:tbl>
    <w:p w14:paraId="5D16D5DC" w14:textId="4EBF96BD" w:rsidR="002220EC" w:rsidRDefault="002220EC" w:rsidP="0072347A">
      <w:pPr>
        <w:pStyle w:val="StyleTablefigurenotes1ptAfter0pt"/>
      </w:pPr>
    </w:p>
    <w:p w14:paraId="1F3EB381" w14:textId="77777777" w:rsidR="00E73BEE" w:rsidRPr="001318E7" w:rsidRDefault="00E73BEE" w:rsidP="0072347A">
      <w:pPr>
        <w:pStyle w:val="StyleTablefigurenotes1ptAfter0pt"/>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4531"/>
        <w:gridCol w:w="142"/>
        <w:gridCol w:w="357"/>
        <w:gridCol w:w="5030"/>
      </w:tblGrid>
      <w:tr w:rsidR="002220EC" w14:paraId="2730DB6D" w14:textId="77777777" w:rsidTr="0077127C">
        <w:tc>
          <w:tcPr>
            <w:tcW w:w="10060" w:type="dxa"/>
            <w:gridSpan w:val="4"/>
            <w:shd w:val="clear" w:color="auto" w:fill="919FAB" w:themeFill="accent4" w:themeFillTint="99"/>
            <w:vAlign w:val="center"/>
          </w:tcPr>
          <w:p w14:paraId="5017414C" w14:textId="77777777" w:rsidR="002220EC" w:rsidRPr="00426DC8" w:rsidRDefault="002220EC" w:rsidP="0077127C">
            <w:pPr>
              <w:pStyle w:val="RecommendationBoxHeading"/>
              <w:rPr>
                <w:color w:val="FFFFFF" w:themeColor="accent6"/>
              </w:rPr>
            </w:pPr>
            <w:r w:rsidRPr="0089309F">
              <w:rPr>
                <w:color w:val="FFFFFF" w:themeColor="accent6"/>
                <w:sz w:val="20"/>
                <w:szCs w:val="18"/>
              </w:rPr>
              <w:t>2D. What diagnostic imaging should be performed and when?</w:t>
            </w:r>
          </w:p>
        </w:tc>
      </w:tr>
      <w:tr w:rsidR="002220EC" w:rsidRPr="00FB2B51" w14:paraId="00D758C0" w14:textId="77777777" w:rsidTr="0077127C">
        <w:trPr>
          <w:trHeight w:val="331"/>
        </w:trPr>
        <w:tc>
          <w:tcPr>
            <w:tcW w:w="10060" w:type="dxa"/>
            <w:gridSpan w:val="4"/>
            <w:vAlign w:val="center"/>
          </w:tcPr>
          <w:p w14:paraId="185E9DC5" w14:textId="02C326B3" w:rsidR="002220EC" w:rsidRPr="00FB2B51" w:rsidRDefault="002220EC" w:rsidP="0077127C">
            <w:pPr>
              <w:pStyle w:val="BoxtextSMP"/>
              <w:spacing w:before="0" w:after="0"/>
              <w:rPr>
                <w:rStyle w:val="BoxtextRP"/>
              </w:rPr>
            </w:pPr>
            <w:r w:rsidRPr="00FB2B51">
              <w:rPr>
                <w:rStyle w:val="BoxtextRP"/>
              </w:rPr>
              <w:t>Respiratory physician and occupational physician</w:t>
            </w:r>
            <w:r w:rsidR="00206107">
              <w:rPr>
                <w:rStyle w:val="BoxtextRP"/>
              </w:rPr>
              <w:t>s</w:t>
            </w:r>
          </w:p>
        </w:tc>
      </w:tr>
      <w:tr w:rsidR="002220EC" w14:paraId="6F286077" w14:textId="77777777" w:rsidTr="00911A83">
        <w:tc>
          <w:tcPr>
            <w:tcW w:w="5030" w:type="dxa"/>
            <w:gridSpan w:val="3"/>
          </w:tcPr>
          <w:p w14:paraId="605E16B7" w14:textId="0A2BE818" w:rsidR="002220EC" w:rsidRPr="002E103F" w:rsidRDefault="002220EC" w:rsidP="002E103F">
            <w:pPr>
              <w:pStyle w:val="ListBullet"/>
              <w:rPr>
                <w:sz w:val="20"/>
                <w:szCs w:val="20"/>
              </w:rPr>
            </w:pPr>
            <w:r w:rsidRPr="001E0333">
              <w:t xml:space="preserve">The </w:t>
            </w:r>
            <w:r w:rsidR="00F0644E">
              <w:t>International Labour Organization (</w:t>
            </w:r>
            <w:r w:rsidRPr="001E0333">
              <w:t>ILO</w:t>
            </w:r>
            <w:r w:rsidR="00F0644E">
              <w:t>)</w:t>
            </w:r>
            <w:r w:rsidRPr="001E0333">
              <w:t xml:space="preserve"> classification of </w:t>
            </w:r>
            <w:r w:rsidR="00F0644E">
              <w:t>chest X-ray (</w:t>
            </w:r>
            <w:r w:rsidRPr="001E0333">
              <w:t>CXR</w:t>
            </w:r>
            <w:r w:rsidR="00F0644E">
              <w:t>)</w:t>
            </w:r>
            <w:r w:rsidRPr="001E0333">
              <w:t xml:space="preserve"> itself should not be used to diagnose silicosis</w:t>
            </w:r>
            <w:r w:rsidR="00977B01">
              <w:t xml:space="preserve"> or access to statutory entitlements if a</w:t>
            </w:r>
            <w:r w:rsidR="007D4AAB">
              <w:t>n</w:t>
            </w:r>
            <w:r w:rsidR="00977B01">
              <w:t xml:space="preserve"> HR</w:t>
            </w:r>
            <w:r w:rsidR="00AD6F56">
              <w:t>C</w:t>
            </w:r>
            <w:r w:rsidR="00977B01">
              <w:t>T is consistent with the diagnosis.</w:t>
            </w:r>
          </w:p>
        </w:tc>
        <w:tc>
          <w:tcPr>
            <w:tcW w:w="5030" w:type="dxa"/>
          </w:tcPr>
          <w:p w14:paraId="34F09644" w14:textId="69993119" w:rsidR="00911A83" w:rsidRPr="00911A83" w:rsidRDefault="00911A83" w:rsidP="00911A83">
            <w:pPr>
              <w:pStyle w:val="ListBullet"/>
            </w:pPr>
            <w:r w:rsidRPr="00911A83">
              <w:t>Request a high-resolution computerised tomography (HRCT) if the person has:</w:t>
            </w:r>
          </w:p>
          <w:p w14:paraId="149A5BB3" w14:textId="34FD6B04" w:rsidR="002220EC" w:rsidRDefault="00911A83" w:rsidP="00911A83">
            <w:pPr>
              <w:pStyle w:val="ListBullet3"/>
              <w:numPr>
                <w:ilvl w:val="0"/>
                <w:numId w:val="20"/>
              </w:numPr>
              <w:rPr>
                <w:sz w:val="20"/>
                <w:szCs w:val="20"/>
              </w:rPr>
            </w:pPr>
            <w:r w:rsidRPr="00E54E02">
              <w:rPr>
                <w:sz w:val="20"/>
                <w:szCs w:val="20"/>
              </w:rPr>
              <w:t xml:space="preserve">had high or very high exposure; or </w:t>
            </w:r>
            <w:r w:rsidR="002220EC" w:rsidRPr="00E54E02">
              <w:rPr>
                <w:sz w:val="20"/>
                <w:szCs w:val="20"/>
              </w:rPr>
              <w:t>an ILO CXR &gt;0/1</w:t>
            </w:r>
            <w:r w:rsidR="002220EC">
              <w:rPr>
                <w:sz w:val="20"/>
                <w:szCs w:val="20"/>
              </w:rPr>
              <w:t xml:space="preserve">; </w:t>
            </w:r>
            <w:r w:rsidR="002220EC" w:rsidRPr="00B15EC1">
              <w:rPr>
                <w:sz w:val="20"/>
                <w:szCs w:val="20"/>
              </w:rPr>
              <w:t>or</w:t>
            </w:r>
          </w:p>
          <w:p w14:paraId="00BCA71E" w14:textId="77777777" w:rsidR="002220EC" w:rsidRPr="00B15EC1" w:rsidRDefault="002220EC" w:rsidP="00911A83">
            <w:pPr>
              <w:pStyle w:val="ListBullet3"/>
              <w:numPr>
                <w:ilvl w:val="0"/>
                <w:numId w:val="20"/>
              </w:numPr>
              <w:rPr>
                <w:sz w:val="20"/>
                <w:szCs w:val="20"/>
              </w:rPr>
            </w:pPr>
            <w:r w:rsidRPr="00B15EC1">
              <w:rPr>
                <w:sz w:val="20"/>
                <w:szCs w:val="20"/>
              </w:rPr>
              <w:t>abnormal lung test findings; or</w:t>
            </w:r>
          </w:p>
          <w:p w14:paraId="6063C924" w14:textId="7A4D3705" w:rsidR="002220EC" w:rsidRPr="00B15EC1" w:rsidRDefault="002220EC" w:rsidP="00911A83">
            <w:pPr>
              <w:pStyle w:val="ListBullet3"/>
              <w:numPr>
                <w:ilvl w:val="0"/>
                <w:numId w:val="20"/>
              </w:numPr>
              <w:rPr>
                <w:sz w:val="20"/>
                <w:szCs w:val="20"/>
              </w:rPr>
            </w:pPr>
            <w:r w:rsidRPr="002E103F">
              <w:rPr>
                <w:sz w:val="20"/>
                <w:szCs w:val="20"/>
              </w:rPr>
              <w:t>significant respiratory or other symptoms</w:t>
            </w:r>
            <w:r w:rsidR="00977B01">
              <w:rPr>
                <w:sz w:val="20"/>
                <w:szCs w:val="20"/>
              </w:rPr>
              <w:t>.</w:t>
            </w:r>
          </w:p>
        </w:tc>
      </w:tr>
      <w:tr w:rsidR="002220EC" w:rsidRPr="00771AC3" w14:paraId="465FCDCA" w14:textId="77777777" w:rsidTr="0077127C">
        <w:tc>
          <w:tcPr>
            <w:tcW w:w="4531" w:type="dxa"/>
            <w:vAlign w:val="center"/>
          </w:tcPr>
          <w:p w14:paraId="7B099A3B" w14:textId="77777777" w:rsidR="002220EC" w:rsidRPr="001E0333" w:rsidRDefault="002220EC" w:rsidP="0077127C">
            <w:pPr>
              <w:pStyle w:val="BoxtextSMP"/>
              <w:rPr>
                <w:rStyle w:val="BoxTextRadiologist"/>
              </w:rPr>
            </w:pPr>
            <w:r w:rsidRPr="001E0333">
              <w:rPr>
                <w:rStyle w:val="BoxTextRadiologist"/>
              </w:rPr>
              <w:t>Specialist radiologist</w:t>
            </w:r>
          </w:p>
        </w:tc>
        <w:tc>
          <w:tcPr>
            <w:tcW w:w="5529" w:type="dxa"/>
            <w:gridSpan w:val="3"/>
          </w:tcPr>
          <w:p w14:paraId="3A6EC3F1" w14:textId="77777777" w:rsidR="002220EC" w:rsidRPr="001E0333" w:rsidRDefault="002220EC" w:rsidP="0077127C">
            <w:pPr>
              <w:pStyle w:val="BoxtextSMP"/>
              <w:rPr>
                <w:rStyle w:val="BoxTextRadiologist"/>
              </w:rPr>
            </w:pPr>
          </w:p>
        </w:tc>
      </w:tr>
      <w:tr w:rsidR="002220EC" w14:paraId="4153E1EE" w14:textId="77777777" w:rsidTr="0042269A">
        <w:trPr>
          <w:trHeight w:val="479"/>
        </w:trPr>
        <w:tc>
          <w:tcPr>
            <w:tcW w:w="4673" w:type="dxa"/>
            <w:gridSpan w:val="2"/>
          </w:tcPr>
          <w:p w14:paraId="6466A508" w14:textId="77777777" w:rsidR="002220EC" w:rsidRPr="0089309F" w:rsidRDefault="002220EC" w:rsidP="00DF0009">
            <w:pPr>
              <w:pStyle w:val="ListBullet"/>
              <w:spacing w:after="20"/>
              <w:ind w:left="357" w:hanging="357"/>
            </w:pPr>
            <w:r w:rsidRPr="00916A12">
              <w:t>The HRCT should be performed using as low a radiation dose as is practicable</w:t>
            </w:r>
            <w:r>
              <w:t>.</w:t>
            </w:r>
          </w:p>
        </w:tc>
        <w:tc>
          <w:tcPr>
            <w:tcW w:w="5387" w:type="dxa"/>
            <w:gridSpan w:val="2"/>
          </w:tcPr>
          <w:p w14:paraId="50D61E43" w14:textId="76D0EFBC" w:rsidR="002220EC" w:rsidRPr="0089309F" w:rsidRDefault="00A110A3" w:rsidP="00DF0009">
            <w:pPr>
              <w:pStyle w:val="ListBullet"/>
              <w:spacing w:after="20"/>
              <w:ind w:left="357" w:hanging="357"/>
            </w:pPr>
            <w:r>
              <w:t>Recommend</w:t>
            </w:r>
            <w:r w:rsidR="002220EC" w:rsidRPr="001E0333">
              <w:t xml:space="preserve"> the </w:t>
            </w:r>
            <w:r w:rsidR="00C70511">
              <w:t>multidisciplinary</w:t>
            </w:r>
            <w:r w:rsidR="002220EC" w:rsidRPr="001E0333">
              <w:t xml:space="preserve"> team </w:t>
            </w:r>
            <w:r>
              <w:t xml:space="preserve">review the HRCT if </w:t>
            </w:r>
            <w:r w:rsidR="002220EC" w:rsidRPr="001E0333">
              <w:t>there is any diagnostic uncertainty</w:t>
            </w:r>
            <w:r w:rsidR="002220EC">
              <w:t>.</w:t>
            </w:r>
          </w:p>
        </w:tc>
      </w:tr>
    </w:tbl>
    <w:p w14:paraId="4A0F4F63" w14:textId="77777777" w:rsidR="002220EC" w:rsidRPr="00207C6B" w:rsidRDefault="002220EC" w:rsidP="002220EC">
      <w:pPr>
        <w:rPr>
          <w:sz w:val="2"/>
          <w:szCs w:val="2"/>
        </w:rPr>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10060"/>
      </w:tblGrid>
      <w:tr w:rsidR="002220EC" w14:paraId="742D6EC6" w14:textId="77777777" w:rsidTr="0077127C">
        <w:tc>
          <w:tcPr>
            <w:tcW w:w="10060" w:type="dxa"/>
            <w:shd w:val="clear" w:color="auto" w:fill="919FAB" w:themeFill="accent4" w:themeFillTint="99"/>
            <w:vAlign w:val="center"/>
          </w:tcPr>
          <w:p w14:paraId="48656055" w14:textId="77777777" w:rsidR="002220EC" w:rsidRPr="00C20AAF" w:rsidRDefault="002220EC" w:rsidP="0077127C">
            <w:pPr>
              <w:pStyle w:val="RecommendationBoxHeading"/>
            </w:pPr>
            <w:r w:rsidRPr="0089309F">
              <w:rPr>
                <w:color w:val="FFFFFF" w:themeColor="accent6"/>
                <w:sz w:val="20"/>
                <w:szCs w:val="18"/>
              </w:rPr>
              <w:t>2E. Are there any other tests that need to be carried out?</w:t>
            </w:r>
          </w:p>
        </w:tc>
      </w:tr>
      <w:tr w:rsidR="002220EC" w:rsidRPr="00FB2B51" w14:paraId="204CC2EF" w14:textId="77777777" w:rsidTr="0077127C">
        <w:trPr>
          <w:trHeight w:val="392"/>
        </w:trPr>
        <w:tc>
          <w:tcPr>
            <w:tcW w:w="10060" w:type="dxa"/>
            <w:vAlign w:val="center"/>
          </w:tcPr>
          <w:p w14:paraId="0DFF903A" w14:textId="303DE9E8" w:rsidR="002220EC" w:rsidRPr="00FB2B51" w:rsidRDefault="002220EC" w:rsidP="0077127C">
            <w:pPr>
              <w:pStyle w:val="BoxtextSMP"/>
              <w:spacing w:before="0" w:after="0"/>
              <w:rPr>
                <w:rStyle w:val="BoxtextRP"/>
              </w:rPr>
            </w:pPr>
            <w:r w:rsidRPr="00FB2B51">
              <w:rPr>
                <w:rStyle w:val="BoxtextRP"/>
              </w:rPr>
              <w:t>Respiratory physician and occupational physician</w:t>
            </w:r>
            <w:r w:rsidR="00206107">
              <w:rPr>
                <w:rStyle w:val="BoxtextRP"/>
              </w:rPr>
              <w:t>s</w:t>
            </w:r>
          </w:p>
        </w:tc>
      </w:tr>
      <w:tr w:rsidR="002220EC" w14:paraId="789D15CD" w14:textId="77777777" w:rsidTr="0077127C">
        <w:tc>
          <w:tcPr>
            <w:tcW w:w="10060" w:type="dxa"/>
            <w:vAlign w:val="center"/>
          </w:tcPr>
          <w:p w14:paraId="3BDF17B4" w14:textId="3EF07EA3" w:rsidR="002220EC" w:rsidRPr="00843942" w:rsidRDefault="002220EC" w:rsidP="00DF0009">
            <w:pPr>
              <w:pStyle w:val="ListBullet"/>
              <w:spacing w:afterLines="20" w:after="48"/>
            </w:pPr>
            <w:r w:rsidRPr="00826C58">
              <w:t xml:space="preserve">All people should have a blood test to </w:t>
            </w:r>
            <w:r w:rsidR="00DA6245">
              <w:t xml:space="preserve">assist in diagnosing </w:t>
            </w:r>
            <w:r w:rsidR="00B01965">
              <w:t>RCS</w:t>
            </w:r>
            <w:r w:rsidR="00DA6245">
              <w:t xml:space="preserve"> related diseases </w:t>
            </w:r>
            <w:r w:rsidRPr="00826C58">
              <w:t>or exclude other diagnoses</w:t>
            </w:r>
            <w:r>
              <w:t>.</w:t>
            </w:r>
          </w:p>
        </w:tc>
      </w:tr>
    </w:tbl>
    <w:p w14:paraId="3D5A4944" w14:textId="77777777" w:rsidR="002220EC" w:rsidRPr="00207C6B" w:rsidRDefault="002220EC" w:rsidP="00DF0009">
      <w:pPr>
        <w:spacing w:afterLines="20" w:after="48"/>
        <w:rPr>
          <w:sz w:val="2"/>
          <w:szCs w:val="2"/>
        </w:rPr>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4531"/>
        <w:gridCol w:w="5529"/>
      </w:tblGrid>
      <w:tr w:rsidR="002220EC" w14:paraId="28D018A7" w14:textId="77777777" w:rsidTr="0077127C">
        <w:tc>
          <w:tcPr>
            <w:tcW w:w="10060" w:type="dxa"/>
            <w:gridSpan w:val="2"/>
            <w:shd w:val="clear" w:color="auto" w:fill="919FAB" w:themeFill="accent4" w:themeFillTint="99"/>
            <w:vAlign w:val="center"/>
          </w:tcPr>
          <w:p w14:paraId="4BB98FD7" w14:textId="77777777" w:rsidR="002220EC" w:rsidRDefault="002220EC" w:rsidP="0077127C">
            <w:pPr>
              <w:pStyle w:val="RecommendationBoxHeading"/>
            </w:pPr>
            <w:r>
              <w:br w:type="page"/>
            </w:r>
            <w:r w:rsidRPr="0089309F">
              <w:rPr>
                <w:color w:val="FFFFFF" w:themeColor="accent6"/>
                <w:sz w:val="20"/>
                <w:szCs w:val="18"/>
              </w:rPr>
              <w:t>3. When should psychosocial support be provided?</w:t>
            </w:r>
          </w:p>
        </w:tc>
      </w:tr>
      <w:tr w:rsidR="002220EC" w14:paraId="191CFD97" w14:textId="77777777" w:rsidTr="0077127C">
        <w:trPr>
          <w:trHeight w:val="976"/>
        </w:trPr>
        <w:tc>
          <w:tcPr>
            <w:tcW w:w="4531" w:type="dxa"/>
          </w:tcPr>
          <w:p w14:paraId="38C92867" w14:textId="621380E3" w:rsidR="00BC0582" w:rsidRPr="00560761" w:rsidRDefault="002220EC" w:rsidP="00826C58">
            <w:pPr>
              <w:pStyle w:val="ListBullet"/>
            </w:pPr>
            <w:r>
              <w:t>Provide</w:t>
            </w:r>
            <w:r w:rsidRPr="00560761">
              <w:t xml:space="preserve"> ongoing psychosocial support</w:t>
            </w:r>
            <w:r>
              <w:t>.</w:t>
            </w:r>
          </w:p>
          <w:p w14:paraId="74F6C9A7" w14:textId="6C5DA997" w:rsidR="002220EC" w:rsidRPr="00F77A74" w:rsidRDefault="00BC0582" w:rsidP="002E103F">
            <w:pPr>
              <w:pStyle w:val="ListBullet"/>
            </w:pPr>
            <w:r w:rsidRPr="00826C58">
              <w:t xml:space="preserve">Use the </w:t>
            </w:r>
            <w:hyperlink w:anchor="AppendixB" w:history="1">
              <w:r w:rsidRPr="003658B3">
                <w:rPr>
                  <w:rStyle w:val="Hyperlink"/>
                </w:rPr>
                <w:t>shared decision-making tool</w:t>
              </w:r>
            </w:hyperlink>
            <w:r w:rsidRPr="00826C58">
              <w:t xml:space="preserve"> to discuss options to avoid further RCS exposure</w:t>
            </w:r>
            <w:r>
              <w:t>.</w:t>
            </w:r>
          </w:p>
        </w:tc>
        <w:tc>
          <w:tcPr>
            <w:tcW w:w="5529" w:type="dxa"/>
          </w:tcPr>
          <w:p w14:paraId="4AD6F2BC" w14:textId="419F6B5E" w:rsidR="00BC0582" w:rsidRPr="0045245B" w:rsidRDefault="00777688" w:rsidP="00826C58">
            <w:pPr>
              <w:pStyle w:val="ListBullet"/>
            </w:pPr>
            <w:r>
              <w:t xml:space="preserve">Do not describe the </w:t>
            </w:r>
            <w:r w:rsidR="00630474">
              <w:t>person’s</w:t>
            </w:r>
            <w:r>
              <w:t xml:space="preserve"> workplace as at-risk without a formal workplace assessment</w:t>
            </w:r>
            <w:r w:rsidR="00785688">
              <w:t>.</w:t>
            </w:r>
          </w:p>
          <w:p w14:paraId="3AA2F851" w14:textId="5B5ABE48" w:rsidR="002220EC" w:rsidRPr="00560761" w:rsidRDefault="002220EC" w:rsidP="00826C58">
            <w:pPr>
              <w:pStyle w:val="ListBullet"/>
            </w:pPr>
            <w:r w:rsidRPr="00560761">
              <w:rPr>
                <w:szCs w:val="20"/>
              </w:rPr>
              <w:t xml:space="preserve">All workers who choose to continue working in a high-risk occupation, should be supported and </w:t>
            </w:r>
            <w:r>
              <w:rPr>
                <w:szCs w:val="20"/>
              </w:rPr>
              <w:t>be monitored</w:t>
            </w:r>
            <w:r w:rsidR="00785688">
              <w:rPr>
                <w:szCs w:val="20"/>
              </w:rPr>
              <w:t>.</w:t>
            </w:r>
          </w:p>
        </w:tc>
      </w:tr>
    </w:tbl>
    <w:p w14:paraId="08394C3F" w14:textId="77777777" w:rsidR="002220EC" w:rsidRDefault="002220EC" w:rsidP="0072347A">
      <w:pPr>
        <w:pStyle w:val="StyleTablefigurenotes1ptAfter6pt"/>
      </w:pPr>
      <w:r>
        <w:tab/>
      </w:r>
      <w:r>
        <w:br/>
      </w: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4508"/>
        <w:gridCol w:w="5552"/>
      </w:tblGrid>
      <w:tr w:rsidR="002220EC" w14:paraId="3134C5DB" w14:textId="77777777" w:rsidTr="0077127C">
        <w:tc>
          <w:tcPr>
            <w:tcW w:w="10060" w:type="dxa"/>
            <w:gridSpan w:val="2"/>
            <w:shd w:val="clear" w:color="auto" w:fill="919FAB" w:themeFill="accent4" w:themeFillTint="99"/>
            <w:vAlign w:val="center"/>
          </w:tcPr>
          <w:p w14:paraId="192EBDD1" w14:textId="0783C369" w:rsidR="002220EC" w:rsidRDefault="002220EC" w:rsidP="0077127C">
            <w:pPr>
              <w:pStyle w:val="RecommendationBoxHeading"/>
            </w:pPr>
            <w:r>
              <w:br w:type="page"/>
            </w:r>
            <w:r w:rsidR="00BC1064" w:rsidRPr="00BC1064">
              <w:rPr>
                <w:color w:val="FFFFFF" w:themeColor="accent6"/>
              </w:rPr>
              <w:t>4</w:t>
            </w:r>
            <w:r w:rsidRPr="00426DC8">
              <w:rPr>
                <w:color w:val="FFFFFF" w:themeColor="accent6"/>
              </w:rPr>
              <w:t xml:space="preserve">. When should </w:t>
            </w:r>
            <w:r>
              <w:rPr>
                <w:color w:val="FFFFFF" w:themeColor="accent6"/>
              </w:rPr>
              <w:t>education</w:t>
            </w:r>
            <w:r w:rsidRPr="00426DC8">
              <w:rPr>
                <w:color w:val="FFFFFF" w:themeColor="accent6"/>
              </w:rPr>
              <w:t xml:space="preserve"> be provided?</w:t>
            </w:r>
          </w:p>
        </w:tc>
      </w:tr>
      <w:tr w:rsidR="002220EC" w14:paraId="15F439C0" w14:textId="77777777" w:rsidTr="0077127C">
        <w:tc>
          <w:tcPr>
            <w:tcW w:w="4508" w:type="dxa"/>
            <w:vAlign w:val="center"/>
          </w:tcPr>
          <w:p w14:paraId="569E7C90" w14:textId="77777777" w:rsidR="00826C58" w:rsidRDefault="002220EC" w:rsidP="00826C58">
            <w:pPr>
              <w:pStyle w:val="ListBullet"/>
              <w:numPr>
                <w:ilvl w:val="0"/>
                <w:numId w:val="0"/>
              </w:numPr>
              <w:ind w:left="360" w:hanging="360"/>
            </w:pPr>
            <w:r>
              <w:t>T</w:t>
            </w:r>
            <w:r w:rsidRPr="00560761">
              <w:t xml:space="preserve">argeted advice </w:t>
            </w:r>
            <w:r>
              <w:t xml:space="preserve">should be provided </w:t>
            </w:r>
            <w:r w:rsidRPr="00560761">
              <w:t>at each visit.</w:t>
            </w:r>
          </w:p>
          <w:p w14:paraId="50972E9C" w14:textId="7C154254" w:rsidR="002220EC" w:rsidRPr="00560761" w:rsidRDefault="002220EC" w:rsidP="00826C58">
            <w:pPr>
              <w:pStyle w:val="ListBullet"/>
              <w:numPr>
                <w:ilvl w:val="0"/>
                <w:numId w:val="0"/>
              </w:numPr>
              <w:ind w:left="360" w:hanging="360"/>
            </w:pPr>
            <w:r>
              <w:t>Consider the following important topics:</w:t>
            </w:r>
          </w:p>
          <w:p w14:paraId="209B8225" w14:textId="77777777" w:rsidR="00B06705" w:rsidRDefault="00E50FB2" w:rsidP="00B06705">
            <w:pPr>
              <w:pStyle w:val="ListBullet"/>
              <w:numPr>
                <w:ilvl w:val="0"/>
                <w:numId w:val="19"/>
              </w:numPr>
            </w:pPr>
            <w:r w:rsidRPr="00560761">
              <w:t>Complying with safe work practices</w:t>
            </w:r>
          </w:p>
          <w:p w14:paraId="6FC0CF44" w14:textId="24803674" w:rsidR="00B06705" w:rsidRDefault="00785688" w:rsidP="00B06705">
            <w:pPr>
              <w:pStyle w:val="ListBullet"/>
              <w:numPr>
                <w:ilvl w:val="0"/>
                <w:numId w:val="19"/>
              </w:numPr>
            </w:pPr>
            <w:r>
              <w:t>Importance of hygiene and cleanliness</w:t>
            </w:r>
          </w:p>
          <w:p w14:paraId="513EDC13" w14:textId="70CAE1A3" w:rsidR="002220EC" w:rsidRPr="00843942" w:rsidRDefault="00E50FB2" w:rsidP="002E103F">
            <w:pPr>
              <w:pStyle w:val="ListBullet"/>
              <w:numPr>
                <w:ilvl w:val="0"/>
                <w:numId w:val="19"/>
              </w:numPr>
            </w:pPr>
            <w:r w:rsidRPr="00560761">
              <w:t>The possible adverse health effects related to significant exposure</w:t>
            </w:r>
          </w:p>
        </w:tc>
        <w:tc>
          <w:tcPr>
            <w:tcW w:w="5552" w:type="dxa"/>
          </w:tcPr>
          <w:p w14:paraId="4DB54BB6" w14:textId="77777777" w:rsidR="00B06705" w:rsidRDefault="00B06705" w:rsidP="00E50FB2">
            <w:pPr>
              <w:pStyle w:val="ListBullet"/>
              <w:numPr>
                <w:ilvl w:val="0"/>
                <w:numId w:val="19"/>
              </w:numPr>
            </w:pPr>
            <w:r>
              <w:t>Correctly using personal predictive equipment (PPE)</w:t>
            </w:r>
          </w:p>
          <w:p w14:paraId="01A1CCC1" w14:textId="75F83279" w:rsidR="00E50FB2" w:rsidRPr="00560761" w:rsidRDefault="00E50FB2" w:rsidP="00E50FB2">
            <w:pPr>
              <w:pStyle w:val="ListBullet"/>
              <w:numPr>
                <w:ilvl w:val="0"/>
                <w:numId w:val="19"/>
              </w:numPr>
            </w:pPr>
            <w:r w:rsidRPr="00560761">
              <w:t>Fit checking and testing</w:t>
            </w:r>
          </w:p>
          <w:p w14:paraId="648B173E" w14:textId="122409FA" w:rsidR="00E50FB2" w:rsidRPr="00560761" w:rsidRDefault="00E50FB2" w:rsidP="00E50FB2">
            <w:pPr>
              <w:pStyle w:val="ListBullet"/>
              <w:numPr>
                <w:ilvl w:val="0"/>
                <w:numId w:val="19"/>
              </w:numPr>
            </w:pPr>
            <w:r w:rsidRPr="00560761">
              <w:t>Being clean-shave</w:t>
            </w:r>
            <w:r w:rsidR="00B06705">
              <w:t xml:space="preserve"> if negative</w:t>
            </w:r>
            <w:r w:rsidR="003E5CAF">
              <w:t>-pressure</w:t>
            </w:r>
            <w:r w:rsidR="00B06705">
              <w:t xml:space="preserve"> respirators are used</w:t>
            </w:r>
          </w:p>
          <w:p w14:paraId="2C406391" w14:textId="65B5BF61" w:rsidR="00B06705" w:rsidRDefault="00B06705" w:rsidP="00E50FB2">
            <w:pPr>
              <w:pStyle w:val="ListBullet"/>
              <w:numPr>
                <w:ilvl w:val="0"/>
                <w:numId w:val="19"/>
              </w:numPr>
            </w:pPr>
            <w:r w:rsidRPr="00560761">
              <w:t>Using powered air purified respirators when tight fitting respirators are unsuitable</w:t>
            </w:r>
          </w:p>
          <w:p w14:paraId="1700D4E6" w14:textId="72D105B9" w:rsidR="002220EC" w:rsidRPr="002C2E43" w:rsidRDefault="00B06705" w:rsidP="002E103F">
            <w:pPr>
              <w:pStyle w:val="ListBullet"/>
              <w:numPr>
                <w:ilvl w:val="0"/>
                <w:numId w:val="19"/>
              </w:numPr>
              <w:rPr>
                <w:i/>
                <w:iCs/>
              </w:rPr>
            </w:pPr>
            <w:r w:rsidRPr="00560761">
              <w:t>Stopping smoking</w:t>
            </w:r>
            <w:r w:rsidR="00785688">
              <w:t>.</w:t>
            </w:r>
          </w:p>
        </w:tc>
      </w:tr>
    </w:tbl>
    <w:p w14:paraId="55582515" w14:textId="761C2CF9" w:rsidR="002220EC" w:rsidRDefault="008E04DE" w:rsidP="002220EC">
      <w:pPr>
        <w:spacing w:after="0"/>
        <w:rPr>
          <w:sz w:val="6"/>
          <w:szCs w:val="6"/>
        </w:rPr>
      </w:pPr>
      <w:r>
        <w:rPr>
          <w:noProof/>
          <w:lang w:eastAsia="en-AU"/>
        </w:rPr>
        <mc:AlternateContent>
          <mc:Choice Requires="wps">
            <w:drawing>
              <wp:anchor distT="0" distB="0" distL="114300" distR="114300" simplePos="0" relativeHeight="251658264" behindDoc="1" locked="0" layoutInCell="1" allowOverlap="1" wp14:anchorId="1F5A04A8" wp14:editId="610707FF">
                <wp:simplePos x="0" y="0"/>
                <wp:positionH relativeFrom="column">
                  <wp:posOffset>-635</wp:posOffset>
                </wp:positionH>
                <wp:positionV relativeFrom="paragraph">
                  <wp:posOffset>64932</wp:posOffset>
                </wp:positionV>
                <wp:extent cx="6368415" cy="318770"/>
                <wp:effectExtent l="0" t="0" r="0" b="5080"/>
                <wp:wrapTopAndBottom/>
                <wp:docPr id="22" name="Text Box 22"/>
                <wp:cNvGraphicFramePr/>
                <a:graphic xmlns:a="http://schemas.openxmlformats.org/drawingml/2006/main">
                  <a:graphicData uri="http://schemas.microsoft.com/office/word/2010/wordprocessingShape">
                    <wps:wsp>
                      <wps:cNvSpPr txBox="1"/>
                      <wps:spPr>
                        <a:xfrm>
                          <a:off x="0" y="0"/>
                          <a:ext cx="6368415" cy="318770"/>
                        </a:xfrm>
                        <a:prstGeom prst="rect">
                          <a:avLst/>
                        </a:prstGeom>
                        <a:solidFill>
                          <a:schemeClr val="tx2">
                            <a:lumMod val="20000"/>
                            <a:lumOff val="80000"/>
                          </a:schemeClr>
                        </a:solidFill>
                        <a:ln w="6350">
                          <a:noFill/>
                        </a:ln>
                      </wps:spPr>
                      <wps:txbx>
                        <w:txbxContent>
                          <w:p w14:paraId="0B463AFB" w14:textId="77777777" w:rsidR="00FA1900" w:rsidRPr="000F29B1" w:rsidRDefault="00FA1900" w:rsidP="002220EC">
                            <w:pPr>
                              <w:jc w:val="center"/>
                              <w:rPr>
                                <w:rFonts w:asciiTheme="majorHAnsi" w:eastAsiaTheme="majorEastAsia" w:hAnsiTheme="majorHAnsi" w:cstheme="majorBidi"/>
                                <w:b/>
                                <w:bCs/>
                                <w:color w:val="3B3838" w:themeColor="background2" w:themeShade="40"/>
                                <w:sz w:val="24"/>
                                <w:szCs w:val="24"/>
                              </w:rPr>
                            </w:pPr>
                            <w:r w:rsidRPr="000F29B1">
                              <w:rPr>
                                <w:rFonts w:asciiTheme="majorHAnsi" w:eastAsiaTheme="majorEastAsia" w:hAnsiTheme="majorHAnsi" w:cstheme="majorBidi"/>
                                <w:b/>
                                <w:bCs/>
                                <w:color w:val="3B3838" w:themeColor="background2" w:themeShade="40"/>
                                <w:sz w:val="24"/>
                                <w:szCs w:val="24"/>
                              </w:rPr>
                              <w:t>Case identification and health surveillance of dust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A04A8" id="Text Box 22" o:spid="_x0000_s1027" type="#_x0000_t202" style="position:absolute;margin-left:-.05pt;margin-top:5.1pt;width:501.45pt;height:25.1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" fillcolor="#e4e4e4 [671]" stroked="f" strokeweight=".5pt">
                <v:textbox>
                  <w:txbxContent>
                    <w:p w14:paraId="0B463AFB" w14:textId="77777777" w:rsidR="00FA1900" w:rsidRPr="000F29B1" w:rsidRDefault="00FA1900" w:rsidP="002220EC">
                      <w:pPr>
                        <w:jc w:val="center"/>
                        <w:rPr>
                          <w:rFonts w:asciiTheme="majorHAnsi" w:eastAsiaTheme="majorEastAsia" w:hAnsiTheme="majorHAnsi" w:cstheme="majorBidi"/>
                          <w:b/>
                          <w:bCs/>
                          <w:color w:val="3B3838" w:themeColor="background2" w:themeShade="40"/>
                          <w:sz w:val="24"/>
                          <w:szCs w:val="24"/>
                        </w:rPr>
                      </w:pPr>
                      <w:r w:rsidRPr="000F29B1">
                        <w:rPr>
                          <w:rFonts w:asciiTheme="majorHAnsi" w:eastAsiaTheme="majorEastAsia" w:hAnsiTheme="majorHAnsi" w:cstheme="majorBidi"/>
                          <w:b/>
                          <w:bCs/>
                          <w:color w:val="3B3838" w:themeColor="background2" w:themeShade="40"/>
                          <w:sz w:val="24"/>
                          <w:szCs w:val="24"/>
                        </w:rPr>
                        <w:t>Case identification and health surveillance of dust disease</w:t>
                      </w:r>
                    </w:p>
                  </w:txbxContent>
                </v:textbox>
                <w10:wrap type="topAndBottom"/>
              </v:shape>
            </w:pict>
          </mc:Fallback>
        </mc:AlternateContent>
      </w:r>
    </w:p>
    <w:p w14:paraId="7384BF07" w14:textId="77777777" w:rsidR="002220EC" w:rsidRDefault="002220EC" w:rsidP="002220EC">
      <w:pPr>
        <w:spacing w:after="0"/>
        <w:rPr>
          <w:sz w:val="6"/>
          <w:szCs w:val="6"/>
        </w:rPr>
      </w:pPr>
    </w:p>
    <w:p w14:paraId="46A1761D" w14:textId="77777777" w:rsidR="002220EC" w:rsidRPr="008C0102" w:rsidRDefault="002220EC" w:rsidP="002220EC">
      <w:pPr>
        <w:spacing w:after="0"/>
        <w:rPr>
          <w:sz w:val="6"/>
          <w:szCs w:val="6"/>
        </w:rPr>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10060"/>
      </w:tblGrid>
      <w:tr w:rsidR="002220EC" w14:paraId="31F7758C" w14:textId="77777777" w:rsidTr="0077127C">
        <w:tc>
          <w:tcPr>
            <w:tcW w:w="10060" w:type="dxa"/>
            <w:shd w:val="clear" w:color="auto" w:fill="919FAB" w:themeFill="accent4" w:themeFillTint="99"/>
            <w:vAlign w:val="center"/>
          </w:tcPr>
          <w:p w14:paraId="3B3D1911" w14:textId="02E7CB0D" w:rsidR="002220EC" w:rsidRPr="00426DC8" w:rsidRDefault="00BC1064" w:rsidP="0077127C">
            <w:pPr>
              <w:pStyle w:val="RecommendationBoxHeading"/>
              <w:rPr>
                <w:color w:val="FFFFFF" w:themeColor="accent6"/>
              </w:rPr>
            </w:pPr>
            <w:r>
              <w:rPr>
                <w:color w:val="FFFFFF" w:themeColor="accent6"/>
              </w:rPr>
              <w:t>5</w:t>
            </w:r>
            <w:r w:rsidR="002220EC" w:rsidRPr="00426DC8">
              <w:rPr>
                <w:color w:val="FFFFFF" w:themeColor="accent6"/>
              </w:rPr>
              <w:t xml:space="preserve">. </w:t>
            </w:r>
            <w:r w:rsidR="002220EC" w:rsidRPr="00426DC8">
              <w:rPr>
                <w:color w:val="FFFFFF" w:themeColor="accent6"/>
                <w:shd w:val="clear" w:color="auto" w:fill="919FAB" w:themeFill="accent4" w:themeFillTint="99"/>
              </w:rPr>
              <w:t>When should routine health surveillance be carried out?</w:t>
            </w:r>
          </w:p>
        </w:tc>
      </w:tr>
      <w:tr w:rsidR="002220EC" w14:paraId="5C80EF06" w14:textId="77777777" w:rsidTr="0077127C">
        <w:tc>
          <w:tcPr>
            <w:tcW w:w="10060" w:type="dxa"/>
            <w:vAlign w:val="center"/>
          </w:tcPr>
          <w:p w14:paraId="451BBC2D" w14:textId="77777777" w:rsidR="00661FFA" w:rsidRDefault="00A05FAD" w:rsidP="005F422F">
            <w:pPr>
              <w:pStyle w:val="ListBullet"/>
            </w:pPr>
            <w:r w:rsidRPr="000231B7">
              <w:t xml:space="preserve">Use the specific </w:t>
            </w:r>
            <w:r w:rsidRPr="000231B7">
              <w:fldChar w:fldCharType="begin"/>
            </w:r>
            <w:r w:rsidRPr="000231B7">
              <w:instrText xml:space="preserve"> REF  _Ref68004207 \* Lower \h </w:instrText>
            </w:r>
            <w:r w:rsidR="000231B7" w:rsidRPr="002E103F">
              <w:instrText xml:space="preserve"> \* MERGEFORMAT </w:instrText>
            </w:r>
            <w:r w:rsidRPr="000231B7">
              <w:fldChar w:fldCharType="separate"/>
            </w:r>
            <w:r w:rsidR="00307DAC">
              <w:t>routine surveillance</w:t>
            </w:r>
            <w:r w:rsidRPr="000231B7">
              <w:fldChar w:fldCharType="end"/>
            </w:r>
            <w:r>
              <w:t xml:space="preserve"> </w:t>
            </w:r>
            <w:r w:rsidR="006B7E3C">
              <w:t xml:space="preserve">schedule </w:t>
            </w:r>
            <w:r>
              <w:t>f</w:t>
            </w:r>
            <w:r w:rsidR="002220EC" w:rsidRPr="00560761">
              <w:t xml:space="preserve">or </w:t>
            </w:r>
            <w:r w:rsidR="00630474">
              <w:t>persons</w:t>
            </w:r>
            <w:r w:rsidR="002220EC" w:rsidRPr="00560761">
              <w:t xml:space="preserve"> at low, medium and high-risk of disease progression</w:t>
            </w:r>
            <w:r w:rsidR="00B153DA">
              <w:t>.</w:t>
            </w:r>
          </w:p>
          <w:p w14:paraId="30DDE4FF" w14:textId="2FF3ADB9" w:rsidR="002220EC" w:rsidRDefault="000231B7" w:rsidP="003171FC">
            <w:pPr>
              <w:pStyle w:val="ListBullet"/>
            </w:pPr>
            <w:r>
              <w:t>Use the specific</w:t>
            </w:r>
            <w:r w:rsidR="00A05FAD">
              <w:fldChar w:fldCharType="begin"/>
            </w:r>
            <w:r w:rsidR="00A05FAD">
              <w:instrText xml:space="preserve"> REF  _Ref68004207 \* Lower \h </w:instrText>
            </w:r>
            <w:r w:rsidR="00A05FAD">
              <w:fldChar w:fldCharType="separate"/>
            </w:r>
            <w:r w:rsidR="00661FFA">
              <w:t xml:space="preserve"> </w:t>
            </w:r>
            <w:r w:rsidR="00307DAC">
              <w:t>routine surveillance</w:t>
            </w:r>
            <w:r w:rsidR="00A05FAD">
              <w:fldChar w:fldCharType="end"/>
            </w:r>
            <w:r w:rsidR="00A05FAD">
              <w:t xml:space="preserve"> </w:t>
            </w:r>
            <w:r w:rsidR="006B7E3C">
              <w:t xml:space="preserve">schedule </w:t>
            </w:r>
            <w:r w:rsidR="00A05FAD">
              <w:t>for</w:t>
            </w:r>
            <w:r w:rsidR="002220EC" w:rsidRPr="00FE288E">
              <w:t xml:space="preserve"> </w:t>
            </w:r>
            <w:r w:rsidR="00630474">
              <w:t>persons</w:t>
            </w:r>
            <w:r w:rsidR="002220EC" w:rsidRPr="00FE288E">
              <w:t xml:space="preserve"> </w:t>
            </w:r>
            <w:r w:rsidR="002220EC">
              <w:t>with</w:t>
            </w:r>
            <w:r w:rsidR="002220EC" w:rsidRPr="00FE288E">
              <w:t xml:space="preserve"> normal baseline test results and</w:t>
            </w:r>
            <w:r w:rsidR="002220EC">
              <w:t xml:space="preserve"> </w:t>
            </w:r>
            <w:r w:rsidR="00A05FAD">
              <w:t>have</w:t>
            </w:r>
            <w:r w:rsidR="002220EC" w:rsidRPr="00FE288E">
              <w:t xml:space="preserve"> </w:t>
            </w:r>
            <w:r w:rsidR="002220EC">
              <w:t>left the industry</w:t>
            </w:r>
            <w:r w:rsidR="00B82D30">
              <w:t xml:space="preserve"> or no longer exposed to RCS</w:t>
            </w:r>
            <w:r w:rsidR="00A05FAD">
              <w:t>.</w:t>
            </w:r>
          </w:p>
          <w:p w14:paraId="4BA6E3E0" w14:textId="335FF02B" w:rsidR="002220EC" w:rsidRPr="0089309F" w:rsidRDefault="002220EC" w:rsidP="00DF0009">
            <w:pPr>
              <w:pStyle w:val="ListBullet"/>
              <w:spacing w:after="20"/>
              <w:ind w:left="357" w:hanging="357"/>
            </w:pPr>
            <w:r w:rsidRPr="00402A69">
              <w:t xml:space="preserve">For all people with low-risk of exposure to RCS, they should be surveyed for no less than 20 years. </w:t>
            </w:r>
            <w:r>
              <w:t>I</w:t>
            </w:r>
            <w:r w:rsidRPr="00402A69">
              <w:t xml:space="preserve">f they were </w:t>
            </w:r>
            <w:r>
              <w:t xml:space="preserve">or are </w:t>
            </w:r>
            <w:r w:rsidRPr="00402A69">
              <w:t xml:space="preserve">a smoker they should </w:t>
            </w:r>
            <w:r>
              <w:t>have</w:t>
            </w:r>
            <w:r w:rsidRPr="00402A69">
              <w:t xml:space="preserve"> </w:t>
            </w:r>
            <w:r w:rsidR="00FC07D0">
              <w:t>lifelong</w:t>
            </w:r>
            <w:r w:rsidRPr="00402A69">
              <w:t xml:space="preserve"> health surveillance.</w:t>
            </w:r>
          </w:p>
        </w:tc>
      </w:tr>
    </w:tbl>
    <w:p w14:paraId="595EB389" w14:textId="77777777" w:rsidR="002220EC" w:rsidRPr="0018324B" w:rsidRDefault="002220EC" w:rsidP="002220EC">
      <w:pPr>
        <w:rPr>
          <w:sz w:val="4"/>
          <w:szCs w:val="4"/>
        </w:rPr>
      </w:pPr>
    </w:p>
    <w:tbl>
      <w:tblPr>
        <w:tblStyle w:val="TableGrid1"/>
        <w:tblW w:w="0" w:type="auto"/>
        <w:tbl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insideH w:val="none" w:sz="0" w:space="0" w:color="auto"/>
          <w:insideV w:val="none" w:sz="0" w:space="0" w:color="auto"/>
        </w:tblBorders>
        <w:tblLook w:val="04A0" w:firstRow="1" w:lastRow="0" w:firstColumn="1" w:lastColumn="0" w:noHBand="0" w:noVBand="1"/>
      </w:tblPr>
      <w:tblGrid>
        <w:gridCol w:w="10060"/>
      </w:tblGrid>
      <w:tr w:rsidR="002220EC" w14:paraId="10BB315A" w14:textId="77777777" w:rsidTr="0077127C">
        <w:tc>
          <w:tcPr>
            <w:tcW w:w="10060" w:type="dxa"/>
            <w:tcBorders>
              <w:top w:val="single" w:sz="4" w:space="0" w:color="919FAB"/>
              <w:left w:val="single" w:sz="4" w:space="0" w:color="919FAB"/>
              <w:bottom w:val="nil"/>
              <w:right w:val="single" w:sz="4" w:space="0" w:color="919FAB"/>
            </w:tcBorders>
            <w:shd w:val="clear" w:color="auto" w:fill="919FAB" w:themeFill="accent4" w:themeFillTint="99"/>
            <w:vAlign w:val="center"/>
          </w:tcPr>
          <w:p w14:paraId="211A805D" w14:textId="77777777" w:rsidR="002220EC" w:rsidRPr="00426DC8" w:rsidRDefault="002220EC" w:rsidP="0077127C">
            <w:pPr>
              <w:pStyle w:val="RecommendationBoxHeading"/>
              <w:rPr>
                <w:color w:val="FFFFFF" w:themeColor="accent6"/>
              </w:rPr>
            </w:pPr>
            <w:r>
              <w:rPr>
                <w:color w:val="FFFFFF" w:themeColor="accent6"/>
              </w:rPr>
              <w:t xml:space="preserve">6. </w:t>
            </w:r>
            <w:r w:rsidRPr="00426DC8">
              <w:rPr>
                <w:color w:val="FFFFFF" w:themeColor="accent6"/>
              </w:rPr>
              <w:t>Who should carry out ongoing surveillance for the person?</w:t>
            </w:r>
          </w:p>
        </w:tc>
      </w:tr>
      <w:tr w:rsidR="002220EC" w14:paraId="7DA52A1A" w14:textId="77777777" w:rsidTr="0077127C">
        <w:tc>
          <w:tcPr>
            <w:tcW w:w="10060" w:type="dxa"/>
            <w:tcBorders>
              <w:top w:val="single" w:sz="4" w:space="0" w:color="919FAB"/>
              <w:left w:val="single" w:sz="4" w:space="0" w:color="919FAB"/>
              <w:bottom w:val="nil"/>
              <w:right w:val="single" w:sz="4" w:space="0" w:color="919FAB"/>
            </w:tcBorders>
            <w:shd w:val="clear" w:color="auto" w:fill="FFFFFF" w:themeFill="accent6"/>
            <w:vAlign w:val="center"/>
          </w:tcPr>
          <w:p w14:paraId="7860FAB2" w14:textId="77777777" w:rsidR="002220EC" w:rsidRPr="00B87CF1" w:rsidRDefault="002220EC" w:rsidP="00826C58">
            <w:pPr>
              <w:pStyle w:val="ListBullet"/>
            </w:pPr>
            <w:r w:rsidRPr="00B87CF1">
              <w:t>The same specialist who conducted the baseline assessment should carry out surveillance.</w:t>
            </w:r>
          </w:p>
          <w:p w14:paraId="3B7E76ED" w14:textId="2E21B2F3" w:rsidR="002220EC" w:rsidRDefault="002220EC" w:rsidP="00826C58">
            <w:pPr>
              <w:pStyle w:val="ListBullet"/>
              <w:rPr>
                <w:color w:val="FFFFFF" w:themeColor="accent6"/>
              </w:rPr>
            </w:pPr>
            <w:r w:rsidRPr="00B87CF1">
              <w:t>For a</w:t>
            </w:r>
            <w:r w:rsidR="00DE2085">
              <w:t xml:space="preserve"> patient</w:t>
            </w:r>
            <w:r w:rsidRPr="00B87CF1">
              <w:t xml:space="preserve"> who is no longer employed in an </w:t>
            </w:r>
            <w:r w:rsidR="00C346AC">
              <w:t>“</w:t>
            </w:r>
            <w:r w:rsidRPr="00B87CF1">
              <w:t>at</w:t>
            </w:r>
            <w:r w:rsidR="003E5CAF">
              <w:t>-</w:t>
            </w:r>
            <w:r w:rsidRPr="00B87CF1">
              <w:t>risk role</w:t>
            </w:r>
            <w:r w:rsidR="00C346AC">
              <w:t>”</w:t>
            </w:r>
            <w:r w:rsidRPr="00B87CF1">
              <w:t xml:space="preserve">, the person’s GP should </w:t>
            </w:r>
            <w:r w:rsidR="00213565">
              <w:t>oversee any health surveillance activity</w:t>
            </w:r>
            <w:r w:rsidRPr="00B87CF1">
              <w:t xml:space="preserve">. </w:t>
            </w:r>
          </w:p>
        </w:tc>
      </w:tr>
      <w:tr w:rsidR="002220EC" w:rsidRPr="00771AC3" w14:paraId="5C6A5A55" w14:textId="77777777" w:rsidTr="0077127C">
        <w:trPr>
          <w:trHeight w:val="248"/>
        </w:trPr>
        <w:tc>
          <w:tcPr>
            <w:tcW w:w="10060" w:type="dxa"/>
            <w:tcBorders>
              <w:top w:val="nil"/>
              <w:left w:val="single" w:sz="4" w:space="0" w:color="919FAB"/>
              <w:bottom w:val="nil"/>
              <w:right w:val="single" w:sz="4" w:space="0" w:color="919FAB"/>
            </w:tcBorders>
            <w:vAlign w:val="center"/>
          </w:tcPr>
          <w:p w14:paraId="444D16A4" w14:textId="77777777" w:rsidR="002220EC" w:rsidRPr="00771AC3" w:rsidDel="00C41292" w:rsidRDefault="002220EC" w:rsidP="0072347A">
            <w:pPr>
              <w:pStyle w:val="StyleBoxtextSMPBefore5ptAfter5pt"/>
            </w:pPr>
            <w:r w:rsidRPr="00771AC3">
              <w:t>Supervising medical practitioner</w:t>
            </w:r>
          </w:p>
        </w:tc>
      </w:tr>
      <w:tr w:rsidR="002220EC" w14:paraId="7BCF93D0" w14:textId="77777777" w:rsidTr="0077127C">
        <w:trPr>
          <w:trHeight w:val="170"/>
        </w:trPr>
        <w:tc>
          <w:tcPr>
            <w:tcW w:w="10060" w:type="dxa"/>
            <w:tcBorders>
              <w:top w:val="nil"/>
              <w:left w:val="single" w:sz="4" w:space="0" w:color="919FAB"/>
              <w:bottom w:val="nil"/>
              <w:right w:val="single" w:sz="4" w:space="0" w:color="919FAB"/>
            </w:tcBorders>
            <w:vAlign w:val="center"/>
          </w:tcPr>
          <w:p w14:paraId="77185707" w14:textId="04B4A5C3" w:rsidR="002220EC" w:rsidRPr="00107AED" w:rsidDel="00C41292" w:rsidRDefault="002220EC" w:rsidP="00826C58">
            <w:pPr>
              <w:pStyle w:val="ListBullet"/>
            </w:pPr>
            <w:r>
              <w:t xml:space="preserve">The </w:t>
            </w:r>
            <w:r w:rsidR="00800657">
              <w:t>SMP</w:t>
            </w:r>
            <w:r>
              <w:t xml:space="preserve"> </w:t>
            </w:r>
            <w:r w:rsidR="00E8188A">
              <w:t xml:space="preserve">must </w:t>
            </w:r>
            <w:r>
              <w:t>oversee any surveillance activity</w:t>
            </w:r>
            <w:r w:rsidR="00E8188A">
              <w:t>, for as long as the person is employed in an “at-risk role”</w:t>
            </w:r>
            <w:r>
              <w:t>.</w:t>
            </w:r>
          </w:p>
        </w:tc>
      </w:tr>
      <w:tr w:rsidR="002220EC" w14:paraId="0F2D0C93" w14:textId="77777777" w:rsidTr="0077127C">
        <w:trPr>
          <w:trHeight w:val="170"/>
        </w:trPr>
        <w:tc>
          <w:tcPr>
            <w:tcW w:w="10060" w:type="dxa"/>
            <w:tcBorders>
              <w:top w:val="nil"/>
              <w:left w:val="single" w:sz="4" w:space="0" w:color="919FAB"/>
              <w:bottom w:val="single" w:sz="4" w:space="0" w:color="919FAB" w:themeColor="accent4" w:themeTint="99"/>
              <w:right w:val="single" w:sz="4" w:space="0" w:color="919FAB"/>
            </w:tcBorders>
            <w:vAlign w:val="center"/>
          </w:tcPr>
          <w:p w14:paraId="33B3AE28" w14:textId="4346402C" w:rsidR="002220EC" w:rsidRDefault="002220EC" w:rsidP="003E4240">
            <w:pPr>
              <w:pStyle w:val="ListBullet"/>
            </w:pPr>
            <w:r w:rsidRPr="002E103F">
              <w:t xml:space="preserve">All SMPs responsible </w:t>
            </w:r>
            <w:r w:rsidRPr="00826C58">
              <w:t>for</w:t>
            </w:r>
            <w:r w:rsidRPr="002E103F">
              <w:t xml:space="preserve"> the statutory health monitoring of a work</w:t>
            </w:r>
            <w:r w:rsidR="004641C8" w:rsidRPr="002E103F">
              <w:t>place</w:t>
            </w:r>
            <w:r w:rsidRPr="002E103F">
              <w:t xml:space="preserve"> should be publicly </w:t>
            </w:r>
            <w:r w:rsidR="004641C8" w:rsidRPr="002E103F">
              <w:t>identifiable.</w:t>
            </w:r>
          </w:p>
        </w:tc>
      </w:tr>
    </w:tbl>
    <w:p w14:paraId="4E482749" w14:textId="77777777" w:rsidR="002220EC" w:rsidRPr="002E103F" w:rsidRDefault="002220EC" w:rsidP="0072347A">
      <w:pPr>
        <w:pStyle w:val="StyleTablefigurenotes1ptAutoAfter6pt"/>
      </w:pPr>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10060"/>
      </w:tblGrid>
      <w:tr w:rsidR="002220EC" w14:paraId="526E3697" w14:textId="77777777" w:rsidTr="0077127C">
        <w:tc>
          <w:tcPr>
            <w:tcW w:w="10060" w:type="dxa"/>
            <w:shd w:val="clear" w:color="auto" w:fill="919FAB" w:themeFill="accent4" w:themeFillTint="99"/>
            <w:vAlign w:val="center"/>
          </w:tcPr>
          <w:p w14:paraId="41180B17" w14:textId="77777777" w:rsidR="002220EC" w:rsidRPr="00D71801" w:rsidRDefault="002220EC" w:rsidP="0077127C">
            <w:pPr>
              <w:pStyle w:val="RecommendationBoxHeading"/>
            </w:pPr>
            <w:r w:rsidRPr="00426DC8">
              <w:rPr>
                <w:color w:val="FFFFFF" w:themeColor="accent6"/>
              </w:rPr>
              <w:t>7. What are the notification requirements?</w:t>
            </w:r>
          </w:p>
        </w:tc>
      </w:tr>
      <w:tr w:rsidR="002220EC" w14:paraId="1A9BC134" w14:textId="77777777" w:rsidTr="0077127C">
        <w:tc>
          <w:tcPr>
            <w:tcW w:w="10060" w:type="dxa"/>
            <w:vAlign w:val="center"/>
          </w:tcPr>
          <w:p w14:paraId="69311266" w14:textId="69FABC1C" w:rsidR="002220EC" w:rsidRPr="008C0102" w:rsidRDefault="002220EC" w:rsidP="00826C58">
            <w:pPr>
              <w:pStyle w:val="ListBullet"/>
              <w:rPr>
                <w:szCs w:val="20"/>
              </w:rPr>
            </w:pPr>
            <w:r w:rsidRPr="009545FC">
              <w:t xml:space="preserve">With the </w:t>
            </w:r>
            <w:r w:rsidR="00630474">
              <w:t>person’s</w:t>
            </w:r>
            <w:r w:rsidRPr="009545FC">
              <w:t xml:space="preserve"> consent, findings and surveillance schedule</w:t>
            </w:r>
            <w:r w:rsidR="00321140">
              <w:t>s</w:t>
            </w:r>
            <w:r w:rsidRPr="009545FC">
              <w:t xml:space="preserve"> should be provided to the G</w:t>
            </w:r>
            <w:r w:rsidR="00321140">
              <w:t>P and SMP</w:t>
            </w:r>
            <w:r w:rsidR="003E4240">
              <w:t xml:space="preserve"> as well as uploaded to the persons My Health Record. </w:t>
            </w:r>
          </w:p>
        </w:tc>
      </w:tr>
      <w:tr w:rsidR="002220EC" w:rsidRPr="00771AC3" w14:paraId="5D19760B" w14:textId="77777777" w:rsidTr="0077127C">
        <w:trPr>
          <w:trHeight w:val="421"/>
        </w:trPr>
        <w:tc>
          <w:tcPr>
            <w:tcW w:w="10060" w:type="dxa"/>
            <w:vAlign w:val="center"/>
          </w:tcPr>
          <w:p w14:paraId="644F9BD0" w14:textId="77777777" w:rsidR="002220EC" w:rsidRPr="00771AC3" w:rsidRDefault="002220EC" w:rsidP="0072347A">
            <w:pPr>
              <w:pStyle w:val="StyleBoxtextSMPBackground1"/>
            </w:pPr>
            <w:r w:rsidRPr="00BC1064">
              <w:rPr>
                <w:rFonts w:eastAsiaTheme="minorHAnsi"/>
                <w:color w:val="AEA095" w:themeColor="text1"/>
              </w:rPr>
              <w:t>Government</w:t>
            </w:r>
          </w:p>
        </w:tc>
      </w:tr>
      <w:tr w:rsidR="0042269A" w:rsidRPr="00771AC3" w14:paraId="488E6272" w14:textId="77777777" w:rsidTr="0077127C">
        <w:trPr>
          <w:trHeight w:val="421"/>
        </w:trPr>
        <w:tc>
          <w:tcPr>
            <w:tcW w:w="10060" w:type="dxa"/>
            <w:vAlign w:val="center"/>
          </w:tcPr>
          <w:p w14:paraId="068C1F03" w14:textId="6F5260FA" w:rsidR="0042269A" w:rsidRPr="00771AC3" w:rsidRDefault="00B005B9" w:rsidP="0042269A">
            <w:pPr>
              <w:pStyle w:val="ListBullet"/>
            </w:pPr>
            <w:r>
              <w:t>Continue progressing the development of</w:t>
            </w:r>
            <w:r w:rsidR="004D3CC5">
              <w:t xml:space="preserve"> a</w:t>
            </w:r>
            <w:r w:rsidR="0042269A" w:rsidRPr="0042269A">
              <w:t xml:space="preserve"> National </w:t>
            </w:r>
            <w:r w:rsidR="0042269A">
              <w:t>Occupational Respiratory Disease</w:t>
            </w:r>
            <w:r w:rsidR="0042269A" w:rsidRPr="0042269A">
              <w:t xml:space="preserve"> Registry</w:t>
            </w:r>
            <w:r>
              <w:t>.</w:t>
            </w:r>
          </w:p>
        </w:tc>
      </w:tr>
    </w:tbl>
    <w:p w14:paraId="08236C14" w14:textId="64758DF1" w:rsidR="0062687A" w:rsidRPr="0062687A" w:rsidRDefault="0062687A" w:rsidP="0062687A">
      <w:pPr>
        <w:sectPr w:rsidR="0062687A" w:rsidRPr="0062687A" w:rsidSect="00614293">
          <w:pgSz w:w="11906" w:h="16838"/>
          <w:pgMar w:top="1134" w:right="794" w:bottom="1440" w:left="794" w:header="709" w:footer="709" w:gutter="0"/>
          <w:cols w:space="708"/>
          <w:docGrid w:linePitch="360"/>
        </w:sectPr>
      </w:pPr>
    </w:p>
    <w:p w14:paraId="1ED1F1EE" w14:textId="77800045" w:rsidR="008C60DA" w:rsidRDefault="003A5298" w:rsidP="00BC0BEE">
      <w:pPr>
        <w:pStyle w:val="Heading1"/>
      </w:pPr>
      <w:bookmarkStart w:id="23" w:name="_Toc68764945"/>
      <w:r>
        <w:t>Introduction</w:t>
      </w:r>
      <w:bookmarkEnd w:id="23"/>
    </w:p>
    <w:p w14:paraId="0763E834" w14:textId="77777777" w:rsidR="00077535" w:rsidRDefault="00077535" w:rsidP="001C3B2B">
      <w:pPr>
        <w:pStyle w:val="BodyText"/>
        <w:sectPr w:rsidR="00077535" w:rsidSect="000636DD">
          <w:pgSz w:w="11906" w:h="16838"/>
          <w:pgMar w:top="1135" w:right="1440" w:bottom="1440" w:left="1440" w:header="708" w:footer="708" w:gutter="0"/>
          <w:cols w:space="708"/>
          <w:docGrid w:linePitch="360"/>
        </w:sectPr>
      </w:pPr>
    </w:p>
    <w:p w14:paraId="74492E72" w14:textId="4BC97C9D" w:rsidR="00A57481" w:rsidRDefault="00DA36E7" w:rsidP="001C3B2B">
      <w:pPr>
        <w:pStyle w:val="BodyText"/>
      </w:pPr>
      <w:r w:rsidRPr="001C3B2B">
        <w:t xml:space="preserve">The past </w:t>
      </w:r>
      <w:r w:rsidR="006064AF">
        <w:t>15</w:t>
      </w:r>
      <w:r w:rsidRPr="001C3B2B">
        <w:t xml:space="preserve"> years have seen the unexpected re-emergence of occupational </w:t>
      </w:r>
      <w:r w:rsidR="00A2594F">
        <w:t>respiratory</w:t>
      </w:r>
      <w:r w:rsidR="003D780A">
        <w:t xml:space="preserve"> </w:t>
      </w:r>
      <w:r w:rsidRPr="001C3B2B">
        <w:t xml:space="preserve">diseases across Australia. Of particular </w:t>
      </w:r>
      <w:r w:rsidRPr="00C13BE6">
        <w:t xml:space="preserve">concern is the recent resurgence of </w:t>
      </w:r>
      <w:r w:rsidR="00A17F25" w:rsidRPr="00C13BE6">
        <w:fldChar w:fldCharType="begin"/>
      </w:r>
      <w:r w:rsidR="00A17F25" w:rsidRPr="00C13BE6">
        <w:instrText xml:space="preserve"> REF  Silicosis \* Lower \h </w:instrText>
      </w:r>
      <w:r w:rsidR="001C3B2B" w:rsidRPr="00C13BE6">
        <w:instrText xml:space="preserve"> \* MERGEFORMAT </w:instrText>
      </w:r>
      <w:r w:rsidR="00A17F25" w:rsidRPr="00C13BE6">
        <w:fldChar w:fldCharType="separate"/>
      </w:r>
      <w:r w:rsidR="00307DAC">
        <w:t>silicosis</w:t>
      </w:r>
      <w:r w:rsidR="00A17F25" w:rsidRPr="00C13BE6">
        <w:fldChar w:fldCharType="end"/>
      </w:r>
      <w:r w:rsidRPr="00C13BE6">
        <w:t xml:space="preserve">, a fibrotic lung condition caused by the inhalation of </w:t>
      </w:r>
      <w:r w:rsidR="00C26196">
        <w:fldChar w:fldCharType="begin"/>
      </w:r>
      <w:r w:rsidR="00C26196">
        <w:instrText xml:space="preserve"> REF  RCS \* Lower \h </w:instrText>
      </w:r>
      <w:r w:rsidR="00C26196">
        <w:fldChar w:fldCharType="separate"/>
      </w:r>
      <w:r w:rsidR="00307DAC">
        <w:t xml:space="preserve">respirable crystalline silica </w:t>
      </w:r>
      <w:r w:rsidR="00C26196">
        <w:fldChar w:fldCharType="end"/>
      </w:r>
      <w:r w:rsidRPr="00C13BE6">
        <w:t>(RCS) dust.</w:t>
      </w:r>
    </w:p>
    <w:p w14:paraId="0C7F5536" w14:textId="2CF6DD99" w:rsidR="00A57481" w:rsidRDefault="00501A32" w:rsidP="00A57481">
      <w:pPr>
        <w:pStyle w:val="IntenseQuote"/>
      </w:pPr>
      <w:r w:rsidRPr="00C13BE6">
        <w:fldChar w:fldCharType="begin"/>
      </w:r>
      <w:r w:rsidRPr="00C13BE6">
        <w:instrText xml:space="preserve"> REF Silicosis \h </w:instrText>
      </w:r>
      <w:r w:rsidR="00C13BE6" w:rsidRPr="00C13BE6">
        <w:instrText xml:space="preserve"> \* MERGEFORMAT </w:instrText>
      </w:r>
      <w:r w:rsidRPr="00C13BE6">
        <w:fldChar w:fldCharType="separate"/>
      </w:r>
      <w:r w:rsidR="00307DAC">
        <w:t>Silicosis</w:t>
      </w:r>
      <w:r w:rsidRPr="00C13BE6">
        <w:fldChar w:fldCharType="end"/>
      </w:r>
      <w:r w:rsidR="00DA36E7" w:rsidRPr="00C13BE6">
        <w:t xml:space="preserve"> is an incurable, potentially fatal disease but is entirely preventable.</w:t>
      </w:r>
    </w:p>
    <w:p w14:paraId="7A41ECE1" w14:textId="1064F7B3" w:rsidR="00DA36E7" w:rsidRPr="00C13BE6" w:rsidRDefault="00A2594F" w:rsidP="001C3B2B">
      <w:pPr>
        <w:pStyle w:val="BodyText"/>
      </w:pPr>
      <w:r w:rsidRPr="00C13BE6">
        <w:t xml:space="preserve">An </w:t>
      </w:r>
      <w:r w:rsidR="00DA36E7" w:rsidRPr="00C13BE6">
        <w:t xml:space="preserve">epidemic of accelerated silicosis has been linked to the cutting, grinding and polishing of engineered stone used commonly in modern kitchen and bathroom benchtops. This product contains a significantly higher percentage (&gt;90%) of </w:t>
      </w:r>
      <w:r w:rsidRPr="00C13BE6">
        <w:t xml:space="preserve">crystalline </w:t>
      </w:r>
      <w:r w:rsidR="00DA36E7" w:rsidRPr="00C13BE6">
        <w:t>silica compared to natural stone (5-50%).</w:t>
      </w:r>
    </w:p>
    <w:p w14:paraId="4E297271" w14:textId="201953D9" w:rsidR="00DA36E7" w:rsidRPr="001C3B2B" w:rsidRDefault="00DA36E7" w:rsidP="001C3B2B">
      <w:pPr>
        <w:pStyle w:val="BodyText"/>
      </w:pPr>
      <w:r w:rsidRPr="001C3B2B">
        <w:t xml:space="preserve">State and territory governments have implemented a range of activities aimed at addressing the </w:t>
      </w:r>
      <w:r w:rsidR="00A2594F">
        <w:t>respir</w:t>
      </w:r>
      <w:r w:rsidR="00411A76">
        <w:t xml:space="preserve">atory health </w:t>
      </w:r>
      <w:r w:rsidRPr="001C3B2B">
        <w:t>issues in this industry sector, including provision of guidance for assessing those at</w:t>
      </w:r>
      <w:r w:rsidR="00C64859">
        <w:t>-</w:t>
      </w:r>
      <w:r w:rsidRPr="001C3B2B">
        <w:t xml:space="preserve">risk. </w:t>
      </w:r>
      <w:r w:rsidR="00411A76">
        <w:t xml:space="preserve">Most state </w:t>
      </w:r>
      <w:r w:rsidRPr="001C3B2B">
        <w:t xml:space="preserve">governments have introduced clearer regulations to prohibit the uncontrolled dry cutting of engineered stone </w:t>
      </w:r>
      <w:r w:rsidR="009D2493">
        <w:t xml:space="preserve">to </w:t>
      </w:r>
      <w:r w:rsidRPr="001C3B2B">
        <w:t>protect workers from exposure to RCS dust.</w:t>
      </w:r>
    </w:p>
    <w:p w14:paraId="475631B1" w14:textId="30199DB1" w:rsidR="00A0161B" w:rsidRDefault="00DA36E7" w:rsidP="001C3B2B">
      <w:pPr>
        <w:pStyle w:val="BodyText"/>
      </w:pPr>
      <w:r w:rsidRPr="001C3B2B">
        <w:t>In July 2019, the Australian Government Department of Health established the National Dust Disease Taskforce</w:t>
      </w:r>
      <w:r w:rsidR="007C7E4D" w:rsidRPr="001C3B2B">
        <w:t xml:space="preserve"> </w:t>
      </w:r>
      <w:r w:rsidRPr="001C3B2B">
        <w:t xml:space="preserve">to inform a national approach to the prevention, early identification, control and management of </w:t>
      </w:r>
      <w:r w:rsidR="00551CBF">
        <w:t>occupational respiratory diseases</w:t>
      </w:r>
      <w:r w:rsidRPr="001C3B2B">
        <w:t xml:space="preserve"> in Australia</w:t>
      </w:r>
      <w:r w:rsidR="007C7E4D" w:rsidRPr="001C3B2B">
        <w:t xml:space="preserve"> </w:t>
      </w:r>
      <w:r w:rsidR="007C7E4D" w:rsidRPr="001C3B2B">
        <w:fldChar w:fldCharType="begin"/>
      </w:r>
      <w:r w:rsidR="008E36B1" w:rsidRPr="001C3B2B">
        <w:instrText xml:space="preserve"> ADDIN EN.CITE &lt;EndNote&gt;&lt;Cite&gt;&lt;Author&gt;The Department of Health&lt;/Author&gt;&lt;Year&gt;2021&lt;/Year&gt;&lt;RecNum&gt;1&lt;/RecNum&gt;&lt;DisplayText&gt;(1)&lt;/DisplayText&gt;&lt;record&gt;&lt;rec-number&gt;1&lt;/rec-number&gt;&lt;foreign-keys&gt;&lt;key app="EN" db-id="x5sfepsex5xp9xe0007vepxndxda5e92atas" timestamp="1615460483"&gt;1&lt;/key&gt;&lt;/foreign-keys&gt;&lt;ref-type name="Web Page"&gt;12&lt;/ref-type&gt;&lt;contributors&gt;&lt;authors&gt;&lt;author&gt;The Department of Health,&lt;/author&gt;&lt;/authors&gt;&lt;/contributors&gt;&lt;titles&gt;&lt;title&gt;National Dust Disease Taskforce&lt;/title&gt;&lt;/titles&gt;&lt;dates&gt;&lt;year&gt;2021&lt;/year&gt;&lt;/dates&gt;&lt;urls&gt;&lt;related-urls&gt;&lt;url&gt;https://www1.health.gov.au/internet/main/publishing.nsf/Content/ohp-nat-dust-disease-taskforce.htm?Open=&amp;amp;utm_source=health.gov.au&amp;amp;utm_medium=redirect&amp;amp;utm_campaign=digital_transformation&amp;amp;utm_content=dust&lt;/url&gt;&lt;/related-urls&gt;&lt;/urls&gt;&lt;custom1&gt;3 March&lt;/custom1&gt;&lt;custom2&gt;2021&lt;/custom2&gt;&lt;/record&gt;&lt;/Cite&gt;&lt;/EndNote&gt;</w:instrText>
      </w:r>
      <w:r w:rsidR="007C7E4D" w:rsidRPr="001C3B2B">
        <w:fldChar w:fldCharType="separate"/>
      </w:r>
      <w:r w:rsidR="008E36B1" w:rsidRPr="001C3B2B">
        <w:t>(1)</w:t>
      </w:r>
      <w:r w:rsidR="007C7E4D" w:rsidRPr="001C3B2B">
        <w:fldChar w:fldCharType="end"/>
      </w:r>
      <w:r w:rsidRPr="001C3B2B">
        <w:t>.</w:t>
      </w:r>
    </w:p>
    <w:p w14:paraId="03E1369C" w14:textId="61C36BC3" w:rsidR="00A0161B" w:rsidRDefault="00DA36E7" w:rsidP="001C3B2B">
      <w:pPr>
        <w:pStyle w:val="BodyText"/>
      </w:pPr>
      <w:r w:rsidRPr="001C3B2B">
        <w:t>The Taskforce will inform a national approach by undertaking an independent review of the systems in place to protect Australians who are at</w:t>
      </w:r>
      <w:r w:rsidR="00C64859">
        <w:t>-</w:t>
      </w:r>
      <w:r w:rsidRPr="001C3B2B">
        <w:t xml:space="preserve">risk from occupational </w:t>
      </w:r>
      <w:r w:rsidR="00616B44">
        <w:t xml:space="preserve">respiratory </w:t>
      </w:r>
      <w:r w:rsidRPr="001C3B2B">
        <w:t>disease.</w:t>
      </w:r>
    </w:p>
    <w:p w14:paraId="6B02A28E" w14:textId="77777777" w:rsidR="00A0161B" w:rsidRDefault="00A0161B" w:rsidP="001C3B2B">
      <w:pPr>
        <w:pStyle w:val="BodyText"/>
      </w:pPr>
    </w:p>
    <w:p w14:paraId="5EF4353C" w14:textId="77777777" w:rsidR="00A0161B" w:rsidRDefault="00A0161B" w:rsidP="001C3B2B">
      <w:pPr>
        <w:pStyle w:val="BodyText"/>
      </w:pPr>
    </w:p>
    <w:p w14:paraId="17B6EA88" w14:textId="77777777" w:rsidR="00A0161B" w:rsidRDefault="00A0161B" w:rsidP="001C3B2B">
      <w:pPr>
        <w:pStyle w:val="BodyText"/>
      </w:pPr>
    </w:p>
    <w:p w14:paraId="1F5C8456" w14:textId="77777777" w:rsidR="00A0161B" w:rsidRDefault="00A0161B" w:rsidP="001C3B2B">
      <w:pPr>
        <w:pStyle w:val="BodyText"/>
      </w:pPr>
    </w:p>
    <w:p w14:paraId="271838E3" w14:textId="5F501C5A" w:rsidR="00DA36E7" w:rsidRPr="001C3B2B" w:rsidRDefault="00DA36E7" w:rsidP="001C3B2B">
      <w:pPr>
        <w:pStyle w:val="BodyText"/>
      </w:pPr>
      <w:r w:rsidRPr="001C3B2B">
        <w:t>This will include providing advice on:</w:t>
      </w:r>
    </w:p>
    <w:p w14:paraId="674B1C27" w14:textId="2109F73A" w:rsidR="00DA36E7" w:rsidRPr="001C3B2B" w:rsidRDefault="00DA36E7" w:rsidP="00077535">
      <w:pPr>
        <w:pStyle w:val="ListBullet"/>
      </w:pPr>
      <w:r w:rsidRPr="001C3B2B">
        <w:t xml:space="preserve">Actions that have been taken to date to address occupational </w:t>
      </w:r>
      <w:r w:rsidR="006B3B5F">
        <w:t>respiratory</w:t>
      </w:r>
      <w:r w:rsidR="006B3B5F" w:rsidRPr="001C3B2B">
        <w:t xml:space="preserve"> </w:t>
      </w:r>
      <w:r w:rsidRPr="001C3B2B">
        <w:t>disease across all Australian jurisdictions.</w:t>
      </w:r>
    </w:p>
    <w:p w14:paraId="4783ED24" w14:textId="165E2851" w:rsidR="00DA36E7" w:rsidRPr="001C3B2B" w:rsidRDefault="00DA36E7" w:rsidP="00077535">
      <w:pPr>
        <w:pStyle w:val="ListBullet"/>
      </w:pPr>
      <w:r w:rsidRPr="001C3B2B">
        <w:t>Existing policy and regulatory arrangements in Australia to protect those at</w:t>
      </w:r>
      <w:r w:rsidR="00C64859">
        <w:t>-</w:t>
      </w:r>
      <w:r w:rsidRPr="001C3B2B">
        <w:t xml:space="preserve">risk from occupational </w:t>
      </w:r>
      <w:r w:rsidR="006B3B5F">
        <w:t>respiratory</w:t>
      </w:r>
      <w:r w:rsidR="006B3B5F" w:rsidRPr="001C3B2B">
        <w:t xml:space="preserve"> </w:t>
      </w:r>
      <w:r w:rsidRPr="001C3B2B">
        <w:t>disease, more specifically reviewing what controls are in place and how these are applied and monitored</w:t>
      </w:r>
      <w:r w:rsidR="00A3103A">
        <w:t>.</w:t>
      </w:r>
    </w:p>
    <w:p w14:paraId="2B2D6A47" w14:textId="433F63A0" w:rsidR="00DA36E7" w:rsidRPr="001C3B2B" w:rsidRDefault="00DA36E7" w:rsidP="00077535">
      <w:pPr>
        <w:pStyle w:val="ListBullet"/>
      </w:pPr>
      <w:r w:rsidRPr="001C3B2B">
        <w:t>Opportunities for improvement across the system to ensure protection of those at</w:t>
      </w:r>
      <w:r w:rsidR="00C64859">
        <w:t>-</w:t>
      </w:r>
      <w:r w:rsidR="00AB7E42">
        <w:t>risk</w:t>
      </w:r>
      <w:r w:rsidRPr="001C3B2B">
        <w:t xml:space="preserve"> populations.</w:t>
      </w:r>
    </w:p>
    <w:p w14:paraId="0852E45D" w14:textId="0EA81302" w:rsidR="00DA36E7" w:rsidRPr="001C3B2B" w:rsidRDefault="00DA36E7" w:rsidP="00077535">
      <w:pPr>
        <w:pStyle w:val="ListBullet"/>
      </w:pPr>
      <w:r w:rsidRPr="001C3B2B">
        <w:t xml:space="preserve">Options for sustainable approaches for the future prevention, detection and management of occupational </w:t>
      </w:r>
      <w:r w:rsidR="006B3B5F">
        <w:t>respiratory</w:t>
      </w:r>
      <w:r w:rsidR="006B3B5F" w:rsidRPr="001C3B2B">
        <w:t xml:space="preserve"> </w:t>
      </w:r>
      <w:r w:rsidRPr="001C3B2B">
        <w:t xml:space="preserve">diseases, including the consideration of the establishment of a National </w:t>
      </w:r>
      <w:r w:rsidR="00616B44">
        <w:t>Occupational Respiratory</w:t>
      </w:r>
      <w:r w:rsidR="00616B44" w:rsidRPr="001C3B2B">
        <w:t xml:space="preserve"> </w:t>
      </w:r>
      <w:r w:rsidRPr="001C3B2B">
        <w:t>Disease register, including its scope and anticipated outcomes.</w:t>
      </w:r>
    </w:p>
    <w:p w14:paraId="6F0F6A98" w14:textId="60EDE10E" w:rsidR="00DA36E7" w:rsidRPr="001C3B2B" w:rsidRDefault="00DA36E7" w:rsidP="00077535">
      <w:pPr>
        <w:pStyle w:val="ListBullet"/>
      </w:pPr>
      <w:r w:rsidRPr="001C3B2B">
        <w:t xml:space="preserve">Options for potential new research required to support understanding, prevention and treatment of preventable occupational </w:t>
      </w:r>
      <w:r w:rsidR="00551CBF">
        <w:t>respiratory</w:t>
      </w:r>
      <w:r w:rsidRPr="001C3B2B">
        <w:t xml:space="preserve"> disease.</w:t>
      </w:r>
    </w:p>
    <w:p w14:paraId="3D794CDE" w14:textId="6B44CE8F" w:rsidR="00DA36E7" w:rsidRPr="00F537D4" w:rsidRDefault="00DA36E7" w:rsidP="00797E2C">
      <w:pPr>
        <w:pStyle w:val="BodyText"/>
      </w:pPr>
      <w:bookmarkStart w:id="24" w:name="_Hlk55990249"/>
      <w:r w:rsidRPr="009971B7">
        <w:t xml:space="preserve">The objectives of the Taskforce are </w:t>
      </w:r>
      <w:r w:rsidRPr="00F537D4">
        <w:t>to identify ways to:</w:t>
      </w:r>
    </w:p>
    <w:p w14:paraId="7186C008" w14:textId="20DFD22B" w:rsidR="00DA36E7" w:rsidRPr="00F537D4" w:rsidRDefault="00DA36E7" w:rsidP="00077535">
      <w:pPr>
        <w:pStyle w:val="ListBullet"/>
      </w:pPr>
      <w:r w:rsidRPr="00F537D4">
        <w:t>Reduce</w:t>
      </w:r>
      <w:r w:rsidRPr="009971B7">
        <w:t xml:space="preserve"> incidence and severity of </w:t>
      </w:r>
      <w:r w:rsidR="00616B44">
        <w:t xml:space="preserve">occupational respiratory </w:t>
      </w:r>
      <w:r w:rsidRPr="009971B7">
        <w:t>diseases</w:t>
      </w:r>
      <w:r w:rsidR="00172D8B">
        <w:t>.</w:t>
      </w:r>
    </w:p>
    <w:p w14:paraId="5981D583" w14:textId="26B2D686" w:rsidR="00DA36E7" w:rsidRPr="00F537D4" w:rsidRDefault="00DA36E7" w:rsidP="00077535">
      <w:pPr>
        <w:pStyle w:val="ListBullet"/>
      </w:pPr>
      <w:r w:rsidRPr="00F537D4">
        <w:t>Ensure</w:t>
      </w:r>
      <w:r w:rsidRPr="009971B7">
        <w:t xml:space="preserve"> availability of effective treatment</w:t>
      </w:r>
      <w:r w:rsidR="00172D8B">
        <w:t>.</w:t>
      </w:r>
    </w:p>
    <w:p w14:paraId="64E8DDED" w14:textId="35DC8A81" w:rsidR="00DA36E7" w:rsidRPr="00F537D4" w:rsidRDefault="00DA36E7" w:rsidP="00077535">
      <w:pPr>
        <w:pStyle w:val="ListBullet"/>
      </w:pPr>
      <w:r w:rsidRPr="00F537D4">
        <w:t>Reduce</w:t>
      </w:r>
      <w:r w:rsidRPr="009971B7">
        <w:t xml:space="preserve"> exposure through improved prevention, awareness and capacity building</w:t>
      </w:r>
      <w:r w:rsidR="00172D8B">
        <w:t>.</w:t>
      </w:r>
    </w:p>
    <w:p w14:paraId="5496B70C" w14:textId="68BA36B3" w:rsidR="00DA36E7" w:rsidRPr="00F537D4" w:rsidRDefault="00DA36E7" w:rsidP="00077535">
      <w:pPr>
        <w:pStyle w:val="ListBullet"/>
      </w:pPr>
      <w:r w:rsidRPr="00F537D4">
        <w:t xml:space="preserve">Eliminate </w:t>
      </w:r>
      <w:r w:rsidRPr="00411A76">
        <w:t>or minimise risks</w:t>
      </w:r>
      <w:r w:rsidRPr="009971B7">
        <w:t xml:space="preserve"> through better machinery and workplace design</w:t>
      </w:r>
      <w:r w:rsidR="00172D8B">
        <w:t>.</w:t>
      </w:r>
    </w:p>
    <w:p w14:paraId="34F91B0E" w14:textId="4AD167F0" w:rsidR="00DA36E7" w:rsidRPr="00F537D4" w:rsidRDefault="00DA36E7" w:rsidP="00077535">
      <w:pPr>
        <w:pStyle w:val="ListBullet"/>
      </w:pPr>
      <w:r w:rsidRPr="00F537D4">
        <w:t>Ensure</w:t>
      </w:r>
      <w:r w:rsidRPr="009971B7">
        <w:t xml:space="preserve"> appropriate control of potentially hazardous materials</w:t>
      </w:r>
      <w:r w:rsidR="00172D8B">
        <w:t>.</w:t>
      </w:r>
    </w:p>
    <w:p w14:paraId="538FBDCE" w14:textId="4E064A94" w:rsidR="00DA36E7" w:rsidRPr="00F537D4" w:rsidRDefault="00DA36E7" w:rsidP="00077535">
      <w:pPr>
        <w:pStyle w:val="ListBullet"/>
      </w:pPr>
      <w:r w:rsidRPr="00F537D4">
        <w:t>Achieve</w:t>
      </w:r>
      <w:r w:rsidRPr="009971B7">
        <w:t xml:space="preserve"> better </w:t>
      </w:r>
      <w:r w:rsidR="00026C74">
        <w:t>work health and safety (</w:t>
      </w:r>
      <w:r w:rsidR="0086135A">
        <w:t>WHS</w:t>
      </w:r>
      <w:r w:rsidR="00026C74">
        <w:t>)</w:t>
      </w:r>
      <w:r w:rsidRPr="009971B7">
        <w:t xml:space="preserve"> outcomes through improved regulation and </w:t>
      </w:r>
      <w:r w:rsidRPr="00411A76">
        <w:t>compliance</w:t>
      </w:r>
      <w:r w:rsidR="00172D8B" w:rsidRPr="00411A76">
        <w:t>.</w:t>
      </w:r>
    </w:p>
    <w:p w14:paraId="4C7159E2" w14:textId="4119C713" w:rsidR="00DA36E7" w:rsidRPr="00F537D4" w:rsidRDefault="00DA36E7" w:rsidP="00077535">
      <w:pPr>
        <w:pStyle w:val="ListBullet"/>
      </w:pPr>
      <w:r w:rsidRPr="00F537D4">
        <w:t>Review</w:t>
      </w:r>
      <w:r w:rsidRPr="009971B7">
        <w:t xml:space="preserve"> the latest research </w:t>
      </w:r>
      <w:r w:rsidR="00301C23">
        <w:t>on</w:t>
      </w:r>
      <w:r w:rsidRPr="009971B7">
        <w:t xml:space="preserve"> </w:t>
      </w:r>
      <w:r w:rsidR="00616B44">
        <w:t>respiratory</w:t>
      </w:r>
      <w:r w:rsidRPr="009971B7">
        <w:t xml:space="preserve"> diseases and identify knowledge gaps</w:t>
      </w:r>
      <w:r w:rsidRPr="00F537D4">
        <w:t>.</w:t>
      </w:r>
      <w:bookmarkEnd w:id="24"/>
    </w:p>
    <w:p w14:paraId="29A71CD1" w14:textId="77777777" w:rsidR="00A0161B" w:rsidRDefault="00A0161B" w:rsidP="00F537D4">
      <w:pPr>
        <w:pStyle w:val="BodyText"/>
        <w:rPr>
          <w:rFonts w:cstheme="minorHAnsi"/>
        </w:rPr>
      </w:pPr>
    </w:p>
    <w:p w14:paraId="00143068" w14:textId="5AB65D23" w:rsidR="00EF2B69" w:rsidRDefault="00EF2B69">
      <w:pPr>
        <w:rPr>
          <w:rFonts w:cstheme="minorHAnsi"/>
        </w:rPr>
      </w:pPr>
      <w:r>
        <w:rPr>
          <w:rFonts w:cstheme="minorHAnsi"/>
        </w:rPr>
        <w:br w:type="page"/>
      </w:r>
    </w:p>
    <w:p w14:paraId="339208F8" w14:textId="4F3CE1DA" w:rsidR="00DA36E7" w:rsidRDefault="00DA36E7" w:rsidP="00F537D4">
      <w:pPr>
        <w:pStyle w:val="BodyText"/>
      </w:pPr>
      <w:r>
        <w:rPr>
          <w:rFonts w:cstheme="minorHAnsi"/>
        </w:rPr>
        <w:t xml:space="preserve">Through consultations held across Australia, the Taskforce heard </w:t>
      </w:r>
      <w:r w:rsidRPr="00C033B0">
        <w:rPr>
          <w:rFonts w:cstheme="minorHAnsi"/>
        </w:rPr>
        <w:t>differing views on what the most appropriate health screening methods are, with many critical</w:t>
      </w:r>
      <w:r>
        <w:rPr>
          <w:rFonts w:cstheme="minorHAnsi"/>
        </w:rPr>
        <w:t xml:space="preserve"> </w:t>
      </w:r>
      <w:r w:rsidRPr="00C033B0">
        <w:rPr>
          <w:rFonts w:cstheme="minorHAnsi"/>
        </w:rPr>
        <w:t xml:space="preserve">of the minimum </w:t>
      </w:r>
      <w:r w:rsidR="00622C20" w:rsidRPr="00F537D4">
        <w:fldChar w:fldCharType="begin"/>
      </w:r>
      <w:r w:rsidR="00622C20" w:rsidRPr="00F537D4">
        <w:instrText xml:space="preserve"> REF  HealthMonitoring \* Lower \h </w:instrText>
      </w:r>
      <w:r w:rsidR="00F537D4">
        <w:instrText xml:space="preserve"> \* MERGEFORMAT </w:instrText>
      </w:r>
      <w:r w:rsidR="00622C20" w:rsidRPr="00F537D4">
        <w:fldChar w:fldCharType="separate"/>
      </w:r>
      <w:r w:rsidR="00307DAC">
        <w:t>health monitoring</w:t>
      </w:r>
      <w:r w:rsidR="00622C20" w:rsidRPr="00F537D4">
        <w:fldChar w:fldCharType="end"/>
      </w:r>
      <w:r w:rsidR="00622C20">
        <w:rPr>
          <w:rFonts w:cstheme="minorHAnsi"/>
        </w:rPr>
        <w:t xml:space="preserve"> </w:t>
      </w:r>
      <w:r w:rsidRPr="00C033B0">
        <w:rPr>
          <w:rFonts w:cstheme="minorHAnsi"/>
        </w:rPr>
        <w:t>processes required under</w:t>
      </w:r>
      <w:r w:rsidR="002072A8">
        <w:rPr>
          <w:rFonts w:cstheme="minorHAnsi"/>
        </w:rPr>
        <w:t xml:space="preserve"> </w:t>
      </w:r>
      <w:r w:rsidRPr="00C033B0">
        <w:rPr>
          <w:rFonts w:cstheme="minorHAnsi"/>
        </w:rPr>
        <w:t xml:space="preserve">WHS Regulations. </w:t>
      </w:r>
      <w:r>
        <w:t>Common themes raised were the need for a more comprehensive understanding of the workplace</w:t>
      </w:r>
      <w:r w:rsidR="00572FE0">
        <w:t>,</w:t>
      </w:r>
      <w:r>
        <w:t xml:space="preserve"> clearer exposure risk characterisation</w:t>
      </w:r>
      <w:r w:rsidR="00572FE0">
        <w:t>,</w:t>
      </w:r>
      <w:r>
        <w:t xml:space="preserve"> clinical guidance and enhanced enforcement of safe work practices for those who remain in the industry sector.</w:t>
      </w:r>
    </w:p>
    <w:p w14:paraId="046EF215" w14:textId="15EAB235" w:rsidR="00DA36E7" w:rsidRDefault="00DA36E7" w:rsidP="00F537D4">
      <w:pPr>
        <w:pStyle w:val="BodyText"/>
      </w:pPr>
      <w:r>
        <w:t xml:space="preserve">In the engineered </w:t>
      </w:r>
      <w:r w:rsidRPr="00F537D4">
        <w:t>stonework</w:t>
      </w:r>
      <w:r>
        <w:t xml:space="preserve"> sector, the Taskforce found that </w:t>
      </w:r>
      <w:r w:rsidRPr="00F537D4">
        <w:t>historically</w:t>
      </w:r>
      <w:r>
        <w:t xml:space="preserve">, health monitoring had not been undertaken. </w:t>
      </w:r>
      <w:r w:rsidRPr="00F537D4">
        <w:t xml:space="preserve">The </w:t>
      </w:r>
      <w:r>
        <w:t xml:space="preserve">lack of </w:t>
      </w:r>
      <w:r w:rsidR="002806F1">
        <w:t xml:space="preserve">monitoring </w:t>
      </w:r>
      <w:r>
        <w:t xml:space="preserve">resulted in </w:t>
      </w:r>
      <w:r w:rsidR="00AA7E6D" w:rsidRPr="00F537D4">
        <w:t>several</w:t>
      </w:r>
      <w:r>
        <w:t xml:space="preserve"> workers being diagnosed with symptomatic, </w:t>
      </w:r>
      <w:r w:rsidDel="00C51E4A">
        <w:t>late</w:t>
      </w:r>
      <w:r w:rsidR="00C51E4A">
        <w:t>-stage</w:t>
      </w:r>
      <w:r>
        <w:t xml:space="preserve"> disease. The Taskforce also found inadequate or inappropriate </w:t>
      </w:r>
      <w:r w:rsidR="00C51E4A" w:rsidRPr="00F537D4">
        <w:fldChar w:fldCharType="begin"/>
      </w:r>
      <w:r w:rsidR="00C51E4A" w:rsidRPr="00F537D4">
        <w:instrText xml:space="preserve"> REF  HealthMonitoring \* Lower \h </w:instrText>
      </w:r>
      <w:r w:rsidR="00F537D4">
        <w:instrText xml:space="preserve"> \* MERGEFORMAT </w:instrText>
      </w:r>
      <w:r w:rsidR="00C51E4A" w:rsidRPr="00F537D4">
        <w:fldChar w:fldCharType="separate"/>
      </w:r>
      <w:r w:rsidR="00307DAC">
        <w:t>health monitoring</w:t>
      </w:r>
      <w:r w:rsidR="00C51E4A" w:rsidRPr="00F537D4">
        <w:fldChar w:fldCharType="end"/>
      </w:r>
      <w:r w:rsidDel="00C51E4A">
        <w:t xml:space="preserve"> </w:t>
      </w:r>
      <w:r>
        <w:t xml:space="preserve">was </w:t>
      </w:r>
      <w:r w:rsidR="00236258">
        <w:t xml:space="preserve">being </w:t>
      </w:r>
      <w:r>
        <w:t>conducted in other industry sectors</w:t>
      </w:r>
      <w:r w:rsidR="00FB783A">
        <w:t xml:space="preserve"> such as </w:t>
      </w:r>
      <w:r w:rsidR="00420495">
        <w:t xml:space="preserve">building and construction, mining, quarrying and </w:t>
      </w:r>
      <w:r>
        <w:t>tunnelling.</w:t>
      </w:r>
    </w:p>
    <w:p w14:paraId="2F49B6E5" w14:textId="66947EA0" w:rsidR="00DA36E7" w:rsidRDefault="00DA36E7" w:rsidP="00F537D4">
      <w:pPr>
        <w:pStyle w:val="BodyText"/>
        <w:rPr>
          <w:rFonts w:cstheme="minorHAnsi"/>
        </w:rPr>
      </w:pPr>
      <w:r w:rsidRPr="00F537D4">
        <w:t>The Royal Australasian College of Physicians</w:t>
      </w:r>
      <w:r w:rsidR="00420495">
        <w:t xml:space="preserve"> (RACP)</w:t>
      </w:r>
      <w:r w:rsidRPr="006E4C77">
        <w:t>, the Thoracic Society of Australia and New Zealand</w:t>
      </w:r>
      <w:r w:rsidR="00C1194F">
        <w:t xml:space="preserve"> (TSANZ)</w:t>
      </w:r>
      <w:r w:rsidRPr="006E4C77">
        <w:t>, the Australasian Faculty of Occupational and Environmental Medicine</w:t>
      </w:r>
      <w:r w:rsidR="00420495">
        <w:t xml:space="preserve"> (AFOEM)</w:t>
      </w:r>
      <w:r w:rsidRPr="006E4C77">
        <w:t xml:space="preserve">, and the </w:t>
      </w:r>
      <w:r w:rsidRPr="004937F6">
        <w:rPr>
          <w:rFonts w:cstheme="minorHAnsi"/>
        </w:rPr>
        <w:t xml:space="preserve">Royal Australian and New Zealand College of Radiologists </w:t>
      </w:r>
      <w:r w:rsidR="00420495">
        <w:rPr>
          <w:rFonts w:cstheme="minorHAnsi"/>
        </w:rPr>
        <w:t xml:space="preserve">(RANZCR) </w:t>
      </w:r>
      <w:r w:rsidRPr="006E4C77">
        <w:t xml:space="preserve">have all called for the development of </w:t>
      </w:r>
      <w:r w:rsidR="00C51E4A" w:rsidRPr="006E4C77">
        <w:t>N</w:t>
      </w:r>
      <w:r w:rsidRPr="006E4C77">
        <w:t xml:space="preserve">ational Guidelines for </w:t>
      </w:r>
      <w:r w:rsidR="00602989">
        <w:t>case identification</w:t>
      </w:r>
      <w:r w:rsidRPr="006E4C77">
        <w:t xml:space="preserve"> and surveillance of </w:t>
      </w:r>
      <w:r w:rsidR="00C51E4A" w:rsidRPr="006E4C77">
        <w:t>at</w:t>
      </w:r>
      <w:r w:rsidR="00C64859">
        <w:t>-</w:t>
      </w:r>
      <w:r w:rsidR="00AB7E42">
        <w:t>risk</w:t>
      </w:r>
      <w:r w:rsidRPr="006E4C77">
        <w:t xml:space="preserve"> populations for silicosis.</w:t>
      </w:r>
    </w:p>
    <w:p w14:paraId="5CB51213" w14:textId="77777777" w:rsidR="00DA36E7" w:rsidRPr="0049424C" w:rsidRDefault="00DA36E7" w:rsidP="0049424C">
      <w:pPr>
        <w:pStyle w:val="BodyText"/>
        <w:rPr>
          <w:rFonts w:cstheme="minorHAnsi"/>
        </w:rPr>
      </w:pPr>
      <w:r>
        <w:rPr>
          <w:rFonts w:cstheme="minorHAnsi"/>
        </w:rPr>
        <w:t xml:space="preserve">In its </w:t>
      </w:r>
      <w:r w:rsidR="00420495">
        <w:rPr>
          <w:rFonts w:cstheme="minorHAnsi"/>
        </w:rPr>
        <w:t xml:space="preserve">interim </w:t>
      </w:r>
      <w:r>
        <w:rPr>
          <w:rFonts w:cstheme="minorHAnsi"/>
        </w:rPr>
        <w:t xml:space="preserve">advice to the Minister for Health, the Taskforce recommended (early Recommendation 4) the development of </w:t>
      </w:r>
      <w:r w:rsidRPr="00C033B0">
        <w:rPr>
          <w:rFonts w:cstheme="minorHAnsi"/>
        </w:rPr>
        <w:t xml:space="preserve">national guidance on an </w:t>
      </w:r>
      <w:r>
        <w:rPr>
          <w:rFonts w:cstheme="minorHAnsi"/>
        </w:rPr>
        <w:t>active case</w:t>
      </w:r>
      <w:r w:rsidR="00E5102C">
        <w:rPr>
          <w:rFonts w:cstheme="minorHAnsi"/>
        </w:rPr>
        <w:t xml:space="preserve"> </w:t>
      </w:r>
      <w:r>
        <w:rPr>
          <w:rFonts w:cstheme="minorHAnsi"/>
        </w:rPr>
        <w:t xml:space="preserve">finding </w:t>
      </w:r>
      <w:r w:rsidRPr="00C033B0">
        <w:rPr>
          <w:rFonts w:cstheme="minorHAnsi"/>
        </w:rPr>
        <w:t xml:space="preserve">approach to </w:t>
      </w:r>
      <w:r>
        <w:rPr>
          <w:rFonts w:cstheme="minorHAnsi"/>
        </w:rPr>
        <w:t>identify</w:t>
      </w:r>
      <w:r w:rsidRPr="00C033B0">
        <w:rPr>
          <w:rFonts w:cstheme="minorHAnsi"/>
        </w:rPr>
        <w:t xml:space="preserve"> people at</w:t>
      </w:r>
      <w:r w:rsidR="00C64859">
        <w:rPr>
          <w:rFonts w:cstheme="minorHAnsi"/>
        </w:rPr>
        <w:t>-</w:t>
      </w:r>
      <w:r w:rsidRPr="00C033B0">
        <w:rPr>
          <w:rFonts w:cstheme="minorHAnsi"/>
        </w:rPr>
        <w:t xml:space="preserve">risk from </w:t>
      </w:r>
      <w:r>
        <w:rPr>
          <w:rFonts w:cstheme="minorHAnsi"/>
        </w:rPr>
        <w:t>RCS</w:t>
      </w:r>
      <w:r w:rsidRPr="00C033B0">
        <w:rPr>
          <w:rFonts w:cstheme="minorHAnsi"/>
        </w:rPr>
        <w:t xml:space="preserve"> dust exposure at the workplace</w:t>
      </w:r>
      <w:r w:rsidR="00344358">
        <w:rPr>
          <w:rFonts w:cstheme="minorHAnsi"/>
        </w:rPr>
        <w:t xml:space="preserve"> </w:t>
      </w:r>
      <w:r w:rsidR="00D852F9">
        <w:rPr>
          <w:rFonts w:cstheme="minorHAnsi"/>
        </w:rPr>
        <w:fldChar w:fldCharType="begin"/>
      </w:r>
      <w:r w:rsidR="008E36B1">
        <w:rPr>
          <w:rFonts w:cstheme="minorHAnsi"/>
        </w:rPr>
        <w:instrText xml:space="preserve"> ADDIN EN.CITE &lt;EndNote&gt;&lt;Cite&gt;&lt;Author&gt;The Department of Health&lt;/Author&gt;&lt;Year&gt;2021&lt;/Year&gt;&lt;RecNum&gt;1&lt;/RecNum&gt;&lt;DisplayText&gt;(1)&lt;/DisplayText&gt;&lt;record&gt;&lt;rec-number&gt;1&lt;/rec-number&gt;&lt;foreign-keys&gt;&lt;key app="EN" db-id="x5sfepsex5xp9xe0007vepxndxda5e92atas" timestamp="1615460483"&gt;1&lt;/key&gt;&lt;/foreign-keys&gt;&lt;ref-type name="Web Page"&gt;12&lt;/ref-type&gt;&lt;contributors&gt;&lt;authors&gt;&lt;author&gt;The Department of Health,&lt;/author&gt;&lt;/authors&gt;&lt;/contributors&gt;&lt;titles&gt;&lt;title&gt;National Dust Disease Taskforce&lt;/title&gt;&lt;/titles&gt;&lt;dates&gt;&lt;year&gt;2021&lt;/year&gt;&lt;/dates&gt;&lt;urls&gt;&lt;related-urls&gt;&lt;url&gt;https://www1.health.gov.au/internet/main/publishing.nsf/Content/ohp-nat-dust-disease-taskforce.htm?Open=&amp;amp;utm_source=health.gov.au&amp;amp;utm_medium=redirect&amp;amp;utm_campaign=digital_transformation&amp;amp;utm_content=dust&lt;/url&gt;&lt;/related-urls&gt;&lt;/urls&gt;&lt;custom1&gt;3 March&lt;/custom1&gt;&lt;custom2&gt;2021&lt;/custom2&gt;&lt;/record&gt;&lt;/Cite&gt;&lt;/EndNote&gt;</w:instrText>
      </w:r>
      <w:r w:rsidR="00D852F9">
        <w:rPr>
          <w:rFonts w:cstheme="minorHAnsi"/>
        </w:rPr>
        <w:fldChar w:fldCharType="separate"/>
      </w:r>
      <w:r w:rsidR="008E36B1" w:rsidRPr="008775C3">
        <w:t>(1)</w:t>
      </w:r>
      <w:r w:rsidR="00D852F9">
        <w:rPr>
          <w:rFonts w:cstheme="minorHAnsi"/>
        </w:rPr>
        <w:fldChar w:fldCharType="end"/>
      </w:r>
      <w:r w:rsidR="004E7F2D">
        <w:rPr>
          <w:rFonts w:cstheme="minorHAnsi"/>
        </w:rPr>
        <w:t>.</w:t>
      </w:r>
      <w:r w:rsidR="0049424C">
        <w:rPr>
          <w:rFonts w:cstheme="minorHAnsi"/>
        </w:rPr>
        <w:br w:type="column"/>
      </w:r>
      <w:r w:rsidRPr="0049424C">
        <w:rPr>
          <w:rStyle w:val="Heading2Char"/>
        </w:rPr>
        <w:t>Purpose of the Guidelines</w:t>
      </w:r>
    </w:p>
    <w:p w14:paraId="7DD8F302" w14:textId="440A6ABC" w:rsidR="00200190" w:rsidRDefault="00DA36E7" w:rsidP="00797E2C">
      <w:pPr>
        <w:pStyle w:val="BodyText"/>
      </w:pPr>
      <w:r w:rsidRPr="00FB2CA9">
        <w:t>The</w:t>
      </w:r>
      <w:r w:rsidR="00E456C9">
        <w:t xml:space="preserve"> National Guidelines for doctors managing workers exposed to RCS</w:t>
      </w:r>
      <w:r w:rsidR="00AD2663">
        <w:t xml:space="preserve"> (the Guidelines) </w:t>
      </w:r>
      <w:r w:rsidR="003669D6">
        <w:t xml:space="preserve">are </w:t>
      </w:r>
      <w:r w:rsidRPr="00FB2CA9">
        <w:t xml:space="preserve">for </w:t>
      </w:r>
      <w:r w:rsidR="00F660B8">
        <w:t>medical practitioners</w:t>
      </w:r>
      <w:r w:rsidRPr="00FB2CA9">
        <w:t xml:space="preserve"> </w:t>
      </w:r>
      <w:r w:rsidRPr="004A48B3">
        <w:t>managing workers exposed t</w:t>
      </w:r>
      <w:r>
        <w:t>o RC</w:t>
      </w:r>
      <w:r w:rsidR="00AF0AAD">
        <w:t>S</w:t>
      </w:r>
      <w:r w:rsidR="003669D6">
        <w:t>.</w:t>
      </w:r>
      <w:r>
        <w:t xml:space="preserve"> </w:t>
      </w:r>
      <w:r w:rsidR="003669D6">
        <w:t xml:space="preserve">They have been developed to enhance the </w:t>
      </w:r>
      <w:r w:rsidR="00EF2B69">
        <w:t>medical practitioners</w:t>
      </w:r>
      <w:r w:rsidR="003669D6">
        <w:t xml:space="preserve"> understanding of the nature and complexity of the disease and </w:t>
      </w:r>
      <w:r w:rsidR="00A179DB">
        <w:t xml:space="preserve">provide key practice points </w:t>
      </w:r>
      <w:r w:rsidR="00200190">
        <w:t>with reference to:</w:t>
      </w:r>
    </w:p>
    <w:p w14:paraId="5957AEB0" w14:textId="74ED43BB" w:rsidR="00363CAD" w:rsidRDefault="00F660B8" w:rsidP="000C0846">
      <w:pPr>
        <w:pStyle w:val="ListBullet"/>
      </w:pPr>
      <w:r>
        <w:t>identifying</w:t>
      </w:r>
      <w:r w:rsidR="00DA36E7">
        <w:t xml:space="preserve"> people at</w:t>
      </w:r>
      <w:r w:rsidR="00C64859">
        <w:t>-</w:t>
      </w:r>
      <w:r w:rsidR="00DA36E7">
        <w:t>risk form RCS dust exposure</w:t>
      </w:r>
      <w:r w:rsidR="00363CAD">
        <w:t>; and</w:t>
      </w:r>
    </w:p>
    <w:p w14:paraId="6389CB91" w14:textId="03F322B8" w:rsidR="00363CAD" w:rsidRDefault="00F660B8" w:rsidP="000C0846">
      <w:pPr>
        <w:pStyle w:val="ListBullet"/>
      </w:pPr>
      <w:r>
        <w:t xml:space="preserve">carry out health surveillance </w:t>
      </w:r>
      <w:r w:rsidR="00200190">
        <w:t>within their specific training and experience</w:t>
      </w:r>
      <w:r w:rsidR="00A248AC">
        <w:t>.</w:t>
      </w:r>
    </w:p>
    <w:p w14:paraId="29835399" w14:textId="55C3AE98" w:rsidR="00DA36E7" w:rsidRDefault="00DA36E7" w:rsidP="00363CAD">
      <w:pPr>
        <w:pStyle w:val="BodyText"/>
      </w:pPr>
      <w:r>
        <w:t>The Guidelines should not be seen as an inflexible recipe; rather, they provide a guide to appropriate practice to be followed subject to clinical judg</w:t>
      </w:r>
      <w:r w:rsidR="006064AF">
        <w:t>ement</w:t>
      </w:r>
      <w:r>
        <w:t xml:space="preserve"> and</w:t>
      </w:r>
      <w:r w:rsidR="00A248AC">
        <w:t xml:space="preserve"> </w:t>
      </w:r>
      <w:r>
        <w:t>patient preferences.</w:t>
      </w:r>
    </w:p>
    <w:p w14:paraId="2E2ACF41" w14:textId="1874E139" w:rsidR="00DA36E7" w:rsidRPr="00797E2C" w:rsidRDefault="00DA36E7" w:rsidP="00FB2CA9">
      <w:pPr>
        <w:pStyle w:val="Heading2"/>
      </w:pPr>
      <w:bookmarkStart w:id="25" w:name="_Toc68764946"/>
      <w:r w:rsidRPr="00797E2C">
        <w:t xml:space="preserve">Scope of the </w:t>
      </w:r>
      <w:r w:rsidR="00B93612">
        <w:t>G</w:t>
      </w:r>
      <w:r w:rsidRPr="00797E2C">
        <w:t>uidelines</w:t>
      </w:r>
      <w:bookmarkEnd w:id="25"/>
    </w:p>
    <w:p w14:paraId="3B5DACB5" w14:textId="2B99FAD3" w:rsidR="00DA36E7" w:rsidRPr="00797E2C" w:rsidRDefault="00DA36E7" w:rsidP="00797E2C">
      <w:pPr>
        <w:pStyle w:val="BodyText"/>
      </w:pPr>
      <w:r w:rsidRPr="00797E2C">
        <w:t>The Guidelines cover the most critical components and strategies to effectively identify people at</w:t>
      </w:r>
      <w:r w:rsidR="00C64859">
        <w:t>-</w:t>
      </w:r>
      <w:r w:rsidRPr="00797E2C">
        <w:t xml:space="preserve">risk </w:t>
      </w:r>
      <w:r w:rsidR="00A248AC">
        <w:t xml:space="preserve">of disease </w:t>
      </w:r>
      <w:r w:rsidRPr="00797E2C">
        <w:t>from RCS dust exposure</w:t>
      </w:r>
      <w:r w:rsidR="00A248AC">
        <w:t xml:space="preserve"> as well</w:t>
      </w:r>
      <w:r w:rsidR="00CE27CA">
        <w:t xml:space="preserve"> assess and manage </w:t>
      </w:r>
      <w:r w:rsidR="00A248AC">
        <w:t>people</w:t>
      </w:r>
      <w:r w:rsidR="00CE27CA">
        <w:t xml:space="preserve"> exposed to RCS</w:t>
      </w:r>
      <w:r w:rsidRPr="00797E2C">
        <w:t xml:space="preserve"> </w:t>
      </w:r>
      <w:r w:rsidR="00A248AC">
        <w:t xml:space="preserve">in </w:t>
      </w:r>
      <w:r w:rsidRPr="00797E2C">
        <w:t>the workplace.</w:t>
      </w:r>
    </w:p>
    <w:p w14:paraId="13B76928" w14:textId="69D17EAE" w:rsidR="00DA36E7" w:rsidRPr="00797E2C" w:rsidRDefault="00DA36E7" w:rsidP="00797E2C">
      <w:pPr>
        <w:pStyle w:val="BodyText"/>
      </w:pPr>
      <w:r w:rsidRPr="00797E2C">
        <w:t>The following is out of scope for the Clinical Guidelines:</w:t>
      </w:r>
    </w:p>
    <w:p w14:paraId="107A4714" w14:textId="184F5BF6" w:rsidR="007959BA" w:rsidRPr="000D1C61" w:rsidRDefault="00A248AC" w:rsidP="000C0846">
      <w:pPr>
        <w:pStyle w:val="ListBullet"/>
      </w:pPr>
      <w:r w:rsidRPr="000D1C61">
        <w:t>Physician</w:t>
      </w:r>
      <w:r w:rsidR="00200190" w:rsidRPr="000D1C61">
        <w:t xml:space="preserve"> involvement in contact tracing of colleagues of an affected worker</w:t>
      </w:r>
      <w:r w:rsidR="003658B3">
        <w:t>.</w:t>
      </w:r>
    </w:p>
    <w:p w14:paraId="75706F5D" w14:textId="2FE5A749" w:rsidR="00DA36E7" w:rsidRDefault="00200190" w:rsidP="000C0846">
      <w:pPr>
        <w:pStyle w:val="ListBullet"/>
      </w:pPr>
      <w:r w:rsidRPr="000D1C61">
        <w:t>Specific t</w:t>
      </w:r>
      <w:r w:rsidR="007959BA" w:rsidRPr="000D1C61">
        <w:t xml:space="preserve">reatment of workers diagnosed with </w:t>
      </w:r>
      <w:r w:rsidRPr="000D1C61">
        <w:t xml:space="preserve">occupational respiratory </w:t>
      </w:r>
      <w:r w:rsidR="00570C4C" w:rsidRPr="000D1C61">
        <w:t>diseases</w:t>
      </w:r>
      <w:r w:rsidR="003658B3">
        <w:t>.</w:t>
      </w:r>
    </w:p>
    <w:p w14:paraId="37E65888" w14:textId="23B0E996" w:rsidR="00AD2663" w:rsidRDefault="003658B3" w:rsidP="000C0846">
      <w:pPr>
        <w:pStyle w:val="ListBullet"/>
        <w:rPr>
          <w:rFonts w:cstheme="minorHAnsi"/>
          <w:shd w:val="clear" w:color="auto" w:fill="FFFFFF"/>
        </w:rPr>
      </w:pPr>
      <w:r>
        <w:rPr>
          <w:rFonts w:cstheme="minorHAnsi"/>
          <w:shd w:val="clear" w:color="auto" w:fill="FFFFFF"/>
        </w:rPr>
        <w:t>A</w:t>
      </w:r>
      <w:r w:rsidRPr="001229DB">
        <w:rPr>
          <w:rFonts w:cstheme="minorHAnsi"/>
          <w:shd w:val="clear" w:color="auto" w:fill="FFFFFF"/>
        </w:rPr>
        <w:t xml:space="preserve">ctivity involving the </w:t>
      </w:r>
      <w:r>
        <w:rPr>
          <w:rFonts w:cstheme="minorHAnsi"/>
          <w:shd w:val="clear" w:color="auto" w:fill="FFFFFF"/>
        </w:rPr>
        <w:t>medical practitioner in the process of identifying</w:t>
      </w:r>
      <w:r w:rsidRPr="00D96E64">
        <w:rPr>
          <w:rFonts w:cstheme="minorHAnsi"/>
          <w:shd w:val="clear" w:color="auto" w:fill="FFFFFF"/>
        </w:rPr>
        <w:t xml:space="preserve"> </w:t>
      </w:r>
      <w:r w:rsidRPr="001229DB">
        <w:rPr>
          <w:rFonts w:cstheme="minorHAnsi"/>
          <w:shd w:val="clear" w:color="auto" w:fill="FFFFFF"/>
        </w:rPr>
        <w:t>people who have been similarly expos</w:t>
      </w:r>
      <w:r>
        <w:rPr>
          <w:rFonts w:cstheme="minorHAnsi"/>
          <w:shd w:val="clear" w:color="auto" w:fill="FFFFFF"/>
        </w:rPr>
        <w:t>ures to an index case.</w:t>
      </w:r>
    </w:p>
    <w:p w14:paraId="54FDF62F" w14:textId="77777777" w:rsidR="00AD2663" w:rsidRDefault="00AD2663">
      <w:pPr>
        <w:rPr>
          <w:rFonts w:cstheme="minorHAnsi"/>
          <w:shd w:val="clear" w:color="auto" w:fill="FFFFFF"/>
        </w:rPr>
      </w:pPr>
      <w:r>
        <w:rPr>
          <w:rFonts w:cstheme="minorHAnsi"/>
          <w:shd w:val="clear" w:color="auto" w:fill="FFFFFF"/>
        </w:rPr>
        <w:br w:type="page"/>
      </w:r>
    </w:p>
    <w:p w14:paraId="756D45FB" w14:textId="6A13C00B" w:rsidR="00DA36E7" w:rsidRPr="00797E2C" w:rsidRDefault="00DA36E7" w:rsidP="00797E2C">
      <w:pPr>
        <w:pStyle w:val="Heading2"/>
      </w:pPr>
      <w:bookmarkStart w:id="26" w:name="_Toc68764947"/>
      <w:r w:rsidRPr="00797E2C">
        <w:t>Target audience</w:t>
      </w:r>
      <w:bookmarkEnd w:id="26"/>
    </w:p>
    <w:p w14:paraId="7C22B07B" w14:textId="1C98E852" w:rsidR="00DA36E7" w:rsidRDefault="00DA36E7" w:rsidP="00797E2C">
      <w:pPr>
        <w:pStyle w:val="BodyText"/>
      </w:pPr>
      <w:r w:rsidRPr="00797E2C">
        <w:t xml:space="preserve">The Guidelines are intended for use by </w:t>
      </w:r>
      <w:r w:rsidR="00200190">
        <w:t xml:space="preserve">registered </w:t>
      </w:r>
      <w:r w:rsidR="00A248AC">
        <w:t>medical</w:t>
      </w:r>
      <w:r w:rsidR="00200190">
        <w:t xml:space="preserve"> practitioners </w:t>
      </w:r>
      <w:r w:rsidR="00A248AC">
        <w:t>collaboratively</w:t>
      </w:r>
      <w:r w:rsidR="00200190">
        <w:t xml:space="preserve"> with their patients:</w:t>
      </w:r>
      <w:r w:rsidRPr="00797E2C">
        <w:t xml:space="preserve"> G</w:t>
      </w:r>
      <w:r w:rsidR="000C0846">
        <w:t>Ps</w:t>
      </w:r>
      <w:r w:rsidRPr="00797E2C">
        <w:t xml:space="preserve">, </w:t>
      </w:r>
      <w:r w:rsidR="00200190">
        <w:t xml:space="preserve">Consultant Physicians in </w:t>
      </w:r>
      <w:r w:rsidR="00A248AC">
        <w:t>Occupational and</w:t>
      </w:r>
      <w:r w:rsidR="00200190">
        <w:t xml:space="preserve"> Environmental Medicine and</w:t>
      </w:r>
      <w:r w:rsidR="00A248AC">
        <w:t xml:space="preserve"> </w:t>
      </w:r>
      <w:r w:rsidR="00200190">
        <w:t>R</w:t>
      </w:r>
      <w:r w:rsidRPr="00797E2C">
        <w:t xml:space="preserve">espiratory </w:t>
      </w:r>
      <w:r w:rsidR="00200190">
        <w:t>Medicine, Researchers</w:t>
      </w:r>
      <w:r w:rsidR="00B93612">
        <w:t xml:space="preserve"> and</w:t>
      </w:r>
      <w:r w:rsidR="00200190">
        <w:t xml:space="preserve"> </w:t>
      </w:r>
      <w:r w:rsidR="0086135A">
        <w:t>R</w:t>
      </w:r>
      <w:r w:rsidR="00200190">
        <w:t>adiologists</w:t>
      </w:r>
      <w:r w:rsidRPr="00797E2C">
        <w:t>.</w:t>
      </w:r>
      <w:r w:rsidR="00FD48B2">
        <w:t xml:space="preserve"> This </w:t>
      </w:r>
      <w:r w:rsidR="005214FC">
        <w:t xml:space="preserve">also </w:t>
      </w:r>
      <w:r w:rsidR="00FD48B2">
        <w:t xml:space="preserve">includes </w:t>
      </w:r>
      <w:r w:rsidR="005214FC">
        <w:t xml:space="preserve">any </w:t>
      </w:r>
      <w:r w:rsidR="00FD48B2">
        <w:t>medical practitioner who ha</w:t>
      </w:r>
      <w:r w:rsidR="005214FC">
        <w:t>s</w:t>
      </w:r>
      <w:r w:rsidR="00FD48B2">
        <w:t xml:space="preserve"> had a patient referred </w:t>
      </w:r>
      <w:r w:rsidR="004D4677">
        <w:t>to them from a supervising medical practitioner (SMP).</w:t>
      </w:r>
    </w:p>
    <w:p w14:paraId="59D95A17" w14:textId="644EBBB3" w:rsidR="00DA36E7" w:rsidRPr="00E46759" w:rsidRDefault="00DA36E7" w:rsidP="00FA1900">
      <w:pPr>
        <w:pStyle w:val="StyleHeading2Auto"/>
      </w:pPr>
      <w:r w:rsidRPr="006A7B18">
        <w:t>Development</w:t>
      </w:r>
    </w:p>
    <w:p w14:paraId="0262047E" w14:textId="1BCFC35E" w:rsidR="00DA36E7" w:rsidRPr="006A7B18" w:rsidRDefault="00DA36E7" w:rsidP="006A7B18">
      <w:pPr>
        <w:pStyle w:val="BodyText"/>
      </w:pPr>
      <w:r w:rsidRPr="006A7B18">
        <w:t xml:space="preserve">The Guidelines have been developed according to processes outlined by the National Health and Medical Research Council (NHMRC) under the direction of an interdisciplinary </w:t>
      </w:r>
      <w:r w:rsidR="00AE4FA3">
        <w:t>W</w:t>
      </w:r>
      <w:r w:rsidRPr="006A7B18">
        <w:t xml:space="preserve">orking </w:t>
      </w:r>
      <w:r w:rsidR="00AE4FA3">
        <w:t>G</w:t>
      </w:r>
      <w:r w:rsidRPr="006A7B18">
        <w:t xml:space="preserve">roup. Refer to the </w:t>
      </w:r>
      <w:r w:rsidR="00C90024">
        <w:t>administration</w:t>
      </w:r>
      <w:r w:rsidR="0090795B">
        <w:t xml:space="preserve"> report</w:t>
      </w:r>
      <w:r w:rsidR="0090795B" w:rsidRPr="006A7B18">
        <w:t xml:space="preserve"> </w:t>
      </w:r>
      <w:r w:rsidRPr="006A7B18">
        <w:t xml:space="preserve">that details the Interdisciplinary Working Group </w:t>
      </w:r>
      <w:r w:rsidR="000E4A29">
        <w:t>m</w:t>
      </w:r>
      <w:r w:rsidRPr="006A7B18">
        <w:t>embership</w:t>
      </w:r>
      <w:r w:rsidR="00A5426C">
        <w:t>, process, consultations</w:t>
      </w:r>
      <w:r w:rsidRPr="006A7B18">
        <w:t xml:space="preserve"> and </w:t>
      </w:r>
      <w:r w:rsidR="000E4A29">
        <w:t>t</w:t>
      </w:r>
      <w:r w:rsidRPr="006A7B18">
        <w:t xml:space="preserve">erms of </w:t>
      </w:r>
      <w:r w:rsidR="000E4A29">
        <w:t>r</w:t>
      </w:r>
      <w:r w:rsidRPr="006A7B18">
        <w:t>eference.</w:t>
      </w:r>
    </w:p>
    <w:p w14:paraId="05530AFA" w14:textId="424E65E6" w:rsidR="00DA36E7" w:rsidRPr="00AD2663" w:rsidRDefault="00AB78AB" w:rsidP="00661FFA">
      <w:pPr>
        <w:pStyle w:val="BodyText"/>
      </w:pPr>
      <w:r w:rsidRPr="002F3714">
        <w:t xml:space="preserve">The literature referenced in this document is not </w:t>
      </w:r>
      <w:r w:rsidRPr="0004039E">
        <w:t>intended to be a comprehensive evidence-based literature review but rather a selective reference to the relevant literature to inform the reader about the salient issues, what evidence is more readily available, the gaps in our knowledge, and the rationale for the recommendations. Consequently, these Guidelines</w:t>
      </w:r>
      <w:r w:rsidR="00013C95">
        <w:t xml:space="preserve"> and subsequent practice points</w:t>
      </w:r>
      <w:r w:rsidRPr="0004039E">
        <w:t xml:space="preserve"> were developed based on the evidence</w:t>
      </w:r>
      <w:r w:rsidR="007217C7">
        <w:t xml:space="preserve"> available and</w:t>
      </w:r>
      <w:r w:rsidRPr="0004039E">
        <w:t xml:space="preserve"> a </w:t>
      </w:r>
      <w:r w:rsidRPr="005D5E52">
        <w:rPr>
          <w:i/>
          <w:iCs/>
        </w:rPr>
        <w:t>consensus of clinicians</w:t>
      </w:r>
      <w:r w:rsidRPr="0004039E">
        <w:t xml:space="preserve"> actively managing workers afflicted by their exposure to RCS and other dusts.</w:t>
      </w:r>
      <w:r w:rsidR="00AD2663">
        <w:br w:type="column"/>
      </w:r>
      <w:r w:rsidR="00DA36E7" w:rsidRPr="00AD2663">
        <w:rPr>
          <w:rFonts w:ascii="Helvetica" w:eastAsiaTheme="majorEastAsia" w:hAnsi="Helvetica" w:cs="Helvetica"/>
          <w:color w:val="171717" w:themeColor="background2" w:themeShade="1A"/>
          <w:sz w:val="40"/>
          <w:szCs w:val="40"/>
        </w:rPr>
        <w:t>Use</w:t>
      </w:r>
    </w:p>
    <w:p w14:paraId="5DD8CAF3" w14:textId="18A9CDB8" w:rsidR="00DA36E7" w:rsidRDefault="00DA36E7" w:rsidP="00DA36E7">
      <w:r w:rsidRPr="006A7B18">
        <w:rPr>
          <w:rStyle w:val="BodyTextChar"/>
        </w:rPr>
        <w:t xml:space="preserve">The primary goal of the Guidelines is to </w:t>
      </w:r>
      <w:r w:rsidR="00362538">
        <w:rPr>
          <w:rStyle w:val="BodyTextChar"/>
        </w:rPr>
        <w:t xml:space="preserve">help medical practitioners </w:t>
      </w:r>
      <w:r w:rsidR="00A5426C">
        <w:rPr>
          <w:rStyle w:val="BodyTextChar"/>
        </w:rPr>
        <w:t>work with their patients and</w:t>
      </w:r>
      <w:r w:rsidR="00C90024">
        <w:rPr>
          <w:rStyle w:val="BodyTextChar"/>
        </w:rPr>
        <w:t xml:space="preserve"> </w:t>
      </w:r>
      <w:r>
        <w:t>actively identify people at</w:t>
      </w:r>
      <w:r w:rsidR="00C64859">
        <w:t>-</w:t>
      </w:r>
      <w:r>
        <w:t xml:space="preserve">risk </w:t>
      </w:r>
      <w:r w:rsidR="00A5426C">
        <w:t xml:space="preserve">due to </w:t>
      </w:r>
      <w:r>
        <w:t>RCS dust exposure</w:t>
      </w:r>
      <w:r w:rsidR="0076128E">
        <w:t xml:space="preserve"> and </w:t>
      </w:r>
      <w:r w:rsidR="004577B1">
        <w:t>carry out surveillance activities</w:t>
      </w:r>
      <w:r>
        <w:t>.</w:t>
      </w:r>
    </w:p>
    <w:p w14:paraId="60EEAA9A" w14:textId="3BFDBA25" w:rsidR="00DA36E7" w:rsidRDefault="00DA36E7" w:rsidP="006A7B18">
      <w:pPr>
        <w:pStyle w:val="BodyText"/>
      </w:pPr>
      <w:r>
        <w:t>Guidelines differ from the clinical care or c</w:t>
      </w:r>
      <w:r w:rsidR="00A5426C">
        <w:t xml:space="preserve">linical </w:t>
      </w:r>
      <w:r>
        <w:t xml:space="preserve">pathway. Guidelines </w:t>
      </w:r>
      <w:r w:rsidR="00A5426C">
        <w:t xml:space="preserve">provide </w:t>
      </w:r>
      <w:r>
        <w:t>an overview of the current best evidence translated into clinical</w:t>
      </w:r>
      <w:r w:rsidR="00A5426C">
        <w:t>ly</w:t>
      </w:r>
      <w:r>
        <w:t xml:space="preserve"> relevant statements</w:t>
      </w:r>
      <w:r w:rsidR="00C90024">
        <w:t xml:space="preserve"> or practice points</w:t>
      </w:r>
      <w:r>
        <w:t xml:space="preserve">. Care </w:t>
      </w:r>
      <w:r w:rsidR="00A5426C">
        <w:t xml:space="preserve">or clinical </w:t>
      </w:r>
      <w:r>
        <w:t>pathways, also known as critical pathways, care paths or case management plans</w:t>
      </w:r>
      <w:r w:rsidR="00A5426C">
        <w:t>,</w:t>
      </w:r>
      <w:r>
        <w:t xml:space="preserve"> are based on best practice guidelines but provide a local link between the </w:t>
      </w:r>
      <w:r w:rsidR="00C11894">
        <w:t>G</w:t>
      </w:r>
      <w:r>
        <w:t xml:space="preserve">uidelines and their </w:t>
      </w:r>
      <w:r w:rsidR="00A5426C">
        <w:t>application</w:t>
      </w:r>
      <w:r>
        <w:t>.</w:t>
      </w:r>
    </w:p>
    <w:p w14:paraId="3093A5E9" w14:textId="2F445303" w:rsidR="00F63388" w:rsidRDefault="00F63388" w:rsidP="006A7B18">
      <w:pPr>
        <w:pStyle w:val="BodyText"/>
      </w:pPr>
      <w:r>
        <w:t xml:space="preserve">The Guidelines </w:t>
      </w:r>
      <w:r w:rsidR="006E0C17">
        <w:t xml:space="preserve">recommends </w:t>
      </w:r>
      <w:r w:rsidR="00A5426C">
        <w:t xml:space="preserve">shared </w:t>
      </w:r>
      <w:r w:rsidR="00472282">
        <w:t>decision-making</w:t>
      </w:r>
      <w:r w:rsidR="00A5426C">
        <w:t xml:space="preserve"> </w:t>
      </w:r>
      <w:r w:rsidR="006E0C17">
        <w:t xml:space="preserve">processes for assessing the respiratory health </w:t>
      </w:r>
      <w:r w:rsidR="0048709F">
        <w:t xml:space="preserve">of a worker with exposure to RCS </w:t>
      </w:r>
      <w:r w:rsidR="00A5426C">
        <w:t>dust</w:t>
      </w:r>
      <w:r w:rsidR="00564593">
        <w:t xml:space="preserve">. </w:t>
      </w:r>
      <w:r w:rsidR="001475D1">
        <w:t xml:space="preserve">In addition, the Guideline </w:t>
      </w:r>
      <w:r w:rsidR="00A5426C">
        <w:t xml:space="preserve">identifies triggers </w:t>
      </w:r>
      <w:r w:rsidR="001475D1">
        <w:t xml:space="preserve">for the appropriate referral for additional testing or investigations </w:t>
      </w:r>
      <w:r w:rsidR="00A5426C">
        <w:t xml:space="preserve">to reflect </w:t>
      </w:r>
      <w:r w:rsidR="006C6030">
        <w:t xml:space="preserve">the </w:t>
      </w:r>
      <w:r w:rsidR="00630474">
        <w:t>person’s</w:t>
      </w:r>
      <w:r w:rsidR="006C6030">
        <w:t xml:space="preserve"> </w:t>
      </w:r>
      <w:r w:rsidR="00472282">
        <w:t>circumstances,</w:t>
      </w:r>
      <w:r w:rsidR="006C6030">
        <w:t xml:space="preserve"> subject to </w:t>
      </w:r>
      <w:r w:rsidR="00A5426C">
        <w:t xml:space="preserve">the </w:t>
      </w:r>
      <w:r w:rsidR="006C6030">
        <w:t>clinic</w:t>
      </w:r>
      <w:r w:rsidR="00A5426C">
        <w:t>ian’s</w:t>
      </w:r>
      <w:r w:rsidR="006C6030">
        <w:t xml:space="preserve"> judgement </w:t>
      </w:r>
      <w:r w:rsidR="00A5426C">
        <w:t xml:space="preserve">and </w:t>
      </w:r>
      <w:r w:rsidR="006C6030">
        <w:t>patient</w:t>
      </w:r>
      <w:r w:rsidR="00A5426C">
        <w:t>’s</w:t>
      </w:r>
      <w:r w:rsidR="006C6030">
        <w:t xml:space="preserve"> preferences.</w:t>
      </w:r>
    </w:p>
    <w:p w14:paraId="5FDF09B5" w14:textId="6791DD66" w:rsidR="006A7B18" w:rsidRDefault="00DA36E7" w:rsidP="006A7B18">
      <w:pPr>
        <w:pStyle w:val="BodyText"/>
      </w:pPr>
      <w:r>
        <w:t xml:space="preserve">In considering </w:t>
      </w:r>
      <w:r w:rsidRPr="00BA3EF4">
        <w:rPr>
          <w:highlight w:val="yellow"/>
        </w:rPr>
        <w:t>implementation..</w:t>
      </w:r>
    </w:p>
    <w:p w14:paraId="23DA373F" w14:textId="77777777" w:rsidR="00077535" w:rsidRDefault="00077535" w:rsidP="002B3B33">
      <w:pPr>
        <w:pStyle w:val="BodyText"/>
        <w:sectPr w:rsidR="00077535" w:rsidSect="00077535">
          <w:type w:val="continuous"/>
          <w:pgSz w:w="11906" w:h="16838"/>
          <w:pgMar w:top="1135" w:right="1440" w:bottom="1440" w:left="1440" w:header="708" w:footer="708" w:gutter="0"/>
          <w:cols w:num="2" w:space="708"/>
          <w:docGrid w:linePitch="360"/>
        </w:sectPr>
      </w:pPr>
    </w:p>
    <w:p w14:paraId="681A39AA" w14:textId="1ECFC58B" w:rsidR="00CE1FC7" w:rsidRDefault="00472282" w:rsidP="002B3B33">
      <w:pPr>
        <w:pStyle w:val="BodyText"/>
      </w:pPr>
      <w:r w:rsidRPr="00472282">
        <w:rPr>
          <w:noProof/>
          <w:lang w:eastAsia="en-AU"/>
        </w:rPr>
        <w:drawing>
          <wp:anchor distT="0" distB="0" distL="114300" distR="114300" simplePos="0" relativeHeight="251658254" behindDoc="1" locked="0" layoutInCell="1" allowOverlap="1" wp14:anchorId="5DA5946D" wp14:editId="40A266A7">
            <wp:simplePos x="0" y="0"/>
            <wp:positionH relativeFrom="column">
              <wp:posOffset>-7803</wp:posOffset>
            </wp:positionH>
            <wp:positionV relativeFrom="page">
              <wp:posOffset>5601152</wp:posOffset>
            </wp:positionV>
            <wp:extent cx="6652260" cy="5116195"/>
            <wp:effectExtent l="0" t="0" r="0" b="8255"/>
            <wp:wrapNone/>
            <wp:docPr id="30" name="Picture 17" descr="A person working on a piece of wood&#10;&#10;Description automatically generated with low confidence">
              <a:extLst xmlns:a="http://schemas.openxmlformats.org/drawingml/2006/main">
                <a:ext uri="{FF2B5EF4-FFF2-40B4-BE49-F238E27FC236}">
                  <a16:creationId xmlns:a16="http://schemas.microsoft.com/office/drawing/2014/main" id="{5F50BA14-2D2D-45FF-9E79-4030A7644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erson working on a piece of wood&#10;&#10;Description automatically generated with low confidence">
                      <a:extLst>
                        <a:ext uri="{FF2B5EF4-FFF2-40B4-BE49-F238E27FC236}">
                          <a16:creationId xmlns:a16="http://schemas.microsoft.com/office/drawing/2014/main" id="{5F50BA14-2D2D-45FF-9E79-4030A764435D}"/>
                        </a:ext>
                      </a:extLst>
                    </pic:cNvPr>
                    <pic:cNvPicPr>
                      <a:picLocks noChangeAspect="1"/>
                    </pic:cNvPicPr>
                  </pic:nvPicPr>
                  <pic:blipFill>
                    <a:blip r:embed="rId15" cstate="print">
                      <a:alphaModFix amt="70000"/>
                      <a:extLst>
                        <a:ext uri="{28A0092B-C50C-407E-A947-70E740481C1C}">
                          <a14:useLocalDpi xmlns:a14="http://schemas.microsoft.com/office/drawing/2010/main" val="0"/>
                        </a:ext>
                      </a:extLst>
                    </a:blip>
                    <a:srcRect r="13316"/>
                    <a:stretch>
                      <a:fillRect/>
                    </a:stretch>
                  </pic:blipFill>
                  <pic:spPr>
                    <a:xfrm>
                      <a:off x="0" y="0"/>
                      <a:ext cx="6652260" cy="5116195"/>
                    </a:xfrm>
                    <a:custGeom>
                      <a:avLst/>
                      <a:gdLst>
                        <a:gd name="connsiteX0" fmla="*/ 8917207 w 8917212"/>
                        <a:gd name="connsiteY0" fmla="*/ 0 h 6858000"/>
                        <a:gd name="connsiteX1" fmla="*/ 8917212 w 8917212"/>
                        <a:gd name="connsiteY1" fmla="*/ 0 h 6858000"/>
                        <a:gd name="connsiteX2" fmla="*/ 8917212 w 8917212"/>
                        <a:gd name="connsiteY2" fmla="*/ 6858000 h 6858000"/>
                        <a:gd name="connsiteX3" fmla="*/ 0 w 8917212"/>
                        <a:gd name="connsiteY3" fmla="*/ 6858000 h 6858000"/>
                        <a:gd name="connsiteX4" fmla="*/ 0 w 8917212"/>
                        <a:gd name="connsiteY4" fmla="*/ 6857997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17212" h="6858000">
                          <a:moveTo>
                            <a:pt x="8917207" y="0"/>
                          </a:moveTo>
                          <a:lnTo>
                            <a:pt x="8917212" y="0"/>
                          </a:lnTo>
                          <a:lnTo>
                            <a:pt x="8917212" y="6858000"/>
                          </a:lnTo>
                          <a:lnTo>
                            <a:pt x="0" y="6858000"/>
                          </a:lnTo>
                          <a:lnTo>
                            <a:pt x="0" y="6857997"/>
                          </a:lnTo>
                          <a:close/>
                        </a:path>
                      </a:pathLst>
                    </a:custGeom>
                  </pic:spPr>
                </pic:pic>
              </a:graphicData>
            </a:graphic>
            <wp14:sizeRelH relativeFrom="margin">
              <wp14:pctWidth>0</wp14:pctWidth>
            </wp14:sizeRelH>
            <wp14:sizeRelV relativeFrom="margin">
              <wp14:pctHeight>0</wp14:pctHeight>
            </wp14:sizeRelV>
          </wp:anchor>
        </w:drawing>
      </w:r>
      <w:r w:rsidRPr="00472282">
        <w:rPr>
          <w:noProof/>
          <w:lang w:eastAsia="en-AU"/>
        </w:rPr>
        <mc:AlternateContent>
          <mc:Choice Requires="wps">
            <w:drawing>
              <wp:anchor distT="0" distB="0" distL="114300" distR="114300" simplePos="0" relativeHeight="251658253" behindDoc="0" locked="0" layoutInCell="1" allowOverlap="1" wp14:anchorId="4B4D053A" wp14:editId="4BDB1FFD">
                <wp:simplePos x="0" y="0"/>
                <wp:positionH relativeFrom="column">
                  <wp:posOffset>-923454</wp:posOffset>
                </wp:positionH>
                <wp:positionV relativeFrom="page">
                  <wp:posOffset>8294540</wp:posOffset>
                </wp:positionV>
                <wp:extent cx="7010400" cy="2421255"/>
                <wp:effectExtent l="0" t="0" r="0" b="0"/>
                <wp:wrapNone/>
                <wp:docPr id="27" name="Right Triangle 27"/>
                <wp:cNvGraphicFramePr/>
                <a:graphic xmlns:a="http://schemas.openxmlformats.org/drawingml/2006/main">
                  <a:graphicData uri="http://schemas.microsoft.com/office/word/2010/wordprocessingShape">
                    <wps:wsp>
                      <wps:cNvSpPr/>
                      <wps:spPr>
                        <a:xfrm>
                          <a:off x="0" y="0"/>
                          <a:ext cx="7010400" cy="242125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015834" id="_x0000_t6" coordsize="21600,21600" o:spt="6" path="m,l,21600r21600,xe">
                <v:stroke joinstyle="miter"/>
                <v:path gradientshapeok="t" o:connecttype="custom" o:connectlocs="0,0;0,10800;0,21600;10800,21600;21600,21600;10800,10800" textboxrect="1800,12600,12600,19800"/>
              </v:shapetype>
              <v:shape id="Right Triangle 27" o:spid="_x0000_s1026" type="#_x0000_t6" style="position:absolute;margin-left:-72.7pt;margin-top:653.1pt;width:552pt;height:190.65pt;z-index:2516705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" fillcolor="#d8d8d8 [2728]" stroked="f" strokeweight="1pt">
                <v:fill opacity="20303f"/>
                <w10:wrap anchory="page"/>
              </v:shape>
            </w:pict>
          </mc:Fallback>
        </mc:AlternateContent>
      </w:r>
      <w:r w:rsidR="00724578">
        <w:br w:type="page"/>
      </w:r>
    </w:p>
    <w:p w14:paraId="4DEFE37D" w14:textId="25CF639F" w:rsidR="00CE1FC7" w:rsidRDefault="00CE1FC7" w:rsidP="00CE1FC7">
      <w:pPr>
        <w:pStyle w:val="BodyText"/>
      </w:pPr>
    </w:p>
    <w:p w14:paraId="202D9D2F" w14:textId="10F3E66C" w:rsidR="00CE1FC7" w:rsidRDefault="00CE1FC7" w:rsidP="00CE1FC7">
      <w:pPr>
        <w:pStyle w:val="BodyText"/>
      </w:pPr>
    </w:p>
    <w:p w14:paraId="4BB6378D" w14:textId="6F323EBB" w:rsidR="00724578" w:rsidRDefault="006C76A1" w:rsidP="006C76A1">
      <w:pPr>
        <w:pStyle w:val="StyleHeadingsection48ptBackground1"/>
        <w:jc w:val="center"/>
      </w:pPr>
      <w:bookmarkStart w:id="27" w:name="_Toc68764948"/>
      <w:r>
        <w:rPr>
          <w:noProof/>
          <w:lang w:eastAsia="en-AU"/>
        </w:rPr>
        <w:drawing>
          <wp:anchor distT="0" distB="0" distL="114300" distR="114300" simplePos="0" relativeHeight="251672604" behindDoc="1" locked="0" layoutInCell="1" allowOverlap="1" wp14:anchorId="759D6FF6" wp14:editId="554DB109">
            <wp:simplePos x="0" y="0"/>
            <wp:positionH relativeFrom="margin">
              <wp:align>center</wp:align>
            </wp:positionH>
            <wp:positionV relativeFrom="page">
              <wp:posOffset>3182620</wp:posOffset>
            </wp:positionV>
            <wp:extent cx="8413200" cy="7560000"/>
            <wp:effectExtent l="0" t="0" r="698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E6758D" w:rsidRPr="002E103F">
        <w:t>Occupational</w:t>
      </w:r>
      <w:r w:rsidR="00E6758D">
        <w:t xml:space="preserve"> respiratory diseases</w:t>
      </w:r>
      <w:bookmarkEnd w:id="27"/>
      <w:r w:rsidR="00CE1FC7">
        <w:br w:type="page"/>
      </w:r>
    </w:p>
    <w:p w14:paraId="6E4B7B4D" w14:textId="076C9C58" w:rsidR="00D44EF0" w:rsidRPr="008105B8" w:rsidRDefault="00E6758D" w:rsidP="006A7B18">
      <w:pPr>
        <w:pStyle w:val="Heading2"/>
      </w:pPr>
      <w:bookmarkStart w:id="28" w:name="_Toc68764949"/>
      <w:r>
        <w:t>Occupational respiratory</w:t>
      </w:r>
      <w:r w:rsidR="00E611B3">
        <w:t xml:space="preserve"> disease</w:t>
      </w:r>
      <w:r w:rsidR="00724578">
        <w:t>s</w:t>
      </w:r>
      <w:bookmarkEnd w:id="28"/>
    </w:p>
    <w:p w14:paraId="54544CFA" w14:textId="4545C850" w:rsidR="00724578" w:rsidRPr="0004039E" w:rsidRDefault="00FC1E41" w:rsidP="005366F0">
      <w:pPr>
        <w:pStyle w:val="BodyText"/>
      </w:pPr>
      <w:r>
        <w:t>Occupational respiratory</w:t>
      </w:r>
      <w:r w:rsidR="00724578" w:rsidRPr="0004039E">
        <w:t xml:space="preserve"> diseases, both respiratory and non-respiratory, are in the vast majority, secondary to occupational exposures. Occupational dust exposure is </w:t>
      </w:r>
      <w:r w:rsidR="00282A83">
        <w:t>known to be</w:t>
      </w:r>
      <w:r w:rsidR="00724578" w:rsidRPr="0004039E">
        <w:t xml:space="preserve"> a </w:t>
      </w:r>
      <w:r w:rsidR="00282A83">
        <w:t>significant</w:t>
      </w:r>
      <w:r w:rsidR="00724578" w:rsidRPr="0004039E">
        <w:t xml:space="preserve"> yet underestimated cause of respiratory illness </w:t>
      </w:r>
      <w:r w:rsidR="00282A83">
        <w:t xml:space="preserve">and </w:t>
      </w:r>
      <w:r w:rsidR="00472282">
        <w:t>long-term</w:t>
      </w:r>
      <w:r w:rsidR="00282A83">
        <w:t xml:space="preserve"> disablement </w:t>
      </w:r>
      <w:r w:rsidR="00724578" w:rsidRPr="0004039E">
        <w:t>in Australia</w:t>
      </w:r>
      <w:r w:rsidR="009D0827">
        <w:t xml:space="preserve"> </w:t>
      </w:r>
      <w:r w:rsidR="00C278AE">
        <w:fldChar w:fldCharType="begin"/>
      </w:r>
      <w:r w:rsidR="00C278AE">
        <w:instrText xml:space="preserve"> ADDIN EN.CITE &lt;EndNote&gt;&lt;Cite ExcludeYear="1"&gt;&lt;Author&gt;Alif&lt;/Author&gt;&lt;RecNum&gt;67&lt;/RecNum&gt;&lt;DisplayText&gt;(2)&lt;/DisplayText&gt;&lt;record&gt;&lt;rec-number&gt;67&lt;/rec-number&gt;&lt;foreign-keys&gt;&lt;key app="EN" db-id="x5sfepsex5xp9xe0007vepxndxda5e92atas" timestamp="1617173905"&gt;67&lt;/key&gt;&lt;/foreign-keys&gt;&lt;ref-type name="Journal Article"&gt;17&lt;/ref-type&gt;&lt;contributors&gt;&lt;authors&gt;&lt;author&gt;Alif, Sheikh&lt;/author&gt;&lt;author&gt;Glass, Deborah&lt;/author&gt;&lt;author&gt;Abramson, Michael&lt;/author&gt;&lt;author&gt;Hoy, Ryan&lt;/author&gt;&lt;author&gt;AM, Malcolm Sim&lt;/author&gt;&lt;/authors&gt;&lt;/contributors&gt;&lt;titles&gt;&lt;title&gt;Occupational lung diseases in Australia&lt;/title&gt;&lt;/titles&gt;&lt;dates&gt;&lt;/dates&gt;&lt;urls&gt;&lt;/urls&gt;&lt;/record&gt;&lt;/Cite&gt;&lt;/EndNote&gt;</w:instrText>
      </w:r>
      <w:r w:rsidR="00C278AE">
        <w:fldChar w:fldCharType="separate"/>
      </w:r>
      <w:r w:rsidR="00C278AE">
        <w:rPr>
          <w:noProof/>
        </w:rPr>
        <w:t>(2)</w:t>
      </w:r>
      <w:r w:rsidR="00C278AE">
        <w:fldChar w:fldCharType="end"/>
      </w:r>
      <w:r w:rsidR="00724578" w:rsidRPr="0004039E">
        <w:t>.</w:t>
      </w:r>
    </w:p>
    <w:p w14:paraId="4119FA72" w14:textId="038BCF40" w:rsidR="00724578" w:rsidRPr="0004039E" w:rsidRDefault="00724578" w:rsidP="005366F0">
      <w:pPr>
        <w:pStyle w:val="BodyText"/>
      </w:pPr>
      <w:r w:rsidRPr="0004039E">
        <w:t xml:space="preserve">People exposed to dust while at work </w:t>
      </w:r>
      <w:r w:rsidR="00E72458">
        <w:t>may develop</w:t>
      </w:r>
      <w:r w:rsidR="00C90024">
        <w:t xml:space="preserve"> s</w:t>
      </w:r>
      <w:r w:rsidR="00E72458">
        <w:t>e</w:t>
      </w:r>
      <w:r w:rsidRPr="0004039E">
        <w:t xml:space="preserve">veral diseases, many of which may lead to symptoms and abnormal clinical findings long after </w:t>
      </w:r>
      <w:r w:rsidR="00E72458">
        <w:t xml:space="preserve">the </w:t>
      </w:r>
      <w:r w:rsidR="00C90024">
        <w:t>original</w:t>
      </w:r>
      <w:r w:rsidR="00E72458">
        <w:t xml:space="preserve"> </w:t>
      </w:r>
      <w:r w:rsidRPr="0004039E">
        <w:t>exposure</w:t>
      </w:r>
      <w:r w:rsidR="00E72458">
        <w:t xml:space="preserve"> has ceased</w:t>
      </w:r>
      <w:r w:rsidRPr="0004039E">
        <w:t xml:space="preserve">. Once they occur, most have long lasting effects and </w:t>
      </w:r>
      <w:r w:rsidR="00226440">
        <w:t xml:space="preserve">can </w:t>
      </w:r>
      <w:r w:rsidRPr="0004039E">
        <w:t xml:space="preserve">shorten a person’s life expectancy. </w:t>
      </w:r>
      <w:r w:rsidR="00E72458">
        <w:t>T</w:t>
      </w:r>
      <w:r w:rsidRPr="0004039E">
        <w:t>he most common occupational respiratory diseases include:</w:t>
      </w:r>
    </w:p>
    <w:p w14:paraId="078CD127" w14:textId="77777777" w:rsidR="008F6327" w:rsidRDefault="00724578" w:rsidP="00EF6C77">
      <w:pPr>
        <w:pStyle w:val="ListBullet3"/>
      </w:pPr>
      <w:r w:rsidRPr="008E6F4C">
        <w:t>Silicosis due to RCS dust exposure</w:t>
      </w:r>
    </w:p>
    <w:p w14:paraId="1BE96D3C" w14:textId="77777777" w:rsidR="008F6327" w:rsidRDefault="00724578" w:rsidP="00EF6C77">
      <w:pPr>
        <w:pStyle w:val="ListBullet3"/>
      </w:pPr>
      <w:r w:rsidRPr="008F6327">
        <w:t>Chronic obstructive pulmonary disease (COPD)</w:t>
      </w:r>
    </w:p>
    <w:p w14:paraId="458CABDD" w14:textId="3525A236" w:rsidR="008F6327" w:rsidRDefault="00724578" w:rsidP="00EF6C77">
      <w:pPr>
        <w:pStyle w:val="ListBullet3"/>
      </w:pPr>
      <w:r w:rsidRPr="008F6327">
        <w:t>Chronic bronchitis</w:t>
      </w:r>
    </w:p>
    <w:p w14:paraId="7FCCBFEA" w14:textId="4FEC76C7" w:rsidR="0077127C" w:rsidRDefault="0077127C" w:rsidP="00EF6C77">
      <w:pPr>
        <w:pStyle w:val="ListBullet3"/>
      </w:pPr>
      <w:r>
        <w:t>Emphysema</w:t>
      </w:r>
    </w:p>
    <w:p w14:paraId="7BE219D8" w14:textId="77777777" w:rsidR="00586F4D" w:rsidRDefault="00724578" w:rsidP="00EF6C77">
      <w:pPr>
        <w:pStyle w:val="ListBullet3"/>
      </w:pPr>
      <w:r w:rsidRPr="008F6327">
        <w:t>Asbestos-related diseases</w:t>
      </w:r>
    </w:p>
    <w:p w14:paraId="2E7F6795" w14:textId="14B5F16B" w:rsidR="00586F4D" w:rsidRDefault="00724578" w:rsidP="00EF6C77">
      <w:pPr>
        <w:pStyle w:val="ListBullet3"/>
      </w:pPr>
      <w:r w:rsidRPr="00586F4D">
        <w:t>Mining related dust pneumoconiosis such as coal mine dust (</w:t>
      </w:r>
      <w:r w:rsidR="00E54D45">
        <w:t>b</w:t>
      </w:r>
      <w:r w:rsidRPr="00586F4D">
        <w:t>lack lung), mixed dust pneumonoconiosis</w:t>
      </w:r>
      <w:r w:rsidR="004D13CB">
        <w:t xml:space="preserve"> and</w:t>
      </w:r>
      <w:r w:rsidRPr="00586F4D">
        <w:t xml:space="preserve"> diffuse dust</w:t>
      </w:r>
      <w:r w:rsidR="00442190">
        <w:t xml:space="preserve"> </w:t>
      </w:r>
      <w:r w:rsidRPr="00586F4D">
        <w:t>related pulmonary fibrosis</w:t>
      </w:r>
    </w:p>
    <w:p w14:paraId="32EAA85C" w14:textId="22FB5F74" w:rsidR="00586F4D" w:rsidRDefault="00724578" w:rsidP="00EF6C77">
      <w:pPr>
        <w:pStyle w:val="ListBullet3"/>
      </w:pPr>
      <w:r w:rsidRPr="00586F4D">
        <w:t>Other types of pneumoconioses caused by breathing in specific types of dust particles such as berylliosis (beryllium metal) and byssinosis (</w:t>
      </w:r>
      <w:r w:rsidR="00E72458">
        <w:t>cotton bracts</w:t>
      </w:r>
      <w:r w:rsidRPr="00586F4D">
        <w:t>)</w:t>
      </w:r>
    </w:p>
    <w:p w14:paraId="4D6F7595" w14:textId="5D133ED3" w:rsidR="00E72458" w:rsidRDefault="00E72458" w:rsidP="00EF6C77">
      <w:pPr>
        <w:pStyle w:val="ListBullet3"/>
      </w:pPr>
      <w:r w:rsidRPr="008F6327">
        <w:t>Work-related asthma</w:t>
      </w:r>
      <w:r>
        <w:t xml:space="preserve"> / occupational asthma</w:t>
      </w:r>
    </w:p>
    <w:p w14:paraId="7F8EB2DB" w14:textId="37D1E1AE" w:rsidR="00586F4D" w:rsidRDefault="00724578" w:rsidP="00EF6C77">
      <w:pPr>
        <w:pStyle w:val="ListBullet3"/>
      </w:pPr>
      <w:r w:rsidRPr="00586F4D">
        <w:t xml:space="preserve">Hypersensitivity pneumonitis – in which the lungs </w:t>
      </w:r>
      <w:r w:rsidR="00E72458">
        <w:t xml:space="preserve">develop </w:t>
      </w:r>
      <w:r w:rsidR="00F979F9">
        <w:t xml:space="preserve">specific </w:t>
      </w:r>
      <w:r w:rsidRPr="00586F4D">
        <w:t xml:space="preserve">sensitivity to inhaled </w:t>
      </w:r>
      <w:r w:rsidR="00F979F9">
        <w:t xml:space="preserve">particles </w:t>
      </w:r>
      <w:r w:rsidRPr="00586F4D">
        <w:t>containing fungus, moulds or chemicals.</w:t>
      </w:r>
    </w:p>
    <w:p w14:paraId="3C0ED40F" w14:textId="5906CF98" w:rsidR="00586F4D" w:rsidRPr="00511118" w:rsidRDefault="00724578" w:rsidP="000A62B3">
      <w:pPr>
        <w:pStyle w:val="BodyText"/>
      </w:pPr>
      <w:r w:rsidRPr="00511118">
        <w:t xml:space="preserve">In addition to the lung parenchymal and airway spectrum of </w:t>
      </w:r>
      <w:r w:rsidR="00D7794F">
        <w:t>occupational respiratory d</w:t>
      </w:r>
      <w:r w:rsidRPr="00511118">
        <w:t>iseases, other diseases associated with RCS include:</w:t>
      </w:r>
    </w:p>
    <w:p w14:paraId="2E053FBF" w14:textId="77777777" w:rsidR="00586F4D" w:rsidRDefault="00724578" w:rsidP="004A6C2C">
      <w:pPr>
        <w:pStyle w:val="ListBullet3"/>
      </w:pPr>
      <w:r w:rsidRPr="00586F4D">
        <w:t>Lung cancer</w:t>
      </w:r>
    </w:p>
    <w:p w14:paraId="6F8EC6CC" w14:textId="77777777" w:rsidR="00586F4D" w:rsidRDefault="00724578" w:rsidP="004A6C2C">
      <w:pPr>
        <w:pStyle w:val="ListBullet3"/>
      </w:pPr>
      <w:r w:rsidRPr="00586F4D">
        <w:t>Scleroderma and other autoimmune sequelae such as rheumatoid arthritis</w:t>
      </w:r>
    </w:p>
    <w:p w14:paraId="6DC1EE7D" w14:textId="38FA25F4" w:rsidR="00724578" w:rsidRPr="00586F4D" w:rsidRDefault="00724578" w:rsidP="004A6C2C">
      <w:pPr>
        <w:pStyle w:val="ListBullet3"/>
      </w:pPr>
      <w:r w:rsidRPr="00586F4D">
        <w:t>Chronic kidney disease.</w:t>
      </w:r>
    </w:p>
    <w:p w14:paraId="43E71C68" w14:textId="3A739581" w:rsidR="00724578" w:rsidRPr="0004039E" w:rsidRDefault="00A44B0C" w:rsidP="00E54D45">
      <w:pPr>
        <w:pStyle w:val="BodyText"/>
      </w:pPr>
      <w:r>
        <w:t>To identify and support</w:t>
      </w:r>
      <w:r w:rsidR="00724578" w:rsidRPr="0004039E">
        <w:t xml:space="preserve"> people with </w:t>
      </w:r>
      <w:r w:rsidR="00F979F9">
        <w:t xml:space="preserve">a potential occupational </w:t>
      </w:r>
      <w:r w:rsidR="00C90024">
        <w:t>respiratory</w:t>
      </w:r>
      <w:r w:rsidR="00F979F9">
        <w:t xml:space="preserve"> </w:t>
      </w:r>
      <w:r w:rsidR="00724578" w:rsidRPr="0004039E">
        <w:t xml:space="preserve">disease, requires </w:t>
      </w:r>
      <w:r w:rsidR="007F4397">
        <w:t xml:space="preserve">an </w:t>
      </w:r>
      <w:r w:rsidR="00724578" w:rsidRPr="0004039E">
        <w:t>understanding of the pathophysiology</w:t>
      </w:r>
      <w:r w:rsidR="007F4397">
        <w:t xml:space="preserve"> </w:t>
      </w:r>
      <w:r w:rsidR="00A14CA0">
        <w:t>of the disease</w:t>
      </w:r>
      <w:r w:rsidR="00F26109">
        <w:t xml:space="preserve"> a</w:t>
      </w:r>
      <w:r w:rsidR="009D7263">
        <w:t>s well as</w:t>
      </w:r>
      <w:r w:rsidR="00724578" w:rsidRPr="0004039E">
        <w:t xml:space="preserve"> the social and organisational constructs within which the worker exists</w:t>
      </w:r>
      <w:r w:rsidR="00F26109">
        <w:t xml:space="preserve">. The social and organisational factors </w:t>
      </w:r>
      <w:r w:rsidR="00026FE7">
        <w:t xml:space="preserve">that influence disease progression </w:t>
      </w:r>
      <w:r w:rsidR="00F26109">
        <w:t>should be actively managed</w:t>
      </w:r>
      <w:r w:rsidR="00026FE7">
        <w:t xml:space="preserve"> </w:t>
      </w:r>
      <w:r w:rsidR="00724578" w:rsidRPr="0004039E">
        <w:t>– both before and after disease detection.</w:t>
      </w:r>
    </w:p>
    <w:p w14:paraId="1439AA4F" w14:textId="39E3E5F0" w:rsidR="00724578" w:rsidRPr="0004039E" w:rsidRDefault="00724578" w:rsidP="00E54D45">
      <w:pPr>
        <w:pStyle w:val="BodyText"/>
      </w:pPr>
      <w:r w:rsidRPr="002F3714">
        <w:t xml:space="preserve">The </w:t>
      </w:r>
      <w:r w:rsidRPr="0004039E">
        <w:t xml:space="preserve">pathophysiology of </w:t>
      </w:r>
      <w:r w:rsidR="003010C6">
        <w:t xml:space="preserve">occupational respiratory </w:t>
      </w:r>
      <w:r w:rsidRPr="0004039E">
        <w:t xml:space="preserve">diseases in their established forms have been the subject of </w:t>
      </w:r>
      <w:r w:rsidR="006C604B">
        <w:t xml:space="preserve">extensive </w:t>
      </w:r>
      <w:r w:rsidRPr="0004039E">
        <w:t xml:space="preserve">research and </w:t>
      </w:r>
      <w:r w:rsidR="00F979F9">
        <w:t xml:space="preserve">many </w:t>
      </w:r>
      <w:r w:rsidRPr="0004039E">
        <w:t xml:space="preserve">aspects are well understood. The most widely studied is silicosis. </w:t>
      </w:r>
      <w:r w:rsidR="00A931E4">
        <w:t>However, recently there has be</w:t>
      </w:r>
      <w:r w:rsidR="00FC0CD6">
        <w:t>en a</w:t>
      </w:r>
      <w:r w:rsidR="00FE1116">
        <w:t xml:space="preserve">n </w:t>
      </w:r>
      <w:r w:rsidR="00C90024">
        <w:t>emergence</w:t>
      </w:r>
      <w:r w:rsidR="00FC0CD6">
        <w:t xml:space="preserve"> </w:t>
      </w:r>
      <w:r w:rsidR="00FE1116">
        <w:t xml:space="preserve">of </w:t>
      </w:r>
      <w:r w:rsidR="000A7111">
        <w:fldChar w:fldCharType="begin"/>
      </w:r>
      <w:r w:rsidR="000A7111">
        <w:instrText xml:space="preserve"> REF  ArtificialStone \* Lower \h </w:instrText>
      </w:r>
      <w:r w:rsidR="000A7111">
        <w:fldChar w:fldCharType="separate"/>
      </w:r>
      <w:r w:rsidR="00307DAC" w:rsidRPr="00C41E91">
        <w:t>artificial stone</w:t>
      </w:r>
      <w:r w:rsidR="000A7111">
        <w:fldChar w:fldCharType="end"/>
      </w:r>
      <w:r w:rsidR="000A7111">
        <w:t xml:space="preserve"> </w:t>
      </w:r>
      <w:r w:rsidR="00DD1C5A">
        <w:t>related</w:t>
      </w:r>
      <w:r w:rsidR="00FC0CD6">
        <w:t xml:space="preserve"> </w:t>
      </w:r>
      <w:r w:rsidR="00A50C1F">
        <w:t>s</w:t>
      </w:r>
      <w:r w:rsidR="00FC0CD6">
        <w:t xml:space="preserve">ilicosis. This has created an urgent need </w:t>
      </w:r>
      <w:r w:rsidR="00FE1116">
        <w:t xml:space="preserve">and opportunity </w:t>
      </w:r>
      <w:r w:rsidR="00FC0CD6">
        <w:t>to learn more about the disease</w:t>
      </w:r>
      <w:r w:rsidR="004C38DF">
        <w:t>,</w:t>
      </w:r>
      <w:r w:rsidR="00FC0CD6">
        <w:t xml:space="preserve"> learn from </w:t>
      </w:r>
      <w:r w:rsidR="002D279E">
        <w:t>workers who have</w:t>
      </w:r>
      <w:r w:rsidR="00FE1116">
        <w:t xml:space="preserve"> been </w:t>
      </w:r>
      <w:r w:rsidR="002D279E">
        <w:t>exposed</w:t>
      </w:r>
      <w:r w:rsidR="00FE1116">
        <w:t xml:space="preserve"> and minimise the risk of a </w:t>
      </w:r>
      <w:r w:rsidR="006A5DBA">
        <w:t>life-threatening</w:t>
      </w:r>
      <w:r w:rsidR="00FE1116">
        <w:t xml:space="preserve"> preventable disease from occurring in the future</w:t>
      </w:r>
      <w:r w:rsidR="00FC0CD6">
        <w:t>.</w:t>
      </w:r>
    </w:p>
    <w:p w14:paraId="03475B17" w14:textId="029EC1D3" w:rsidR="00724578" w:rsidRPr="0004039E" w:rsidRDefault="00724578" w:rsidP="00E54D45">
      <w:pPr>
        <w:pStyle w:val="BodyText"/>
      </w:pPr>
      <w:r w:rsidRPr="002F3714">
        <w:t xml:space="preserve">Identifying and monitoring the wellbeing and progression of the </w:t>
      </w:r>
      <w:r w:rsidRPr="0004039E">
        <w:t>cohort of exposed workers creates strategic opportunit</w:t>
      </w:r>
      <w:r w:rsidR="00FE1116">
        <w:t>ies</w:t>
      </w:r>
      <w:r w:rsidRPr="0004039E">
        <w:t xml:space="preserve"> to learn from their experience for the benefit of others. Consequently, </w:t>
      </w:r>
      <w:r w:rsidR="00FE1116">
        <w:t xml:space="preserve">this </w:t>
      </w:r>
      <w:r w:rsidR="00FA2582">
        <w:t>G</w:t>
      </w:r>
      <w:r w:rsidR="00FE1116">
        <w:t xml:space="preserve">uideline is to be linked with </w:t>
      </w:r>
      <w:r w:rsidRPr="0004039E">
        <w:t xml:space="preserve">the National </w:t>
      </w:r>
      <w:r w:rsidR="00FE1116">
        <w:t xml:space="preserve">Occupational Respiratory </w:t>
      </w:r>
      <w:r w:rsidRPr="0004039E">
        <w:t>Disease Registry</w:t>
      </w:r>
      <w:r w:rsidR="00FA2582">
        <w:t>.</w:t>
      </w:r>
      <w:r w:rsidRPr="0004039E">
        <w:t xml:space="preserve"> </w:t>
      </w:r>
      <w:r w:rsidR="00FE1116">
        <w:t xml:space="preserve">This will enable future editions of this </w:t>
      </w:r>
      <w:r w:rsidR="00C44DE0">
        <w:t>G</w:t>
      </w:r>
      <w:r w:rsidR="00FE1116">
        <w:t xml:space="preserve">uideline to benefit from </w:t>
      </w:r>
      <w:r w:rsidR="0025092B">
        <w:t>evolving knowledge</w:t>
      </w:r>
      <w:r w:rsidRPr="0004039E">
        <w:t>.</w:t>
      </w:r>
    </w:p>
    <w:p w14:paraId="637E3248" w14:textId="5B20968C" w:rsidR="00724578" w:rsidRPr="0004039E" w:rsidRDefault="00724578" w:rsidP="003A23DC">
      <w:pPr>
        <w:pStyle w:val="BodyText"/>
      </w:pPr>
      <w:r w:rsidRPr="002F3714">
        <w:t xml:space="preserve">These </w:t>
      </w:r>
      <w:r w:rsidRPr="0004039E">
        <w:t>diseases are characterised by a long interval between first exposure to the hazardous dust and first detectable disease (</w:t>
      </w:r>
      <w:r w:rsidR="0025092B">
        <w:t xml:space="preserve">discovered </w:t>
      </w:r>
      <w:r w:rsidRPr="0004039E">
        <w:t xml:space="preserve">clinically or by specific </w:t>
      </w:r>
      <w:r w:rsidR="0025092B">
        <w:t>tests</w:t>
      </w:r>
      <w:r w:rsidRPr="0004039E">
        <w:t xml:space="preserve">). This is </w:t>
      </w:r>
      <w:r w:rsidR="0025092B">
        <w:t xml:space="preserve">interval is </w:t>
      </w:r>
      <w:r w:rsidRPr="0004039E">
        <w:t>known as “</w:t>
      </w:r>
      <w:r w:rsidR="00964E43">
        <w:fldChar w:fldCharType="begin"/>
      </w:r>
      <w:r w:rsidR="00964E43">
        <w:instrText xml:space="preserve"> REF  Latency \* Lower \h  \* MERGEFORMAT </w:instrText>
      </w:r>
      <w:r w:rsidR="00964E43">
        <w:fldChar w:fldCharType="separate"/>
      </w:r>
      <w:r w:rsidR="00307DAC">
        <w:t>latency</w:t>
      </w:r>
      <w:r w:rsidR="00964E43">
        <w:fldChar w:fldCharType="end"/>
      </w:r>
      <w:r w:rsidRPr="0004039E">
        <w:t>”. While some factors such as intensity of exposure, cumulative dose and nature of the hazard are known to affect the length of latency, the specificity and sensitivity of tests used to detect the presence of the disease is also important. Overall</w:t>
      </w:r>
      <w:r w:rsidR="0081447B">
        <w:t>,</w:t>
      </w:r>
      <w:r w:rsidRPr="0004039E">
        <w:t xml:space="preserve"> the long</w:t>
      </w:r>
      <w:r w:rsidR="0025092B">
        <w:t>er</w:t>
      </w:r>
      <w:r w:rsidRPr="0004039E">
        <w:t xml:space="preserve"> </w:t>
      </w:r>
      <w:r w:rsidR="0025092B">
        <w:t xml:space="preserve">the </w:t>
      </w:r>
      <w:r w:rsidRPr="0004039E">
        <w:t>latency</w:t>
      </w:r>
      <w:r w:rsidR="0025092B">
        <w:t>,</w:t>
      </w:r>
      <w:r w:rsidRPr="0004039E">
        <w:t xml:space="preserve"> </w:t>
      </w:r>
      <w:r w:rsidR="0025092B">
        <w:t xml:space="preserve">the </w:t>
      </w:r>
      <w:r w:rsidRPr="0004039E">
        <w:t xml:space="preserve">more difficult </w:t>
      </w:r>
      <w:r w:rsidR="001A2F0F">
        <w:t xml:space="preserve">it becomes </w:t>
      </w:r>
      <w:r w:rsidRPr="0004039E">
        <w:t xml:space="preserve">to </w:t>
      </w:r>
      <w:r w:rsidR="0025092B">
        <w:t xml:space="preserve">identify the link between a hazardous </w:t>
      </w:r>
      <w:r w:rsidRPr="0004039E">
        <w:t>exposure and the harm. This influences the frequency of health surveillance activity.</w:t>
      </w:r>
    </w:p>
    <w:p w14:paraId="7B5BE572" w14:textId="59F890B6" w:rsidR="00724578" w:rsidRPr="0004039E" w:rsidRDefault="00345043" w:rsidP="00416ADF">
      <w:pPr>
        <w:pStyle w:val="BodyText"/>
      </w:pPr>
      <w:r>
        <w:fldChar w:fldCharType="begin"/>
      </w:r>
      <w:r>
        <w:instrText xml:space="preserve"> REF Lag \h  \* MERGEFORMAT </w:instrText>
      </w:r>
      <w:r>
        <w:fldChar w:fldCharType="separate"/>
      </w:r>
      <w:r w:rsidR="00307DAC" w:rsidRPr="00307DAC">
        <w:t>Lag</w:t>
      </w:r>
      <w:r>
        <w:fldChar w:fldCharType="end"/>
      </w:r>
      <w:r w:rsidR="00523CE9">
        <w:t xml:space="preserve"> also</w:t>
      </w:r>
      <w:r w:rsidR="00724578" w:rsidRPr="0004039E">
        <w:t xml:space="preserve"> critically influences health surveillance protocols</w:t>
      </w:r>
      <w:r w:rsidR="00523CE9">
        <w:t>.</w:t>
      </w:r>
      <w:r w:rsidR="00437F11">
        <w:t xml:space="preserve"> </w:t>
      </w:r>
      <w:r>
        <w:fldChar w:fldCharType="begin"/>
      </w:r>
      <w:r>
        <w:instrText xml:space="preserve"> REF Lag \h  \* MERGEFORMAT </w:instrText>
      </w:r>
      <w:r>
        <w:fldChar w:fldCharType="separate"/>
      </w:r>
      <w:r w:rsidR="00307DAC" w:rsidRPr="00307DAC">
        <w:t>Lag</w:t>
      </w:r>
      <w:r>
        <w:fldChar w:fldCharType="end"/>
      </w:r>
      <w:r w:rsidR="00437F11">
        <w:t xml:space="preserve"> is</w:t>
      </w:r>
      <w:r w:rsidR="00735876">
        <w:t xml:space="preserve"> </w:t>
      </w:r>
      <w:r w:rsidR="00724578" w:rsidRPr="0004039E">
        <w:t xml:space="preserve">the time between first detectable disease and when the disease </w:t>
      </w:r>
      <w:r w:rsidR="0025092B">
        <w:t>affects occupational capacity,</w:t>
      </w:r>
      <w:r w:rsidR="00724578" w:rsidRPr="0004039E">
        <w:t xml:space="preserve"> deployment and treatment options. During this period, </w:t>
      </w:r>
      <w:r w:rsidR="005F1229">
        <w:t xml:space="preserve">the person may appear well but must </w:t>
      </w:r>
      <w:r w:rsidR="007D5FF8">
        <w:t xml:space="preserve">manage </w:t>
      </w:r>
      <w:r w:rsidR="005F1229">
        <w:t xml:space="preserve">any </w:t>
      </w:r>
      <w:r w:rsidR="00724578" w:rsidRPr="0004039E">
        <w:t xml:space="preserve">potential for further exposure that </w:t>
      </w:r>
      <w:r w:rsidR="003276CA" w:rsidRPr="0004039E">
        <w:t>m</w:t>
      </w:r>
      <w:r w:rsidR="003276CA">
        <w:t>ay</w:t>
      </w:r>
      <w:r w:rsidR="003276CA" w:rsidRPr="0004039E">
        <w:t xml:space="preserve"> </w:t>
      </w:r>
      <w:r w:rsidR="00724578" w:rsidRPr="0004039E">
        <w:t>influence disease progression</w:t>
      </w:r>
      <w:r w:rsidR="005F1229">
        <w:t>,</w:t>
      </w:r>
      <w:r w:rsidR="00724578" w:rsidRPr="0004039E">
        <w:t xml:space="preserve"> </w:t>
      </w:r>
      <w:r w:rsidR="005F1229">
        <w:t>and their adjustment to a disease that will shorten their life</w:t>
      </w:r>
      <w:r w:rsidR="00724578" w:rsidRPr="0004039E">
        <w:t>.</w:t>
      </w:r>
    </w:p>
    <w:p w14:paraId="5ED343D9" w14:textId="0ABAE1A0" w:rsidR="00735876" w:rsidRDefault="00662294" w:rsidP="00416ADF">
      <w:pPr>
        <w:pStyle w:val="BodyText"/>
      </w:pPr>
      <w:r>
        <w:t xml:space="preserve">For people with slowly progressing or </w:t>
      </w:r>
      <w:r w:rsidR="00FD31FE">
        <w:t>inactive</w:t>
      </w:r>
      <w:r>
        <w:t xml:space="preserve"> disease, p</w:t>
      </w:r>
      <w:r w:rsidR="00724578" w:rsidRPr="002F3714">
        <w:t>revent</w:t>
      </w:r>
      <w:r w:rsidR="005E4C90">
        <w:t xml:space="preserve">ing exposure to </w:t>
      </w:r>
      <w:r w:rsidR="005F1229">
        <w:t xml:space="preserve">future </w:t>
      </w:r>
      <w:r w:rsidR="005E4C90">
        <w:t xml:space="preserve">hazardous </w:t>
      </w:r>
      <w:r w:rsidR="005F1229">
        <w:t xml:space="preserve">exposures </w:t>
      </w:r>
      <w:r w:rsidR="00724578" w:rsidRPr="0004039E">
        <w:t xml:space="preserve">is </w:t>
      </w:r>
      <w:r>
        <w:t>important</w:t>
      </w:r>
      <w:r w:rsidR="005F1229">
        <w:t>. This can be influenced by</w:t>
      </w:r>
      <w:r w:rsidR="001E6E71">
        <w:t xml:space="preserve"> </w:t>
      </w:r>
      <w:r w:rsidR="005F1229">
        <w:t xml:space="preserve">but is not </w:t>
      </w:r>
      <w:r w:rsidR="00B56516">
        <w:t xml:space="preserve">dependent on </w:t>
      </w:r>
      <w:r w:rsidR="00D13314">
        <w:t>th</w:t>
      </w:r>
      <w:r w:rsidR="009C39EE">
        <w:t>e actions of</w:t>
      </w:r>
      <w:r w:rsidR="00D13314">
        <w:t xml:space="preserve"> </w:t>
      </w:r>
      <w:r w:rsidR="009E3181">
        <w:t>medical practitioners</w:t>
      </w:r>
      <w:r w:rsidR="00724578" w:rsidRPr="0004039E">
        <w:t xml:space="preserve">. </w:t>
      </w:r>
      <w:r w:rsidR="005F1229">
        <w:t>P</w:t>
      </w:r>
      <w:r w:rsidR="005F1229" w:rsidRPr="0004039E">
        <w:t xml:space="preserve">rovided the tests selected for </w:t>
      </w:r>
      <w:r w:rsidR="005F1229">
        <w:t xml:space="preserve">health surveillance </w:t>
      </w:r>
      <w:r w:rsidR="005F1229" w:rsidRPr="0004039E">
        <w:t xml:space="preserve">have sufficient sensitivity to detect the earliest clinically significant disease, </w:t>
      </w:r>
      <w:r w:rsidR="005F1229">
        <w:t>c</w:t>
      </w:r>
      <w:r w:rsidR="00724578" w:rsidRPr="0004039E">
        <w:t xml:space="preserve">ombining </w:t>
      </w:r>
      <w:r w:rsidR="004947E8">
        <w:t>WHS</w:t>
      </w:r>
      <w:r w:rsidR="005F1229">
        <w:t>, health-</w:t>
      </w:r>
      <w:r w:rsidR="00442190">
        <w:t>risk</w:t>
      </w:r>
      <w:r w:rsidR="00724578" w:rsidRPr="0004039E">
        <w:t xml:space="preserve"> prevention strategies with </w:t>
      </w:r>
      <w:r w:rsidR="001345E7">
        <w:t>h</w:t>
      </w:r>
      <w:r w:rsidR="00724578" w:rsidRPr="0004039E">
        <w:t>ealth surveillance activit</w:t>
      </w:r>
      <w:r w:rsidR="001345E7">
        <w:t xml:space="preserve">ies </w:t>
      </w:r>
      <w:r w:rsidR="005F1229">
        <w:t>conducted b</w:t>
      </w:r>
      <w:r w:rsidR="001345E7">
        <w:t>y medical practitioners</w:t>
      </w:r>
      <w:r w:rsidR="00724578" w:rsidRPr="0004039E">
        <w:t xml:space="preserve">, serves </w:t>
      </w:r>
      <w:r w:rsidR="00506829">
        <w:t>three</w:t>
      </w:r>
      <w:r w:rsidR="00506829" w:rsidRPr="0004039E">
        <w:t xml:space="preserve"> </w:t>
      </w:r>
      <w:r w:rsidR="00724578" w:rsidRPr="0004039E">
        <w:t>functions:</w:t>
      </w:r>
    </w:p>
    <w:p w14:paraId="60EF8BD1" w14:textId="5D82074D" w:rsidR="00443839" w:rsidRPr="00E5102C" w:rsidRDefault="00110B1B" w:rsidP="005D5E52">
      <w:pPr>
        <w:pStyle w:val="ListNumber2"/>
      </w:pPr>
      <w:r w:rsidRPr="00E5102C">
        <w:t>I</w:t>
      </w:r>
      <w:r w:rsidR="00724578" w:rsidRPr="00E5102C">
        <w:t>dentify</w:t>
      </w:r>
      <w:r w:rsidR="00506829">
        <w:t>ing</w:t>
      </w:r>
      <w:r w:rsidR="00724578" w:rsidRPr="00E5102C">
        <w:t xml:space="preserve"> people who are the most vulnerable to disease due to their historic exposure while working </w:t>
      </w:r>
      <w:r w:rsidR="00506829">
        <w:t>within what are now-known as “unsafe work practices”</w:t>
      </w:r>
      <w:r w:rsidR="00724578" w:rsidRPr="00E5102C">
        <w:t>.</w:t>
      </w:r>
    </w:p>
    <w:p w14:paraId="5941698E" w14:textId="45697838" w:rsidR="00724578" w:rsidRDefault="00724578" w:rsidP="005D5E52">
      <w:pPr>
        <w:pStyle w:val="ListNumber2"/>
      </w:pPr>
      <w:r w:rsidRPr="00E5102C">
        <w:t xml:space="preserve">Reinforce the importance of compliance with safe systems of work. If the system is working, </w:t>
      </w:r>
      <w:r w:rsidR="009C7EDD">
        <w:t>medical p</w:t>
      </w:r>
      <w:r w:rsidR="00F121E2">
        <w:t>ractitioners</w:t>
      </w:r>
      <w:r w:rsidRPr="009A2230">
        <w:t xml:space="preserve"> should not </w:t>
      </w:r>
      <w:r w:rsidRPr="004968FD">
        <w:t xml:space="preserve">be detecting </w:t>
      </w:r>
      <w:r w:rsidRPr="00553C94">
        <w:t>disease from recent exposure.</w:t>
      </w:r>
    </w:p>
    <w:p w14:paraId="37FF9CFC" w14:textId="02F284B7" w:rsidR="00506829" w:rsidRPr="00553C94" w:rsidRDefault="00506829" w:rsidP="005D5E52">
      <w:pPr>
        <w:pStyle w:val="ListNumber2"/>
      </w:pPr>
      <w:r w:rsidRPr="00506829">
        <w:t xml:space="preserve">Identify new outbreaks of disease </w:t>
      </w:r>
      <w:r>
        <w:t xml:space="preserve">associated with </w:t>
      </w:r>
      <w:r w:rsidRPr="00506829">
        <w:t xml:space="preserve">novel exposures, often involving </w:t>
      </w:r>
      <w:r>
        <w:t xml:space="preserve">changed or </w:t>
      </w:r>
      <w:r w:rsidRPr="00506829">
        <w:t>new industrial processes.</w:t>
      </w:r>
    </w:p>
    <w:p w14:paraId="1D82454B" w14:textId="69B9CB7F" w:rsidR="00443839" w:rsidRDefault="00443839" w:rsidP="005D5E52">
      <w:pPr>
        <w:pStyle w:val="IntenseQuote"/>
      </w:pPr>
      <w:r w:rsidRPr="00443839">
        <w:t>For an intervention to have the</w:t>
      </w:r>
      <w:r w:rsidR="00C644E7" w:rsidRPr="00443839">
        <w:t xml:space="preserve"> best chance of favourably influencing the outcome, e</w:t>
      </w:r>
      <w:r w:rsidR="004657AD" w:rsidRPr="00443839">
        <w:t xml:space="preserve">arly diagnosis is </w:t>
      </w:r>
      <w:r w:rsidR="00F121E2" w:rsidRPr="00443839">
        <w:t>essential</w:t>
      </w:r>
      <w:r w:rsidRPr="00443839">
        <w:t>.</w:t>
      </w:r>
    </w:p>
    <w:p w14:paraId="3D7B624C" w14:textId="0C8721C3" w:rsidR="00724578" w:rsidRPr="0004039E" w:rsidRDefault="00724578" w:rsidP="00416ADF">
      <w:pPr>
        <w:pStyle w:val="BodyText"/>
      </w:pPr>
      <w:r w:rsidRPr="0004039E">
        <w:t xml:space="preserve">Recent experience has revealed that </w:t>
      </w:r>
      <w:r w:rsidR="00C644E7">
        <w:t xml:space="preserve">the traditional </w:t>
      </w:r>
      <w:r w:rsidRPr="0004039E">
        <w:t xml:space="preserve">indices </w:t>
      </w:r>
      <w:r w:rsidR="00892223">
        <w:t xml:space="preserve">used </w:t>
      </w:r>
      <w:r w:rsidR="00C644E7">
        <w:t>(</w:t>
      </w:r>
      <w:r w:rsidRPr="0004039E">
        <w:t xml:space="preserve">time since first exposure, </w:t>
      </w:r>
      <w:r w:rsidR="00C644E7">
        <w:t xml:space="preserve">spirometry, ILO </w:t>
      </w:r>
      <w:r w:rsidRPr="0004039E">
        <w:t>chest radiographs or the presence of symptoms</w:t>
      </w:r>
      <w:r w:rsidR="00DB43DE">
        <w:t>)</w:t>
      </w:r>
      <w:r w:rsidR="00892223">
        <w:t xml:space="preserve"> </w:t>
      </w:r>
      <w:r w:rsidRPr="0004039E">
        <w:t xml:space="preserve">has meant </w:t>
      </w:r>
      <w:r w:rsidR="00C644E7">
        <w:t>for some</w:t>
      </w:r>
      <w:r w:rsidR="00C701B2">
        <w:t xml:space="preserve"> people</w:t>
      </w:r>
      <w:r w:rsidR="00892223">
        <w:t>,</w:t>
      </w:r>
      <w:r w:rsidR="00C644E7">
        <w:t xml:space="preserve"> </w:t>
      </w:r>
      <w:r w:rsidRPr="0004039E">
        <w:t xml:space="preserve">silicosis is </w:t>
      </w:r>
      <w:r w:rsidR="004A045F">
        <w:t xml:space="preserve">already </w:t>
      </w:r>
      <w:r w:rsidRPr="0004039E">
        <w:t>well established</w:t>
      </w:r>
      <w:r w:rsidR="003917C5">
        <w:t>. At this stage,</w:t>
      </w:r>
      <w:r w:rsidRPr="0004039E">
        <w:t xml:space="preserve"> the opportunity for intervention to materially </w:t>
      </w:r>
      <w:r w:rsidR="00C644E7">
        <w:t xml:space="preserve">alter </w:t>
      </w:r>
      <w:r w:rsidRPr="0004039E">
        <w:t>th</w:t>
      </w:r>
      <w:r w:rsidR="00130397">
        <w:t xml:space="preserve">e </w:t>
      </w:r>
      <w:r w:rsidR="00C644E7">
        <w:t xml:space="preserve">person’s </w:t>
      </w:r>
      <w:r w:rsidRPr="0004039E">
        <w:t xml:space="preserve">clinical course </w:t>
      </w:r>
      <w:r w:rsidR="00C644E7">
        <w:t>is under investigation</w:t>
      </w:r>
      <w:r w:rsidRPr="0004039E">
        <w:t>.</w:t>
      </w:r>
    </w:p>
    <w:p w14:paraId="4176E529" w14:textId="5140768C" w:rsidR="00724578" w:rsidRDefault="002F58ED" w:rsidP="00416ADF">
      <w:pPr>
        <w:pStyle w:val="BodyText"/>
      </w:pPr>
      <w:r w:rsidRPr="002F58ED">
        <w:rPr>
          <w:noProof/>
          <w:lang w:eastAsia="en-AU"/>
        </w:rPr>
        <mc:AlternateContent>
          <mc:Choice Requires="wps">
            <w:drawing>
              <wp:anchor distT="0" distB="0" distL="114300" distR="114300" simplePos="0" relativeHeight="251658247" behindDoc="0" locked="0" layoutInCell="1" allowOverlap="1" wp14:anchorId="02187EF5" wp14:editId="3A2EE21A">
                <wp:simplePos x="0" y="0"/>
                <wp:positionH relativeFrom="column">
                  <wp:posOffset>-923290</wp:posOffset>
                </wp:positionH>
                <wp:positionV relativeFrom="page">
                  <wp:posOffset>8321040</wp:posOffset>
                </wp:positionV>
                <wp:extent cx="2762250" cy="2365375"/>
                <wp:effectExtent l="0" t="0" r="0" b="0"/>
                <wp:wrapNone/>
                <wp:docPr id="193" name="Right Triangle 193"/>
                <wp:cNvGraphicFramePr/>
                <a:graphic xmlns:a="http://schemas.openxmlformats.org/drawingml/2006/main">
                  <a:graphicData uri="http://schemas.microsoft.com/office/word/2010/wordprocessingShape">
                    <wps:wsp>
                      <wps:cNvSpPr/>
                      <wps:spPr>
                        <a:xfrm>
                          <a:off x="0" y="0"/>
                          <a:ext cx="2762250" cy="236537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12CC3" id="Right Triangle 193" o:spid="_x0000_s1026" type="#_x0000_t6" style="position:absolute;margin-left:-72.7pt;margin-top:655.2pt;width:217.5pt;height:186.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" fillcolor="#d8d8d8 [2728]" stroked="f" strokeweight="1pt">
                <v:fill opacity="20303f"/>
                <w10:wrap anchory="page"/>
              </v:shape>
            </w:pict>
          </mc:Fallback>
        </mc:AlternateContent>
      </w:r>
      <w:r w:rsidRPr="002F58ED">
        <w:rPr>
          <w:noProof/>
          <w:lang w:eastAsia="en-AU"/>
        </w:rPr>
        <mc:AlternateContent>
          <mc:Choice Requires="wps">
            <w:drawing>
              <wp:anchor distT="0" distB="0" distL="114300" distR="114300" simplePos="0" relativeHeight="251658246" behindDoc="0" locked="0" layoutInCell="1" allowOverlap="1" wp14:anchorId="75ECF7C1" wp14:editId="64A02D5E">
                <wp:simplePos x="0" y="0"/>
                <wp:positionH relativeFrom="column">
                  <wp:posOffset>-909394</wp:posOffset>
                </wp:positionH>
                <wp:positionV relativeFrom="page">
                  <wp:posOffset>8661400</wp:posOffset>
                </wp:positionV>
                <wp:extent cx="7600950" cy="2024380"/>
                <wp:effectExtent l="0" t="0" r="0" b="0"/>
                <wp:wrapNone/>
                <wp:docPr id="192" name="Right Triangle 192"/>
                <wp:cNvGraphicFramePr/>
                <a:graphic xmlns:a="http://schemas.openxmlformats.org/drawingml/2006/main">
                  <a:graphicData uri="http://schemas.microsoft.com/office/word/2010/wordprocessingShape">
                    <wps:wsp>
                      <wps:cNvSpPr/>
                      <wps:spPr>
                        <a:xfrm rot="10800000" flipV="1">
                          <a:off x="0" y="0"/>
                          <a:ext cx="7600950" cy="2024380"/>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A82700" id="_x0000_t6" coordsize="21600,21600" o:spt="6" path="m,l,21600r21600,xe">
                <v:stroke joinstyle="miter"/>
                <v:path gradientshapeok="t" o:connecttype="custom" o:connectlocs="0,0;0,10800;0,21600;10800,21600;21600,21600;10800,10800" textboxrect="1800,12600,12600,19800"/>
              </v:shapetype>
              <v:shape id="Right Triangle 192" o:spid="_x0000_s1026" type="#_x0000_t6" style="position:absolute;margin-left:-71.6pt;margin-top:682pt;width:598.5pt;height:159.4pt;rotation:180;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" fillcolor="#aeaaaa [2414]" stroked="f" strokeweight="1pt">
                <v:fill opacity="43176f"/>
                <w10:wrap anchory="page"/>
              </v:shape>
            </w:pict>
          </mc:Fallback>
        </mc:AlternateContent>
      </w:r>
      <w:r w:rsidR="00724578" w:rsidRPr="002F3714">
        <w:t xml:space="preserve">Early detection </w:t>
      </w:r>
      <w:r w:rsidR="00724578" w:rsidRPr="0004039E">
        <w:t xml:space="preserve">of </w:t>
      </w:r>
      <w:r w:rsidR="00DB43DE" w:rsidRPr="0004039E">
        <w:t>at</w:t>
      </w:r>
      <w:r w:rsidR="00DB43DE">
        <w:t>-risk</w:t>
      </w:r>
      <w:r w:rsidR="00724578" w:rsidRPr="0004039E">
        <w:t xml:space="preserve"> individual indices enables </w:t>
      </w:r>
      <w:r w:rsidR="00C644E7">
        <w:t>implementation</w:t>
      </w:r>
      <w:r w:rsidR="00C644E7" w:rsidRPr="0004039E">
        <w:t xml:space="preserve"> </w:t>
      </w:r>
      <w:r w:rsidR="00724578" w:rsidRPr="0004039E">
        <w:t>of measures necessary to prevent, arrest and if possible reverse</w:t>
      </w:r>
      <w:r w:rsidR="00DB43DE">
        <w:t xml:space="preserve"> </w:t>
      </w:r>
      <w:r w:rsidR="00724578" w:rsidRPr="0004039E">
        <w:t xml:space="preserve">the </w:t>
      </w:r>
      <w:r w:rsidR="00C644E7">
        <w:t xml:space="preserve">progression </w:t>
      </w:r>
      <w:r w:rsidR="00724578" w:rsidRPr="0004039E">
        <w:t>of the disease.</w:t>
      </w:r>
    </w:p>
    <w:p w14:paraId="3B2605F1" w14:textId="77777777" w:rsidR="0052029F" w:rsidRDefault="0052029F" w:rsidP="00416ADF">
      <w:pPr>
        <w:pStyle w:val="BodyText"/>
        <w:sectPr w:rsidR="0052029F" w:rsidSect="00077535">
          <w:type w:val="continuous"/>
          <w:pgSz w:w="11906" w:h="16838"/>
          <w:pgMar w:top="1135" w:right="1440" w:bottom="1440" w:left="1440" w:header="708" w:footer="708" w:gutter="0"/>
          <w:cols w:space="708"/>
          <w:docGrid w:linePitch="360"/>
        </w:sectPr>
      </w:pPr>
    </w:p>
    <w:p w14:paraId="08F26650" w14:textId="2186843F" w:rsidR="00F76A4D" w:rsidRDefault="005F2F3E" w:rsidP="00F76A4D">
      <w:pPr>
        <w:pStyle w:val="Heading2"/>
      </w:pPr>
      <w:bookmarkStart w:id="29" w:name="_Toc68764950"/>
      <w:r>
        <w:t>Epidemiology of silicosis</w:t>
      </w:r>
      <w:bookmarkEnd w:id="29"/>
    </w:p>
    <w:p w14:paraId="564BD038" w14:textId="27FB5ACB" w:rsidR="00F76A4D" w:rsidRPr="00FE04AD" w:rsidRDefault="00F76A4D" w:rsidP="00F76A4D">
      <w:pPr>
        <w:pStyle w:val="BodyText"/>
      </w:pPr>
      <w:r w:rsidRPr="00FE04AD">
        <w:t xml:space="preserve">Accurate assessment of the prevalence of </w:t>
      </w:r>
      <w:r>
        <w:t xml:space="preserve">occupational respiratory disease </w:t>
      </w:r>
      <w:r w:rsidRPr="00FE04AD">
        <w:t xml:space="preserve">is difficult for many reasons. </w:t>
      </w:r>
      <w:r w:rsidRPr="00AF7C7D">
        <w:t xml:space="preserve">Silica and silicates are widely used in </w:t>
      </w:r>
      <w:r w:rsidRPr="00FE04AD">
        <w:t>the large number of industrial applications</w:t>
      </w:r>
      <w:r>
        <w:t>.</w:t>
      </w:r>
      <w:r w:rsidRPr="00FE04AD">
        <w:t xml:space="preserve"> </w:t>
      </w:r>
      <w:r>
        <w:t>I</w:t>
      </w:r>
      <w:r w:rsidRPr="00FE04AD">
        <w:t>t is estimated that millions of workers are exposed to this mineral worldwide</w:t>
      </w:r>
      <w:r>
        <w:t xml:space="preserve"> </w:t>
      </w:r>
      <w:r>
        <w:fldChar w:fldCharType="begin">
          <w:fldData xml:space="preserve">PEVuZE5vdGU+PENpdGU+PEF1dGhvcj5MZXNvPC9BdXRob3I+PFllYXI+MjAxOTwvWWVhcj48UmVj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=
</w:fldData>
        </w:fldChar>
      </w:r>
      <w:r w:rsidR="00C278AE">
        <w:instrText xml:space="preserve"> ADDIN EN.CITE </w:instrText>
      </w:r>
      <w:r w:rsidR="00C278AE">
        <w:fldChar w:fldCharType="begin">
          <w:fldData xml:space="preserve">PEVuZE5vdGU+PENpdGU+PEF1dGhvcj5MZXNvPC9BdXRob3I+PFllYXI+MjAxOTwvWWVhcj48UmVj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=
</w:fldData>
        </w:fldChar>
      </w:r>
      <w:r w:rsidR="00C278AE">
        <w:instrText xml:space="preserve"> ADDIN EN.CITE.DATA </w:instrText>
      </w:r>
      <w:r w:rsidR="00C278AE">
        <w:fldChar w:fldCharType="end"/>
      </w:r>
      <w:r>
        <w:fldChar w:fldCharType="separate"/>
      </w:r>
      <w:r w:rsidR="00C278AE">
        <w:rPr>
          <w:noProof/>
        </w:rPr>
        <w:t>(3)</w:t>
      </w:r>
      <w:r>
        <w:fldChar w:fldCharType="end"/>
      </w:r>
      <w:r w:rsidRPr="00FE04AD">
        <w:t xml:space="preserve">. </w:t>
      </w:r>
      <w:r w:rsidR="00DB43DE">
        <w:t xml:space="preserve">However, </w:t>
      </w:r>
      <w:r w:rsidR="00DB43DE" w:rsidRPr="00FE04AD">
        <w:t>the</w:t>
      </w:r>
      <w:r w:rsidRPr="00FE04AD">
        <w:t xml:space="preserve"> number of people who are at</w:t>
      </w:r>
      <w:r w:rsidR="00C64859">
        <w:t>-</w:t>
      </w:r>
      <w:r w:rsidRPr="00FE04AD">
        <w:t xml:space="preserve">risk </w:t>
      </w:r>
      <w:r w:rsidR="004A045F">
        <w:t>of or affected by</w:t>
      </w:r>
      <w:r w:rsidR="00DB43DE">
        <w:t xml:space="preserve"> silicosis</w:t>
      </w:r>
      <w:r w:rsidRPr="00FE04AD">
        <w:t xml:space="preserve"> is </w:t>
      </w:r>
      <w:r>
        <w:t>currently</w:t>
      </w:r>
      <w:r w:rsidRPr="00FE04AD">
        <w:t xml:space="preserve"> unknown</w:t>
      </w:r>
      <w:r>
        <w:t>. This is</w:t>
      </w:r>
      <w:r w:rsidRPr="00FE04AD">
        <w:t xml:space="preserve"> primarily </w:t>
      </w:r>
      <w:r>
        <w:t>because of an</w:t>
      </w:r>
      <w:r w:rsidRPr="00FE04AD">
        <w:t xml:space="preserve"> inability to accurately record and pool relevant data collected by the various stakeholders involved – employers, doctors and regulators; time delays between exposure and diagnosis; and limited understanding of the relationship between exposure and disease</w:t>
      </w:r>
      <w:r>
        <w:t xml:space="preserve"> </w:t>
      </w:r>
      <w:r>
        <w:fldChar w:fldCharType="begin"/>
      </w:r>
      <w:r w:rsidR="00C278AE">
        <w:instrText xml:space="preserve"> ADDIN EN.CITE &lt;EndNote&gt;&lt;Cite&gt;&lt;Author&gt;Balakrishnan&lt;/Author&gt;&lt;Year&gt;2019&lt;/Year&gt;&lt;RecNum&gt;11&lt;/RecNum&gt;&lt;DisplayText&gt;(4)&lt;/DisplayText&gt;&lt;record&gt;&lt;rec-number&gt;11&lt;/rec-number&gt;&lt;foreign-keys&gt;&lt;key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fldChar w:fldCharType="separate"/>
      </w:r>
      <w:r w:rsidR="00C278AE">
        <w:rPr>
          <w:noProof/>
        </w:rPr>
        <w:t>(4)</w:t>
      </w:r>
      <w:r>
        <w:fldChar w:fldCharType="end"/>
      </w:r>
      <w:r>
        <w:t>.</w:t>
      </w:r>
    </w:p>
    <w:p w14:paraId="76120AA1" w14:textId="79BB26CC" w:rsidR="00DB43DE" w:rsidRDefault="003D7BF1" w:rsidP="00DB43DE">
      <w:pPr>
        <w:pStyle w:val="BodyText"/>
      </w:pPr>
      <w:r>
        <w:t xml:space="preserve">The available data in Australia is </w:t>
      </w:r>
      <w:r w:rsidR="00F76A4D" w:rsidRPr="00FE04AD">
        <w:t>from Queensland and Victoria. In Queensland, as at 30 November 2020</w:t>
      </w:r>
      <w:r w:rsidR="00F76A4D">
        <w:t xml:space="preserve">, </w:t>
      </w:r>
      <w:r w:rsidR="00F76A4D" w:rsidRPr="00FE04AD">
        <w:t>1</w:t>
      </w:r>
      <w:r w:rsidR="00F76A4D">
        <w:t>053</w:t>
      </w:r>
      <w:r w:rsidR="00F76A4D" w:rsidRPr="00FE04AD">
        <w:t xml:space="preserve"> </w:t>
      </w:r>
      <w:r w:rsidR="00121446">
        <w:t>people</w:t>
      </w:r>
      <w:r w:rsidR="00F76A4D" w:rsidRPr="00FE04AD">
        <w:t xml:space="preserve"> </w:t>
      </w:r>
      <w:r w:rsidR="00121446">
        <w:t xml:space="preserve">working or have worked with engineered stone </w:t>
      </w:r>
      <w:r w:rsidR="00F76A4D" w:rsidRPr="00FE04AD">
        <w:t>have been screened since the program was announced on 18 September 2018</w:t>
      </w:r>
      <w:r w:rsidR="00F76A4D">
        <w:t xml:space="preserve"> </w:t>
      </w:r>
      <w:r w:rsidR="00F76A4D">
        <w:fldChar w:fldCharType="begin"/>
      </w:r>
      <w:r w:rsidR="00C278AE">
        <w:instrText xml:space="preserve"> ADDIN EN.CITE &lt;EndNote&gt;&lt;Cite&gt;&lt;Author&gt;WorkSafe Queensland Government&lt;/Author&gt;&lt;Year&gt;2020&lt;/Year&gt;&lt;RecNum&gt;15&lt;/RecNum&gt;&lt;DisplayText&gt;(5)&lt;/DisplayText&gt;&lt;record&gt;&lt;rec-number&gt;15&lt;/rec-number&gt;&lt;foreign-keys&gt;&lt;key app="EN" db-id="x5sfepsex5xp9xe0007vepxndxda5e92atas" timestamp="1615502120"&gt;15&lt;/key&gt;&lt;/foreign-keys&gt;&lt;ref-type name="Web Page"&gt;12&lt;/ref-type&gt;&lt;contributors&gt;&lt;authors&gt;&lt;author&gt;WorkSafe Queensland Government,&lt;/author&gt;&lt;/authors&gt;&lt;/contributors&gt;&lt;titles&gt;&lt;title&gt;Silicosis: Workcover Screening Outcomes &lt;/title&gt;&lt;/titles&gt;&lt;dates&gt;&lt;year&gt;2020&lt;/year&gt;&lt;/dates&gt;&lt;urls&gt;&lt;related-urls&gt;&lt;url&gt;https://www.worksafe.qld.gov.au/claims-and-insurance/work-related-injuries/types-of-injury-or-illness/work-related-respiratory-diseases/silicosis&lt;/url&gt;&lt;/related-urls&gt;&lt;/urls&gt;&lt;custom1&gt;12 March&lt;/custom1&gt;&lt;custom2&gt;2020&lt;/custom2&gt;&lt;/record&gt;&lt;/Cite&gt;&lt;/EndNote&gt;</w:instrText>
      </w:r>
      <w:r w:rsidR="00F76A4D">
        <w:fldChar w:fldCharType="separate"/>
      </w:r>
      <w:r w:rsidR="00C278AE">
        <w:rPr>
          <w:noProof/>
        </w:rPr>
        <w:t>(5)</w:t>
      </w:r>
      <w:r w:rsidR="00F76A4D">
        <w:fldChar w:fldCharType="end"/>
      </w:r>
      <w:r w:rsidR="00F76A4D" w:rsidRPr="00FE04AD">
        <w:t xml:space="preserve">. </w:t>
      </w:r>
      <w:r w:rsidR="00121446">
        <w:t>T</w:t>
      </w:r>
      <w:r w:rsidR="00F76A4D" w:rsidRPr="00FE04AD">
        <w:t>he program has identified 32 cases with progressive massive fibrosis (PMF) and 19</w:t>
      </w:r>
      <w:r w:rsidR="00F76A4D">
        <w:t>1</w:t>
      </w:r>
      <w:r w:rsidR="00F76A4D" w:rsidRPr="00FE04AD">
        <w:t xml:space="preserve"> cas</w:t>
      </w:r>
      <w:r w:rsidR="00260323">
        <w:t>es meeting</w:t>
      </w:r>
      <w:r w:rsidR="00F76A4D" w:rsidRPr="00FE04AD">
        <w:t xml:space="preserve"> the criteria for any other form</w:t>
      </w:r>
      <w:r w:rsidR="00F76A4D">
        <w:t>s</w:t>
      </w:r>
      <w:r w:rsidR="00F76A4D" w:rsidRPr="00FE04AD">
        <w:t xml:space="preserve"> of silicosis. This creates a 20% crude prevalence for all forms of silicosis in this industry sector. Unfortunately, a</w:t>
      </w:r>
      <w:r w:rsidR="00F76A4D">
        <w:t>nalysis</w:t>
      </w:r>
      <w:r w:rsidR="00F76A4D" w:rsidRPr="00FE04AD">
        <w:t xml:space="preserve"> of the cohort by exposure history, type of disease</w:t>
      </w:r>
      <w:r w:rsidR="00F76A4D">
        <w:t xml:space="preserve"> or</w:t>
      </w:r>
      <w:r w:rsidR="00F76A4D" w:rsidRPr="00FE04AD">
        <w:t xml:space="preserve"> the nature of any progression </w:t>
      </w:r>
      <w:r w:rsidR="00F76A4D">
        <w:t xml:space="preserve">was </w:t>
      </w:r>
      <w:r w:rsidR="00F76A4D" w:rsidRPr="00FE04AD">
        <w:t>not available. Additional data is anticipated from the “Respiratory Health Screening of Stonemasons in Victoria” established by WorkSafe Victoria in conjunction with Monash University.</w:t>
      </w:r>
    </w:p>
    <w:p w14:paraId="4CEFD339" w14:textId="4E10BF3E" w:rsidR="00917306" w:rsidRDefault="00917306" w:rsidP="005D5E52">
      <w:pPr>
        <w:pStyle w:val="IntenseQuote"/>
      </w:pPr>
      <w:r w:rsidRPr="00CE1FC7">
        <w:t>Silica-related diseases are associated with significant premature mortality among workers of all ages</w:t>
      </w:r>
      <w:r w:rsidRPr="00B670FC">
        <w:t xml:space="preserve"> </w:t>
      </w:r>
      <w:r w:rsidRPr="005D5E52">
        <w:rPr>
          <w:rStyle w:val="IntenseQuoteChar"/>
        </w:rPr>
        <w:fldChar w:fldCharType="begin">
          <w:fldData xml:space="preserve">PEVuZE5vdGU+PENpdGU+PEF1dGhvcj5CbGFuYzwvQXV0aG9yPjxZZWFyPjIwMTk8L1llYXI+PFJl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</w:fldData>
        </w:fldChar>
      </w:r>
      <w:r w:rsidR="00C278AE">
        <w:rPr>
          <w:rStyle w:val="IntenseQuoteChar"/>
        </w:rPr>
        <w:instrText xml:space="preserve"> ADDIN EN.CITE </w:instrText>
      </w:r>
      <w:r w:rsidR="00C278AE">
        <w:rPr>
          <w:rStyle w:val="IntenseQuoteChar"/>
        </w:rPr>
        <w:fldChar w:fldCharType="begin">
          <w:fldData xml:space="preserve">PEVuZE5vdGU+PENpdGU+PEF1dGhvcj5CbGFuYzwvQXV0aG9yPjxZZWFyPjIwMTk8L1llYXI+PFJl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</w:fldData>
        </w:fldChar>
      </w:r>
      <w:r w:rsidR="00C278AE">
        <w:rPr>
          <w:rStyle w:val="IntenseQuoteChar"/>
        </w:rPr>
        <w:instrText xml:space="preserve"> ADDIN EN.CITE.DATA </w:instrText>
      </w:r>
      <w:r w:rsidR="00C278AE">
        <w:rPr>
          <w:rStyle w:val="IntenseQuoteChar"/>
        </w:rPr>
      </w:r>
      <w:r w:rsidR="00C278AE">
        <w:rPr>
          <w:rStyle w:val="IntenseQuoteChar"/>
        </w:rPr>
        <w:fldChar w:fldCharType="end"/>
      </w:r>
      <w:r w:rsidRPr="005D5E52">
        <w:rPr>
          <w:rStyle w:val="IntenseQuoteChar"/>
        </w:rPr>
      </w:r>
      <w:r w:rsidRPr="005D5E52">
        <w:rPr>
          <w:rStyle w:val="IntenseQuoteChar"/>
        </w:rPr>
        <w:fldChar w:fldCharType="separate"/>
      </w:r>
      <w:r w:rsidR="00C278AE">
        <w:rPr>
          <w:rStyle w:val="IntenseQuoteChar"/>
          <w:noProof/>
        </w:rPr>
        <w:t>(6, 7)</w:t>
      </w:r>
      <w:r w:rsidRPr="005D5E52">
        <w:rPr>
          <w:rStyle w:val="IntenseQuoteChar"/>
        </w:rPr>
        <w:fldChar w:fldCharType="end"/>
      </w:r>
      <w:r w:rsidRPr="00CE1FC7">
        <w:t>.</w:t>
      </w:r>
    </w:p>
    <w:p w14:paraId="7B24999F" w14:textId="735A9D2F" w:rsidR="00917306" w:rsidRDefault="00917306" w:rsidP="00DB43DE">
      <w:pPr>
        <w:pStyle w:val="BodyText"/>
      </w:pPr>
      <w:r w:rsidRPr="00076709">
        <w:t>In the United States, between 1996 and 2005, 1</w:t>
      </w:r>
      <w:r>
        <w:t>746</w:t>
      </w:r>
      <w:r w:rsidRPr="00076709">
        <w:t xml:space="preserve"> deaths due to silica exposure resulted in 20</w:t>
      </w:r>
      <w:r>
        <w:t> </w:t>
      </w:r>
      <w:r w:rsidRPr="00076709">
        <w:t>234 years of life lost, with an average of 11.6 years of life lost</w:t>
      </w:r>
      <w:r>
        <w:t xml:space="preserve"> </w:t>
      </w:r>
      <w:r>
        <w:fldChar w:fldCharType="begin"/>
      </w:r>
      <w:r w:rsidR="00C278AE">
        <w:instrText xml:space="preserve"> ADDIN EN.CITE &lt;EndNote&gt;&lt;Cite&gt;&lt;Author&gt;Rose&lt;/Author&gt;&lt;Year&gt;2020&lt;/Year&gt;&lt;RecNum&gt;4&lt;/RecNum&gt;&lt;DisplayText&gt;(8)&lt;/DisplayText&gt;&lt;record&gt;&lt;rec-number&gt;4&lt;/rec-number&gt;&lt;foreign-keys&gt;&lt;key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2020&lt;/custom1&gt;&lt;custom2&gt;1 November&lt;/custom2&gt;&lt;/record&gt;&lt;/Cite&gt;&lt;/EndNote&gt;</w:instrText>
      </w:r>
      <w:r>
        <w:fldChar w:fldCharType="separate"/>
      </w:r>
      <w:r w:rsidR="00C278AE">
        <w:rPr>
          <w:noProof/>
        </w:rPr>
        <w:t>(8)</w:t>
      </w:r>
      <w:r>
        <w:fldChar w:fldCharType="end"/>
      </w:r>
      <w:r w:rsidRPr="00076709">
        <w:t>. For the same period, among 307 people who died before age 65, there were 3</w:t>
      </w:r>
      <w:r>
        <w:t>045</w:t>
      </w:r>
      <w:r w:rsidRPr="00076709">
        <w:t xml:space="preserve"> years of life lost, with an average of 9.9 years of life lost from a working life </w:t>
      </w:r>
      <w:r w:rsidRPr="00076709">
        <w:fldChar w:fldCharType="begin"/>
      </w:r>
      <w:r w:rsidR="00C278AE">
        <w:instrText xml:space="preserve"> ADDIN EN.CITE &lt;EndNote&gt;&lt;Cite&gt;&lt;Author&gt;Álvarez&lt;/Author&gt;&lt;Year&gt;2015&lt;/Year&gt;&lt;RecNum&gt;27&lt;/RecNum&gt;&lt;DisplayText&gt;(9, 10)&lt;/DisplayText&gt;&lt;record&gt;&lt;rec-number&gt;27&lt;/rec-number&gt;&lt;foreign-keys&gt;&lt;key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Cite&gt;&lt;Author&gt;National Institute for Occupational Safety and Health (NIOSH)&lt;/Author&gt;&lt;Year&gt;2007&lt;/Year&gt;&lt;RecNum&gt;28&lt;/RecNum&gt;&lt;record&gt;&lt;rec-number&gt;28&lt;/rec-number&gt;&lt;foreign-keys&gt;&lt;key app="EN" db-id="x5sfepsex5xp9xe0007vepxndxda5e92atas" timestamp="1615504997"&gt;28&lt;/key&gt;&lt;/foreign-keys&gt;&lt;ref-type name="Web Page"&gt;12&lt;/ref-type&gt;&lt;contributors&gt;&lt;authors&gt;&lt;author&gt;National Institute for Occupational Safety and Health (NIOSH),&lt;/author&gt;&lt;/authors&gt;&lt;/contributors&gt;&lt;titles&gt;&lt;title&gt;Work-related lung disease surveillance report &lt;/title&gt;&lt;/titles&gt;&lt;volume&gt;1 November&lt;/volume&gt;&lt;number&gt;2020&lt;/number&gt;&lt;dates&gt;&lt;year&gt;2007&lt;/year&gt;&lt;/dates&gt;&lt;urls&gt;&lt;related-urls&gt;&lt;url&gt;https://www.cdc.gov/niosh/docs/2008-143/pdfs/2008-143.pdf?id=10.26616/NIOSHPUB2008143a&lt;/url&gt;&lt;/related-urls&gt;&lt;/urls&gt;&lt;custom1&gt;1 November&lt;/custom1&gt;&lt;custom2&gt;2020&lt;/custom2&gt;&lt;/record&gt;&lt;/Cite&gt;&lt;/EndNote&gt;</w:instrText>
      </w:r>
      <w:r w:rsidRPr="00076709">
        <w:fldChar w:fldCharType="separate"/>
      </w:r>
      <w:r w:rsidR="00C278AE">
        <w:rPr>
          <w:noProof/>
        </w:rPr>
        <w:t>(9, 10)</w:t>
      </w:r>
      <w:r w:rsidRPr="00076709">
        <w:fldChar w:fldCharType="end"/>
      </w:r>
      <w:r w:rsidRPr="00076709">
        <w:t>.</w:t>
      </w:r>
    </w:p>
    <w:p w14:paraId="06D8A76D" w14:textId="3BA7F4C1" w:rsidR="00ED3526" w:rsidRDefault="00DB43DE" w:rsidP="00F76A4D">
      <w:pPr>
        <w:pStyle w:val="BodyText"/>
      </w:pPr>
      <w:r w:rsidRPr="00FE04AD">
        <w:t>The absence of a centralised registry to pool individual case-based data perpetuates th</w:t>
      </w:r>
      <w:r>
        <w:t>e</w:t>
      </w:r>
      <w:r w:rsidRPr="00FE04AD">
        <w:t xml:space="preserve"> lack of</w:t>
      </w:r>
      <w:r>
        <w:t xml:space="preserve"> </w:t>
      </w:r>
      <w:r w:rsidRPr="00FE04AD">
        <w:t xml:space="preserve">knowledge and </w:t>
      </w:r>
      <w:r>
        <w:t xml:space="preserve">underpinned </w:t>
      </w:r>
      <w:r w:rsidRPr="00FE04AD">
        <w:t xml:space="preserve">the </w:t>
      </w:r>
      <w:r w:rsidR="000010B6" w:rsidRPr="00FE04AD">
        <w:t>National</w:t>
      </w:r>
      <w:r w:rsidRPr="00FE04AD">
        <w:t xml:space="preserve"> Dust Disease Taskforce</w:t>
      </w:r>
      <w:r>
        <w:t>’s</w:t>
      </w:r>
      <w:r w:rsidRPr="00FE04AD">
        <w:t xml:space="preserve"> recommend</w:t>
      </w:r>
      <w:r>
        <w:t>ation</w:t>
      </w:r>
      <w:r w:rsidRPr="00FE04AD">
        <w:t xml:space="preserve"> </w:t>
      </w:r>
      <w:r>
        <w:t xml:space="preserve">to </w:t>
      </w:r>
      <w:r w:rsidRPr="00FE04AD">
        <w:t xml:space="preserve">establish a </w:t>
      </w:r>
      <w:r w:rsidR="00255E13" w:rsidRPr="0004039E">
        <w:t xml:space="preserve">National </w:t>
      </w:r>
      <w:r w:rsidR="00255E13">
        <w:t xml:space="preserve">Occupational Respiratory </w:t>
      </w:r>
      <w:r w:rsidR="00255E13" w:rsidRPr="0004039E">
        <w:t>Disease Registry</w:t>
      </w:r>
      <w:r w:rsidR="00255E13" w:rsidRPr="00FE04AD">
        <w:t xml:space="preserve"> </w:t>
      </w:r>
      <w:r w:rsidRPr="00FE04AD">
        <w:t>in its interim report. In response</w:t>
      </w:r>
      <w:r>
        <w:t>,</w:t>
      </w:r>
      <w:r w:rsidRPr="00FE04AD">
        <w:t xml:space="preserve"> the Australian </w:t>
      </w:r>
      <w:r w:rsidR="00724CFB">
        <w:t>g</w:t>
      </w:r>
      <w:r w:rsidRPr="00FE04AD">
        <w:t xml:space="preserve">overnment has accepted the need for a </w:t>
      </w:r>
      <w:r w:rsidR="00255E13" w:rsidRPr="0004039E">
        <w:t xml:space="preserve">National </w:t>
      </w:r>
      <w:r w:rsidR="00255E13">
        <w:t xml:space="preserve">Occupational Respiratory </w:t>
      </w:r>
      <w:r w:rsidR="00255E13" w:rsidRPr="0004039E">
        <w:t>Disease Registry</w:t>
      </w:r>
      <w:r w:rsidR="00255E13" w:rsidRPr="00FE04AD">
        <w:t xml:space="preserve"> </w:t>
      </w:r>
      <w:r w:rsidRPr="00FE04AD">
        <w:t>in Australia.</w:t>
      </w:r>
    </w:p>
    <w:p w14:paraId="6B3273B9" w14:textId="77777777" w:rsidR="00ED3526" w:rsidRDefault="00ED3526">
      <w:r>
        <w:br w:type="page"/>
      </w:r>
    </w:p>
    <w:p w14:paraId="4B564F28" w14:textId="237B9224" w:rsidR="00724578" w:rsidRDefault="00C170D3" w:rsidP="002F3714">
      <w:pPr>
        <w:pStyle w:val="Heading2"/>
      </w:pPr>
      <w:bookmarkStart w:id="30" w:name="_Toc68764951"/>
      <w:r>
        <w:t>P</w:t>
      </w:r>
      <w:r w:rsidR="00CF4F4C">
        <w:t xml:space="preserve">athophysiology </w:t>
      </w:r>
      <w:r w:rsidR="00816AF5">
        <w:t>of silicosis</w:t>
      </w:r>
      <w:bookmarkEnd w:id="30"/>
    </w:p>
    <w:p w14:paraId="5E7F8EC6" w14:textId="55B2940F" w:rsidR="004F69BF" w:rsidRDefault="00A01599" w:rsidP="00A01599">
      <w:pPr>
        <w:pStyle w:val="BodyText"/>
      </w:pPr>
      <w:r w:rsidRPr="00A01599">
        <w:t xml:space="preserve">Silicosis is an irreversible pneumoconiosis typically </w:t>
      </w:r>
      <w:r w:rsidR="004F69BF">
        <w:t xml:space="preserve">(but not always) </w:t>
      </w:r>
      <w:r w:rsidRPr="00A01599">
        <w:t>caused by high exposure to RCS dust. Silica</w:t>
      </w:r>
      <w:r w:rsidR="00621C9F">
        <w:t>, also known as</w:t>
      </w:r>
      <w:r w:rsidRPr="00A01599">
        <w:t xml:space="preserve"> silicon dioxide</w:t>
      </w:r>
      <w:r w:rsidR="007F161A">
        <w:t xml:space="preserve"> is</w:t>
      </w:r>
      <w:r w:rsidRPr="00A01599">
        <w:t xml:space="preserve"> a naturally occurring and widely abundant mineral that forms the major component of most rocks and soils. There are non-crystalline and crystalline forms of silicon dioxide.</w:t>
      </w:r>
    </w:p>
    <w:p w14:paraId="262BE15F" w14:textId="728A302F" w:rsidR="00A01599" w:rsidRPr="00A01599" w:rsidRDefault="00A01599" w:rsidP="00A01599">
      <w:pPr>
        <w:pStyle w:val="BodyText"/>
      </w:pPr>
      <w:r w:rsidRPr="00A01599">
        <w:t xml:space="preserve">The non-crystalline or amorphous forms of silica are not </w:t>
      </w:r>
      <w:r w:rsidR="004F69BF">
        <w:t xml:space="preserve">often </w:t>
      </w:r>
      <w:r w:rsidRPr="00A01599">
        <w:t>associated with parenchymal lung damage</w:t>
      </w:r>
      <w:r w:rsidR="0054043C">
        <w:t xml:space="preserve"> </w:t>
      </w:r>
      <w:r w:rsidR="00982DD4">
        <w:fldChar w:fldCharType="begin"/>
      </w:r>
      <w:r w:rsidR="00C278AE">
        <w:instrText xml:space="preserve"> ADDIN EN.CITE &lt;EndNote&gt;&lt;Cite&gt;&lt;Author&gt;Merget&lt;/Author&gt;&lt;Year&gt;2002&lt;/Year&gt;&lt;RecNum&gt;2&lt;/RecNum&gt;&lt;DisplayText&gt;(11)&lt;/DisplayText&gt;&lt;record&gt;&lt;rec-number&gt;2&lt;/rec-number&gt;&lt;foreign-keys&gt;&lt;key app="EN" db-id="x5sfepsex5xp9xe0007vepxndxda5e92atas" timestamp="1615497612"&gt;2&lt;/key&gt;&lt;/foreign-keys&gt;&lt;ref-type name="Journal Article"&gt;17&lt;/ref-type&gt;&lt;contributors&gt;&lt;authors&gt;&lt;author&gt;Merget, R.&lt;/author&gt;&lt;author&gt;Bauer, T.&lt;/author&gt;&lt;author&gt;Küpper, H. U.&lt;/author&gt;&lt;author&gt;Philippou, S.&lt;/author&gt;&lt;author&gt;Bauer, H. D.&lt;/author&gt;&lt;author&gt;Breitstadt, R.&lt;/author&gt;&lt;author&gt;Bruening, T.&lt;/author&gt;&lt;/authors&gt;&lt;/contributors&gt;&lt;auth-address&gt;Research Institute for Occupational Medicine (BGFA), Bochum, Germany. merget@bgfa.de&lt;/auth-address&gt;&lt;titles&gt;&lt;title&gt;Health hazards due to the inhalation of amorphous silica&lt;/title&gt;&lt;secondary-title&gt;Arch Toxicol&lt;/secondary-title&gt;&lt;/titles&gt;&lt;periodical&gt;&lt;full-title&gt;Arch Toxicol&lt;/full-title&gt;&lt;/periodical&gt;&lt;pages&gt;625-34&lt;/pages&gt;&lt;volume&gt;75&lt;/volume&gt;&lt;number&gt;11-12&lt;/number&gt;&lt;edition&gt;2002/03/06&lt;/edition&gt;&lt;keywords&gt;&lt;keyword&gt;Air Pollutants, Occupational/*adverse effects&lt;/keyword&gt;&lt;keyword&gt;Animals&lt;/keyword&gt;&lt;keyword&gt;Humans&lt;/keyword&gt;&lt;keyword&gt;Inhalation Exposure/*adverse effects&lt;/keyword&gt;&lt;keyword&gt;*Occupational Health&lt;/keyword&gt;&lt;keyword&gt;Silicon Dioxide/*adverse effects&lt;/keyword&gt;&lt;keyword&gt;Silicosis/epidemiology/*etiology&lt;/keyword&gt;&lt;/keywords&gt;&lt;dates&gt;&lt;year&gt;2002&lt;/year&gt;&lt;pub-dates&gt;&lt;date&gt;Jan&lt;/date&gt;&lt;/pub-dates&gt;&lt;/dates&gt;&lt;isbn&gt;0340-5761 (Print)&amp;#xD;0340-5761&lt;/isbn&gt;&lt;accession-num&gt;11876495&lt;/accession-num&gt;&lt;urls&gt;&lt;/urls&gt;&lt;electronic-resource-num&gt;10.1007/s002040100266&lt;/electronic-resource-num&gt;&lt;remote-database-provider&gt;NLM&lt;/remote-database-provider&gt;&lt;language&gt;eng&lt;/language&gt;&lt;/record&gt;&lt;/Cite&gt;&lt;/EndNote&gt;</w:instrText>
      </w:r>
      <w:r w:rsidR="00982DD4">
        <w:fldChar w:fldCharType="separate"/>
      </w:r>
      <w:r w:rsidR="00C278AE">
        <w:rPr>
          <w:noProof/>
        </w:rPr>
        <w:t>(11)</w:t>
      </w:r>
      <w:r w:rsidR="00982DD4">
        <w:fldChar w:fldCharType="end"/>
      </w:r>
      <w:r w:rsidRPr="00A01599">
        <w:t>, although pneumoconiosis has also been observed secondary to th</w:t>
      </w:r>
      <w:r w:rsidR="004F69BF">
        <w:t>e</w:t>
      </w:r>
      <w:r w:rsidRPr="00A01599">
        <w:t>s</w:t>
      </w:r>
      <w:r w:rsidR="004F69BF">
        <w:t>e</w:t>
      </w:r>
      <w:r w:rsidRPr="00A01599">
        <w:t xml:space="preserve"> exposure</w:t>
      </w:r>
      <w:r w:rsidR="004F69BF">
        <w:t>s</w:t>
      </w:r>
      <w:r w:rsidRPr="00A01599">
        <w:t>.</w:t>
      </w:r>
    </w:p>
    <w:p w14:paraId="7C71BA65" w14:textId="01EF2E9B" w:rsidR="00721926" w:rsidRPr="00721926" w:rsidRDefault="00A01599" w:rsidP="00721926">
      <w:pPr>
        <w:pStyle w:val="BodyText"/>
      </w:pPr>
      <w:r w:rsidRPr="00A01599">
        <w:t xml:space="preserve">"Free" crystalline silica </w:t>
      </w:r>
      <w:r w:rsidR="005048B5">
        <w:t>– also known as quartz, cristobalite, tridymite and trip</w:t>
      </w:r>
      <w:r w:rsidR="00471112">
        <w:t>ol</w:t>
      </w:r>
      <w:r w:rsidR="005048B5">
        <w:t xml:space="preserve">i – </w:t>
      </w:r>
      <w:r w:rsidRPr="00A01599">
        <w:t>is unbound to other minerals. "Combined" forms of silica, called silicates, are compounds in which silica is bound to other minerals. Examples of silicates used in industry include asbestos (hydrated magnesium silicate), talc (Mg3Si4O10(OH)2), and kaolinite (Al2Si2O5(OH)4), a major component of kaolin (china clay)</w:t>
      </w:r>
      <w:r w:rsidR="00005F72">
        <w:t xml:space="preserve"> </w:t>
      </w:r>
      <w:r w:rsidR="00005F72">
        <w:fldChar w:fldCharType="begin"/>
      </w:r>
      <w:r w:rsidR="00C278AE">
        <w:instrText xml:space="preserve"> ADDIN EN.CITE &lt;EndNote&gt;&lt;Cite&gt;&lt;Author&gt;Rose&lt;/Author&gt;&lt;Year&gt;2020&lt;/Year&gt;&lt;RecNum&gt;4&lt;/RecNum&gt;&lt;DisplayText&gt;(8)&lt;/DisplayText&gt;&lt;record&gt;&lt;rec-number&gt;4&lt;/rec-number&gt;&lt;foreign-keys&gt;&lt;key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2020&lt;/custom1&gt;&lt;custom2&gt;1 November&lt;/custom2&gt;&lt;/record&gt;&lt;/Cite&gt;&lt;/EndNote&gt;</w:instrText>
      </w:r>
      <w:r w:rsidR="00005F72">
        <w:fldChar w:fldCharType="separate"/>
      </w:r>
      <w:r w:rsidR="00C278AE">
        <w:rPr>
          <w:noProof/>
        </w:rPr>
        <w:t>(8)</w:t>
      </w:r>
      <w:r w:rsidR="00005F72">
        <w:fldChar w:fldCharType="end"/>
      </w:r>
      <w:r w:rsidRPr="00A01599">
        <w:t xml:space="preserve">. </w:t>
      </w:r>
      <w:r w:rsidR="007B482C">
        <w:t xml:space="preserve">Engineered stone has the highest percentage of </w:t>
      </w:r>
      <w:r w:rsidR="00B670FC">
        <w:t>silica</w:t>
      </w:r>
      <w:r w:rsidR="008D3C3A">
        <w:t xml:space="preserve"> (</w:t>
      </w:r>
      <w:r w:rsidR="008D3C3A">
        <w:fldChar w:fldCharType="begin"/>
      </w:r>
      <w:r w:rsidR="008D3C3A">
        <w:instrText xml:space="preserve"> REF _Ref67831427 \h </w:instrText>
      </w:r>
      <w:r w:rsidR="008D3C3A">
        <w:fldChar w:fldCharType="separate"/>
      </w:r>
      <w:r w:rsidR="00307DAC">
        <w:t xml:space="preserve">Figure </w:t>
      </w:r>
      <w:r w:rsidR="00307DAC">
        <w:rPr>
          <w:noProof/>
        </w:rPr>
        <w:t>1</w:t>
      </w:r>
      <w:r w:rsidR="008D3C3A">
        <w:fldChar w:fldCharType="end"/>
      </w:r>
      <w:r w:rsidR="008D3C3A">
        <w:t>)</w:t>
      </w:r>
      <w:r w:rsidR="00AD0F05">
        <w:t>. A</w:t>
      </w:r>
      <w:r w:rsidR="00B670FC">
        <w:t xml:space="preserve">ggregates mortar and concrete have various levels of silica present. </w:t>
      </w:r>
      <w:r w:rsidRPr="00A01599">
        <w:t>All have been described as causing pneumoconiosis.</w:t>
      </w:r>
    </w:p>
    <w:p w14:paraId="14CB3306" w14:textId="1BFCFCBC" w:rsidR="00A01599" w:rsidRDefault="00B670FC" w:rsidP="00B670FC">
      <w:pPr>
        <w:pStyle w:val="Caption"/>
      </w:pPr>
      <w:bookmarkStart w:id="31" w:name="_Ref67831427"/>
      <w:bookmarkStart w:id="32" w:name="_Toc68764994"/>
      <w:r>
        <w:t xml:space="preserve">Figure </w:t>
      </w:r>
      <w:fldSimple w:instr=" SEQ Figure \* ARABIC ">
        <w:r w:rsidR="00307DAC">
          <w:rPr>
            <w:noProof/>
          </w:rPr>
          <w:t>1</w:t>
        </w:r>
      </w:fldSimple>
      <w:bookmarkEnd w:id="31"/>
      <w:r w:rsidR="00A01599" w:rsidRPr="002F3714">
        <w:t>: Different types of rock and rock products and their typical percentage of silica</w:t>
      </w:r>
      <w:bookmarkEnd w:id="32"/>
    </w:p>
    <w:p w14:paraId="007B64EA" w14:textId="2A565CE2" w:rsidR="00B54A9E" w:rsidRPr="00B670FC" w:rsidRDefault="005048B5" w:rsidP="005D5E52">
      <w:r>
        <w:rPr>
          <w:noProof/>
          <w:lang w:eastAsia="en-AU"/>
        </w:rPr>
        <w:drawing>
          <wp:inline distT="0" distB="0" distL="0" distR="0" wp14:anchorId="003B6DD8" wp14:editId="5287445C">
            <wp:extent cx="5730875" cy="1684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75" cy="1684020"/>
                    </a:xfrm>
                    <a:prstGeom prst="rect">
                      <a:avLst/>
                    </a:prstGeom>
                    <a:noFill/>
                    <a:ln>
                      <a:noFill/>
                    </a:ln>
                  </pic:spPr>
                </pic:pic>
              </a:graphicData>
            </a:graphic>
          </wp:inline>
        </w:drawing>
      </w:r>
    </w:p>
    <w:p w14:paraId="321E9394" w14:textId="19B175DC" w:rsidR="00A01599" w:rsidRPr="00A01599" w:rsidRDefault="00A01599" w:rsidP="00A01599">
      <w:pPr>
        <w:pStyle w:val="BodyText"/>
      </w:pPr>
      <w:r w:rsidRPr="00A01599">
        <w:t xml:space="preserve">Silica dust is generated </w:t>
      </w:r>
      <w:r w:rsidRPr="001E4001">
        <w:t>in</w:t>
      </w:r>
      <w:r w:rsidRPr="00A01599">
        <w:t xml:space="preserve"> the workplace by mechanical processes </w:t>
      </w:r>
      <w:r w:rsidR="00850A57">
        <w:t>such as</w:t>
      </w:r>
      <w:r>
        <w:t xml:space="preserve"> </w:t>
      </w:r>
      <w:r w:rsidRPr="00A01599">
        <w:t xml:space="preserve">crushing, cutting, drilling, grinding, sawing or polishing of natural or man-made </w:t>
      </w:r>
      <w:r>
        <w:t>products</w:t>
      </w:r>
      <w:r w:rsidR="00850A57">
        <w:t xml:space="preserve"> containing silica.</w:t>
      </w:r>
    </w:p>
    <w:p w14:paraId="5A105760" w14:textId="47A566B3" w:rsidR="00A01599" w:rsidRPr="00A01599" w:rsidRDefault="00A01599" w:rsidP="00A01599">
      <w:pPr>
        <w:pStyle w:val="BodyText"/>
      </w:pPr>
      <w:r w:rsidRPr="00A01599">
        <w:t>Following aerosoli</w:t>
      </w:r>
      <w:r w:rsidR="00375851">
        <w:t>s</w:t>
      </w:r>
      <w:r w:rsidRPr="00A01599">
        <w:t>ation, inhal</w:t>
      </w:r>
      <w:r w:rsidR="004F69BF">
        <w:t xml:space="preserve">ed </w:t>
      </w:r>
      <w:r w:rsidRPr="00A01599">
        <w:t>RCS dust particles (&lt;10 μm aerodynamic diameter) can be carried to the distal airways and alveoli. Larger particles deposit on the muco-ciliary epithelium of the nose, throat and larger upper airways and therefore</w:t>
      </w:r>
      <w:r>
        <w:t xml:space="preserve"> fewer </w:t>
      </w:r>
      <w:r w:rsidRPr="00A01599">
        <w:t>reach the gas exchange regions of the lung to create the potential for harm.</w:t>
      </w:r>
    </w:p>
    <w:p w14:paraId="31C49978" w14:textId="11F26122" w:rsidR="00A01599" w:rsidRPr="00A01599" w:rsidRDefault="00A01599" w:rsidP="00A01599">
      <w:pPr>
        <w:pStyle w:val="BodyText"/>
      </w:pPr>
      <w:r w:rsidRPr="00A01599">
        <w:t>Studies of dust composition</w:t>
      </w:r>
      <w:r w:rsidR="00EC0896">
        <w:t xml:space="preserve"> </w:t>
      </w:r>
      <w:r w:rsidR="00BE3C51">
        <w:fldChar w:fldCharType="begin"/>
      </w:r>
      <w:r w:rsidR="00C278AE">
        <w:instrText xml:space="preserve"> ADDIN EN.CITE &lt;EndNote&gt;&lt;Cite&gt;&lt;Author&gt;Carrieri&lt;/Author&gt;&lt;Year&gt;2020&lt;/Year&gt;&lt;RecNum&gt;5&lt;/RecNum&gt;&lt;DisplayText&gt;(12)&lt;/DisplayText&gt;&lt;record&gt;&lt;rec-number&gt;5&lt;/rec-number&gt;&lt;foreign-keys&gt;&lt;key app="EN" db-id="x5sfepsex5xp9xe0007vepxndxda5e92atas" timestamp="1615499388"&gt;5&lt;/key&gt;&lt;/foreign-keys&gt;&lt;ref-type name="Journal Article"&gt;17&lt;/ref-type&gt;&lt;contributors&gt;&lt;authors&gt;&lt;author&gt;Carrieri, Mariella&lt;/author&gt;&lt;author&gt;Guzzardo, Carly&lt;/author&gt;&lt;author&gt;Farcas, Daniel&lt;/author&gt;&lt;author&gt;Cena, Lorenzo G&lt;/author&gt;&lt;/authors&gt;&lt;/contributors&gt;&lt;titles&gt;&lt;title&gt;Characterization of Silica Exposure during Manufacturing of Artificial Stone Countertops&lt;/title&gt;&lt;secondary-title&gt;International journal of environmental research and public health&lt;/secondary-title&gt;&lt;/titles&gt;&lt;periodical&gt;&lt;full-title&gt;International journal of environmental research and public health&lt;/full-title&gt;&lt;/periodical&gt;&lt;pages&gt;4489&lt;/pages&gt;&lt;volume&gt;17&lt;/volume&gt;&lt;number&gt;12&lt;/number&gt;&lt;dates&gt;&lt;year&gt;2020&lt;/year&gt;&lt;/dates&gt;&lt;urls&gt;&lt;/urls&gt;&lt;/record&gt;&lt;/Cite&gt;&lt;/EndNote&gt;</w:instrText>
      </w:r>
      <w:r w:rsidR="00BE3C51">
        <w:fldChar w:fldCharType="separate"/>
      </w:r>
      <w:r w:rsidR="00C278AE">
        <w:rPr>
          <w:noProof/>
        </w:rPr>
        <w:t>(12)</w:t>
      </w:r>
      <w:r w:rsidR="00BE3C51">
        <w:fldChar w:fldCharType="end"/>
      </w:r>
      <w:r w:rsidR="0034423F">
        <w:t xml:space="preserve"> </w:t>
      </w:r>
      <w:r w:rsidRPr="00A01599">
        <w:t>and explanted lungs have identified a consistent presence of sub-2 μm sized silica particles</w:t>
      </w:r>
      <w:r w:rsidR="00E318D2">
        <w:t>.</w:t>
      </w:r>
      <w:r w:rsidRPr="00A01599">
        <w:t xml:space="preserve"> </w:t>
      </w:r>
      <w:r w:rsidR="005612A1">
        <w:fldChar w:fldCharType="begin"/>
      </w:r>
      <w:r w:rsidR="00C278AE">
        <w:instrText xml:space="preserve"> ADDIN EN.CITE &lt;EndNote&gt;&lt;Cite AuthorYear="1"&gt;&lt;Author&gt;Ophir&lt;/Author&gt;&lt;Year&gt;2019&lt;/Year&gt;&lt;RecNum&gt;6&lt;/RecNum&gt;&lt;DisplayText&gt;Ophir, Shai (13)&lt;/DisplayText&gt;&lt;record&gt;&lt;rec-number&gt;6&lt;/rec-number&gt;&lt;foreign-keys&gt;&lt;key app="EN" db-id="x5sfepsex5xp9xe0007vepxndxda5e92atas" timestamp="1615499435"&gt;6&lt;/key&gt;&lt;/foreign-keys&gt;&lt;ref-type name="Journal Article"&gt;17&lt;/ref-type&gt;&lt;contributors&gt;&lt;authors&gt;&lt;author&gt;Ophir, Noa&lt;/author&gt;&lt;author&gt;Shai, Amir Bar&lt;/author&gt;&lt;author&gt;Korenstein, Rafi&lt;/author&gt;&lt;author&gt;Kramer, Mordechai R&lt;/author&gt;&lt;author&gt;Fireman, Elizabeth&lt;/author&gt;&lt;/authors&gt;&lt;/contributors&gt;&lt;titles&gt;&lt;title&gt;Functional, inflammatory and interstitial impairment due to artificial stone dust ultrafine particles exposure&lt;/title&gt;&lt;secondary-title&gt;Occupational and environmental medicine&lt;/secondary-title&gt;&lt;/titles&gt;&lt;periodical&gt;&lt;full-title&gt;Occupational and environmental medicine&lt;/full-title&gt;&lt;/periodical&gt;&lt;pages&gt;875-879&lt;/pages&gt;&lt;volume&gt;76&lt;/volume&gt;&lt;number&gt;12&lt;/number&gt;&lt;dates&gt;&lt;year&gt;2019&lt;/year&gt;&lt;/dates&gt;&lt;isbn&gt;1351-0711&lt;/isbn&gt;&lt;urls&gt;&lt;/urls&gt;&lt;/record&gt;&lt;/Cite&gt;&lt;/EndNote&gt;</w:instrText>
      </w:r>
      <w:r w:rsidR="005612A1">
        <w:fldChar w:fldCharType="separate"/>
      </w:r>
      <w:r w:rsidR="00C278AE">
        <w:rPr>
          <w:noProof/>
        </w:rPr>
        <w:t>Ophir, Shai (13)</w:t>
      </w:r>
      <w:r w:rsidR="005612A1">
        <w:fldChar w:fldCharType="end"/>
      </w:r>
      <w:r>
        <w:t xml:space="preserve"> </w:t>
      </w:r>
      <w:r w:rsidRPr="00A01599">
        <w:t>showed a possible association between ultrafine particles (UFP</w:t>
      </w:r>
      <w:r w:rsidR="005F3C68">
        <w:t>) (</w:t>
      </w:r>
      <w:r w:rsidRPr="00A01599">
        <w:t xml:space="preserve">&lt;1 µm) and poorer pulmonary function test results, worsening findings on </w:t>
      </w:r>
      <w:r w:rsidR="00573469">
        <w:t>computerised tomography (CT)</w:t>
      </w:r>
      <w:r w:rsidRPr="00A01599">
        <w:t xml:space="preserve"> and elevated inflammatory </w:t>
      </w:r>
      <w:r w:rsidR="004F69BF">
        <w:t>biomarker</w:t>
      </w:r>
      <w:r w:rsidR="006227CA">
        <w:t>s</w:t>
      </w:r>
      <w:r w:rsidRPr="00A01599">
        <w:t xml:space="preserve">. </w:t>
      </w:r>
      <w:r w:rsidR="006227CA">
        <w:t>F</w:t>
      </w:r>
      <w:r w:rsidRPr="00A01599">
        <w:t xml:space="preserve">reshly generated </w:t>
      </w:r>
      <w:r w:rsidR="006227CA">
        <w:t xml:space="preserve">RCS </w:t>
      </w:r>
      <w:r w:rsidRPr="00A01599">
        <w:t>dust is more toxic than aged dust particles</w:t>
      </w:r>
      <w:r w:rsidR="001B3D1E">
        <w:t xml:space="preserve"> </w:t>
      </w:r>
      <w:r w:rsidR="001B3D1E">
        <w:fldChar w:fldCharType="begin"/>
      </w:r>
      <w:r w:rsidR="00C278AE">
        <w:instrText xml:space="preserve"> ADDIN EN.CITE &lt;EndNote&gt;&lt;Cite&gt;&lt;Author&gt;Hoy&lt;/Author&gt;&lt;Year&gt;2020&lt;/Year&gt;&lt;RecNum&gt;7&lt;/RecNum&gt;&lt;DisplayText&gt;(14, 15)&lt;/DisplayText&gt;&lt;record&gt;&lt;rec-number&gt;7&lt;/rec-number&gt;&lt;foreign-keys&gt;&lt;key app="EN" db-id="x5sfepsex5xp9xe0007vepxndxda5e92atas" timestamp="1615499501"&gt;7&lt;/key&gt;&lt;/foreign-keys&gt;&lt;ref-type name="Journal Article"&gt;17&lt;/ref-type&gt;&lt;contributors&gt;&lt;authors&gt;&lt;author&gt;Hoy, Ryan F.&lt;/author&gt;&lt;author&gt;Chambers, Daniel C.&lt;/author&gt;&lt;/authors&gt;&lt;/contributors&gt;&lt;titles&gt;&lt;title&gt;Silica‐related diseases in the modern world&lt;/title&gt;&lt;secondary-title&gt;Allergy&lt;/secondary-title&gt;&lt;/titles&gt;&lt;periodical&gt;&lt;full-title&gt;Allergy&lt;/full-title&gt;&lt;/periodical&gt;&lt;pages&gt;2805-2817&lt;/pages&gt;&lt;volume&gt;75&lt;/volume&gt;&lt;number&gt;11&lt;/number&gt;&lt;dates&gt;&lt;year&gt;2020&lt;/year&gt;&lt;/dates&gt;&lt;publisher&gt;Wiley&lt;/publisher&gt;&lt;isbn&gt;0105-4538&lt;/isbn&gt;&lt;urls&gt;&lt;related-urls&gt;&lt;url&gt;https://dx.doi.org/10.1111/all.14202&lt;/url&gt;&lt;/related-urls&gt;&lt;/urls&gt;&lt;electronic-resource-num&gt;10.1111/all.14202&lt;/electronic-resource-num&gt;&lt;/record&gt;&lt;/Cite&gt;&lt;Cite&gt;&lt;Author&gt;Rimal&lt;/Author&gt;&lt;Year&gt;2005&lt;/Year&gt;&lt;RecNum&gt;8&lt;/RecNum&gt;&lt;record&gt;&lt;rec-number&gt;8&lt;/rec-number&gt;&lt;foreign-keys&gt;&lt;key app="EN" db-id="x5sfepsex5xp9xe0007vepxndxda5e92atas" timestamp="1615499538"&gt;8&lt;/key&gt;&lt;/foreign-keys&gt;&lt;ref-type name="Journal Article"&gt;17&lt;/ref-type&gt;&lt;contributors&gt;&lt;authors&gt;&lt;author&gt;Rimal, Binaya&lt;/author&gt;&lt;author&gt;Greenberg, Alissa K&lt;/author&gt;&lt;author&gt;Rom, William N&lt;/author&gt;&lt;/authors&gt;&lt;/contributors&gt;&lt;titles&gt;&lt;title&gt;Basic pathogenetic mechanisms in silicosis: current understanding&lt;/title&gt;&lt;secondary-title&gt;Current opinion in pulmonary medicine&lt;/secondary-title&gt;&lt;/titles&gt;&lt;periodical&gt;&lt;full-title&gt;Current opinion in pulmonary medicine&lt;/full-title&gt;&lt;/periodical&gt;&lt;pages&gt;169-173&lt;/pages&gt;&lt;volume&gt;11&lt;/volume&gt;&lt;number&gt;2&lt;/number&gt;&lt;dates&gt;&lt;year&gt;2005&lt;/year&gt;&lt;/dates&gt;&lt;isbn&gt;1070-5287&lt;/isbn&gt;&lt;urls&gt;&lt;/urls&gt;&lt;/record&gt;&lt;/Cite&gt;&lt;/EndNote&gt;</w:instrText>
      </w:r>
      <w:r w:rsidR="001B3D1E">
        <w:fldChar w:fldCharType="separate"/>
      </w:r>
      <w:r w:rsidR="00C278AE">
        <w:rPr>
          <w:noProof/>
        </w:rPr>
        <w:t>(14, 15)</w:t>
      </w:r>
      <w:r w:rsidR="001B3D1E">
        <w:fldChar w:fldCharType="end"/>
      </w:r>
      <w:r w:rsidR="006227CA">
        <w:t xml:space="preserve"> and </w:t>
      </w:r>
      <w:r w:rsidRPr="00A01599">
        <w:t>a growing body of evidence suggests surface area rather than</w:t>
      </w:r>
      <w:r>
        <w:t xml:space="preserve"> RCS</w:t>
      </w:r>
      <w:r w:rsidRPr="00A01599">
        <w:t xml:space="preserve"> mass </w:t>
      </w:r>
      <w:r w:rsidR="006227CA">
        <w:t xml:space="preserve">are </w:t>
      </w:r>
      <w:r w:rsidRPr="00A01599">
        <w:t>important factor</w:t>
      </w:r>
      <w:r w:rsidR="006227CA">
        <w:t>s</w:t>
      </w:r>
      <w:r w:rsidRPr="00A01599">
        <w:t xml:space="preserve"> contributing to toxicity. Currently, the evidence is not at the level necessary to trigger revision of </w:t>
      </w:r>
      <w:r w:rsidR="00DB22A2">
        <w:t>WES</w:t>
      </w:r>
      <w:r w:rsidR="00BE3C51">
        <w:t xml:space="preserve"> </w:t>
      </w:r>
      <w:r w:rsidR="00BE3C51">
        <w:fldChar w:fldCharType="begin"/>
      </w:r>
      <w:r w:rsidR="00C278AE">
        <w:instrText xml:space="preserve"> ADDIN EN.CITE &lt;EndNote&gt;&lt;Cite&gt;&lt;Author&gt;Cohen&lt;/Author&gt;&lt;Year&gt;2019&lt;/Year&gt;&lt;RecNum&gt;9&lt;/RecNum&gt;&lt;DisplayText&gt;(16)&lt;/DisplayText&gt;&lt;record&gt;&lt;rec-number&gt;9&lt;/rec-number&gt;&lt;foreign-keys&gt;&lt;key app="EN" db-id="x5sfepsex5xp9xe0007vepxndxda5e92atas" timestamp="1615499692"&gt;9&lt;/key&gt;&lt;/foreign-keys&gt;&lt;ref-type name="Personal Communication"&gt;26&lt;/ref-type&gt;&lt;contributors&gt;&lt;authors&gt;&lt;author&gt;Cohen, R.&lt;/author&gt;&lt;author&gt;Go, LTH. &lt;/author&gt;&lt;/authors&gt;&lt;/contributors&gt;&lt;titles&gt;&lt;title&gt;November 9, personnel communications&lt;/title&gt;&lt;/titles&gt;&lt;dates&gt;&lt;year&gt;2019&lt;/year&gt;&lt;/dates&gt;&lt;pub-location&gt;DNRME industry workshop forum &lt;/pub-location&gt;&lt;urls&gt;&lt;/urls&gt;&lt;/record&gt;&lt;/Cite&gt;&lt;/EndNote&gt;</w:instrText>
      </w:r>
      <w:r w:rsidR="00BE3C51">
        <w:fldChar w:fldCharType="separate"/>
      </w:r>
      <w:r w:rsidR="00C278AE">
        <w:rPr>
          <w:noProof/>
        </w:rPr>
        <w:t>(16)</w:t>
      </w:r>
      <w:r w:rsidR="00BE3C51">
        <w:fldChar w:fldCharType="end"/>
      </w:r>
      <w:r>
        <w:t xml:space="preserve">, but this </w:t>
      </w:r>
      <w:r w:rsidR="00DB22A2">
        <w:t xml:space="preserve">is </w:t>
      </w:r>
      <w:r w:rsidR="006227CA">
        <w:t xml:space="preserve">an area under </w:t>
      </w:r>
      <w:r w:rsidR="00F51E92">
        <w:t>continu</w:t>
      </w:r>
      <w:r w:rsidR="006227CA">
        <w:t>ing</w:t>
      </w:r>
      <w:r>
        <w:t xml:space="preserve"> review.</w:t>
      </w:r>
      <w:r w:rsidR="006227CA">
        <w:t xml:space="preserve"> I</w:t>
      </w:r>
      <w:r w:rsidRPr="00A01599">
        <w:t>f these finding</w:t>
      </w:r>
      <w:r w:rsidR="00C3590C">
        <w:t>s</w:t>
      </w:r>
      <w:r w:rsidRPr="00A01599">
        <w:t xml:space="preserve"> are </w:t>
      </w:r>
      <w:r w:rsidR="006227CA">
        <w:t xml:space="preserve">substantiated </w:t>
      </w:r>
      <w:r w:rsidRPr="00A01599">
        <w:t xml:space="preserve">by further research </w:t>
      </w:r>
      <w:r w:rsidR="006227CA">
        <w:t xml:space="preserve">it </w:t>
      </w:r>
      <w:r w:rsidRPr="00A01599">
        <w:t>will have a profound impact on our understanding, measuring</w:t>
      </w:r>
      <w:r w:rsidR="00B93612">
        <w:t xml:space="preserve"> and</w:t>
      </w:r>
      <w:r w:rsidRPr="00A01599">
        <w:t xml:space="preserve"> controlling the hazard. For example, we know that higher speed mechanical cutting devices create much smaller particles when fracturing </w:t>
      </w:r>
      <w:r>
        <w:t xml:space="preserve">crystalline </w:t>
      </w:r>
      <w:r w:rsidRPr="00A01599">
        <w:t xml:space="preserve">quartz in the substrate. </w:t>
      </w:r>
      <w:r w:rsidR="00BC2A64">
        <w:t xml:space="preserve">The composition of engineered stone appears to enhance the hazard. </w:t>
      </w:r>
      <w:r w:rsidRPr="00A01599">
        <w:t xml:space="preserve">Therefore, in addition to using wet processes </w:t>
      </w:r>
      <w:r w:rsidR="00BC2A64">
        <w:t xml:space="preserve">and local exhaust ventilation </w:t>
      </w:r>
      <w:r w:rsidRPr="00A01599">
        <w:t xml:space="preserve">to </w:t>
      </w:r>
      <w:r>
        <w:t>limit</w:t>
      </w:r>
      <w:r w:rsidR="00BC2A64">
        <w:t xml:space="preserve"> respirable </w:t>
      </w:r>
      <w:r w:rsidRPr="00A01599">
        <w:t>dust, equipment may need to be speed limited.</w:t>
      </w:r>
    </w:p>
    <w:p w14:paraId="5E405DC5" w14:textId="359B6279" w:rsidR="00A01599" w:rsidRPr="00A01599" w:rsidRDefault="00A01599" w:rsidP="00A01599">
      <w:pPr>
        <w:pStyle w:val="BodyText"/>
      </w:pPr>
      <w:r w:rsidRPr="00A01599">
        <w:t xml:space="preserve">Once in the respirable zone of the lung, the silica particles are </w:t>
      </w:r>
      <w:r w:rsidR="00BC2A64">
        <w:t xml:space="preserve">engulfed </w:t>
      </w:r>
      <w:r w:rsidRPr="00A01599">
        <w:t>by alveolar macrophages</w:t>
      </w:r>
      <w:r w:rsidR="00004185">
        <w:t xml:space="preserve"> </w:t>
      </w:r>
      <w:r w:rsidR="00240785">
        <w:fldChar w:fldCharType="begin"/>
      </w:r>
      <w:r w:rsidR="00C278AE">
        <w:instrText xml:space="preserve"> ADDIN EN.CITE &lt;EndNote&gt;&lt;Cite&gt;&lt;Author&gt;Hoy&lt;/Author&gt;&lt;Year&gt;2020&lt;/Year&gt;&lt;RecNum&gt;7&lt;/RecNum&gt;&lt;DisplayText&gt;(14)&lt;/DisplayText&gt;&lt;record&gt;&lt;rec-number&gt;7&lt;/rec-number&gt;&lt;foreign-keys&gt;&lt;key app="EN" db-id="x5sfepsex5xp9xe0007vepxndxda5e92atas" timestamp="1615499501"&gt;7&lt;/key&gt;&lt;/foreign-keys&gt;&lt;ref-type name="Journal Article"&gt;17&lt;/ref-type&gt;&lt;contributors&gt;&lt;authors&gt;&lt;author&gt;Hoy, Ryan F.&lt;/author&gt;&lt;author&gt;Chambers, Daniel C.&lt;/author&gt;&lt;/authors&gt;&lt;/contributors&gt;&lt;titles&gt;&lt;title&gt;Silica‐related diseases in the modern world&lt;/title&gt;&lt;secondary-title&gt;Allergy&lt;/secondary-title&gt;&lt;/titles&gt;&lt;periodical&gt;&lt;full-title&gt;Allergy&lt;/full-title&gt;&lt;/periodical&gt;&lt;pages&gt;2805-2817&lt;/pages&gt;&lt;volume&gt;75&lt;/volume&gt;&lt;number&gt;11&lt;/number&gt;&lt;dates&gt;&lt;year&gt;2020&lt;/year&gt;&lt;/dates&gt;&lt;publisher&gt;Wiley&lt;/publisher&gt;&lt;isbn&gt;0105-4538&lt;/isbn&gt;&lt;urls&gt;&lt;related-urls&gt;&lt;url&gt;https://dx.doi.org/10.1111/all.14202&lt;/url&gt;&lt;/related-urls&gt;&lt;/urls&gt;&lt;electronic-resource-num&gt;10.1111/all.14202&lt;/electronic-resource-num&gt;&lt;/record&gt;&lt;/Cite&gt;&lt;/EndNote&gt;</w:instrText>
      </w:r>
      <w:r w:rsidR="00240785">
        <w:fldChar w:fldCharType="separate"/>
      </w:r>
      <w:r w:rsidR="00C278AE">
        <w:rPr>
          <w:noProof/>
        </w:rPr>
        <w:t>(14)</w:t>
      </w:r>
      <w:r w:rsidR="00240785">
        <w:fldChar w:fldCharType="end"/>
      </w:r>
      <w:r w:rsidRPr="00A01599">
        <w:t xml:space="preserve"> and several </w:t>
      </w:r>
      <w:r w:rsidRPr="00452E4A">
        <w:t>pro</w:t>
      </w:r>
      <w:r>
        <w:t>-</w:t>
      </w:r>
      <w:r w:rsidRPr="00452E4A">
        <w:t>inflammatory</w:t>
      </w:r>
      <w:r w:rsidRPr="00A01599">
        <w:t xml:space="preserve"> and profibrotic pathways are activated</w:t>
      </w:r>
      <w:r w:rsidR="00444368">
        <w:t xml:space="preserve"> </w:t>
      </w:r>
      <w:r w:rsidR="00240785">
        <w:fldChar w:fldCharType="begin">
          <w:fldData xml:space="preserve">PEVuZE5vdGU+PENpdGU+PEF1dGhvcj5CYXJuZXM8L0F1dGhvcj48WWVhcj4yMDE5PC9ZZWFyPjxS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</w:fldData>
        </w:fldChar>
      </w:r>
      <w:r w:rsidR="00C278AE">
        <w:instrText xml:space="preserve"> ADDIN EN.CITE </w:instrText>
      </w:r>
      <w:r w:rsidR="00C278AE">
        <w:fldChar w:fldCharType="begin">
          <w:fldData xml:space="preserve">PEVuZE5vdGU+PENpdGU+PEF1dGhvcj5CYXJuZXM8L0F1dGhvcj48WWVhcj4yMDE5PC9ZZWFyPjxS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</w:fldData>
        </w:fldChar>
      </w:r>
      <w:r w:rsidR="00C278AE">
        <w:instrText xml:space="preserve"> ADDIN EN.CITE.DATA </w:instrText>
      </w:r>
      <w:r w:rsidR="00C278AE">
        <w:fldChar w:fldCharType="end"/>
      </w:r>
      <w:r w:rsidR="00240785">
        <w:fldChar w:fldCharType="separate"/>
      </w:r>
      <w:r w:rsidR="00C278AE">
        <w:rPr>
          <w:noProof/>
        </w:rPr>
        <w:t>(4, 13, 17)</w:t>
      </w:r>
      <w:r w:rsidR="00240785">
        <w:fldChar w:fldCharType="end"/>
      </w:r>
      <w:r w:rsidR="00004185">
        <w:t>.</w:t>
      </w:r>
    </w:p>
    <w:p w14:paraId="665A2BDA" w14:textId="599C560A" w:rsidR="00A01599" w:rsidRPr="00A01599" w:rsidRDefault="00A01599" w:rsidP="00A01599">
      <w:pPr>
        <w:pStyle w:val="BodyText"/>
      </w:pPr>
      <w:r w:rsidRPr="00A01599">
        <w:t xml:space="preserve">Interleukin (IL)-1 is </w:t>
      </w:r>
      <w:r w:rsidR="00BC2A64">
        <w:t xml:space="preserve">secreted </w:t>
      </w:r>
      <w:r w:rsidRPr="00A01599">
        <w:t xml:space="preserve">directly by macrophages and indirectly </w:t>
      </w:r>
      <w:r w:rsidR="00BC2A64">
        <w:t xml:space="preserve">after activation of </w:t>
      </w:r>
      <w:r w:rsidRPr="00A01599">
        <w:t>toll-like receptors. This enhances the production of IL-1, tumour necrosis factor (TNF), caspase-1, and fibroblast growth factor (FGF)</w:t>
      </w:r>
      <w:r w:rsidR="00004185">
        <w:t>.</w:t>
      </w:r>
    </w:p>
    <w:p w14:paraId="2C512981" w14:textId="2419C1F2" w:rsidR="00A01599" w:rsidRPr="00A01599" w:rsidRDefault="00A01599" w:rsidP="00A01599">
      <w:pPr>
        <w:pStyle w:val="BodyText"/>
      </w:pPr>
      <w:r w:rsidRPr="00A01599">
        <w:t xml:space="preserve">Modulation of the </w:t>
      </w:r>
      <w:r w:rsidR="004968FD">
        <w:t>n</w:t>
      </w:r>
      <w:r w:rsidR="004968FD" w:rsidRPr="00AB1566">
        <w:t>ucleotide-binding domain (NOD)-like receptor protein 3 (</w:t>
      </w:r>
      <w:r w:rsidRPr="00A01599">
        <w:t>NALP3</w:t>
      </w:r>
      <w:r w:rsidR="004968FD">
        <w:t>)</w:t>
      </w:r>
      <w:r w:rsidRPr="00A01599">
        <w:t xml:space="preserve"> protein inflammasomes induces regulatory T cells to express cytotoxic T-lymphocyte antigen 4, IL-10, and transforming growth factor-beta (TGF-β). This process occurs independently of lymphocyte interaction</w:t>
      </w:r>
      <w:r w:rsidR="0091432B">
        <w:t xml:space="preserve"> </w:t>
      </w:r>
      <w:r w:rsidR="00240785">
        <w:fldChar w:fldCharType="begin"/>
      </w:r>
      <w:r w:rsidR="00C278AE">
        <w:instrText xml:space="preserve"> ADDIN EN.CITE &lt;EndNote&gt;&lt;Cite&gt;&lt;Author&gt;Lee&lt;/Author&gt;&lt;Year&gt;2014&lt;/Year&gt;&lt;RecNum&gt;12&lt;/RecNum&gt;&lt;DisplayText&gt;(18)&lt;/DisplayText&gt;&lt;record&gt;&lt;rec-number&gt;12&lt;/rec-number&gt;&lt;foreign-keys&gt;&lt;key app="EN" db-id="x5sfepsex5xp9xe0007vepxndxda5e92atas" timestamp="1615501156"&gt;12&lt;/key&gt;&lt;/foreign-keys&gt;&lt;ref-type name="Journal Article"&gt;17&lt;/ref-type&gt;&lt;contributors&gt;&lt;authors&gt;&lt;author&gt;Lee, Suni&lt;/author&gt;&lt;author&gt;Matsuzaki, Hidenori&lt;/author&gt;&lt;author&gt;Kumagai-Takei, Naoko&lt;/author&gt;&lt;author&gt;Yoshitome, Kei&lt;/author&gt;&lt;author&gt;Maeda, Megumi&lt;/author&gt;&lt;author&gt;Chen, Ying&lt;/author&gt;&lt;author&gt;Kusaka, Masayasu&lt;/author&gt;&lt;author&gt;Urakami, Kozo&lt;/author&gt;&lt;author&gt;Hayashi, Hiroaki&lt;/author&gt;&lt;author&gt;Fujimoto, Wataru&lt;/author&gt;&lt;author&gt;Nishimura, Yasumitsu&lt;/author&gt;&lt;author&gt;Otsuki, Takemi&lt;/author&gt;&lt;/authors&gt;&lt;/contributors&gt;&lt;titles&gt;&lt;title&gt;Silica exposure and altered regulation of autoimmunity&lt;/title&gt;&lt;secondary-title&gt;Environmental Health and Preventive Medicine&lt;/secondary-title&gt;&lt;/titles&gt;&lt;periodical&gt;&lt;full-title&gt;Environmental Health and Preventive Medicine&lt;/full-title&gt;&lt;/periodical&gt;&lt;pages&gt;322-329&lt;/pages&gt;&lt;volume&gt;19&lt;/volume&gt;&lt;number&gt;5&lt;/number&gt;&lt;dates&gt;&lt;year&gt;2014&lt;/year&gt;&lt;/dates&gt;&lt;publisher&gt;Springer Science and Business Media LLC&lt;/publisher&gt;&lt;isbn&gt;1342-078X&lt;/isbn&gt;&lt;urls&gt;&lt;related-urls&gt;&lt;url&gt;https://dx.doi.org/10.1007/s12199-014-0403-9&lt;/url&gt;&lt;/related-urls&gt;&lt;/urls&gt;&lt;electronic-resource-num&gt;10.1007/s12199-014-0403-9&lt;/electronic-resource-num&gt;&lt;/record&gt;&lt;/Cite&gt;&lt;/EndNote&gt;</w:instrText>
      </w:r>
      <w:r w:rsidR="00240785">
        <w:fldChar w:fldCharType="separate"/>
      </w:r>
      <w:r w:rsidR="00C278AE">
        <w:rPr>
          <w:noProof/>
        </w:rPr>
        <w:t>(18)</w:t>
      </w:r>
      <w:r w:rsidR="00240785">
        <w:fldChar w:fldCharType="end"/>
      </w:r>
      <w:r w:rsidRPr="00A01599">
        <w:t>.</w:t>
      </w:r>
      <w:r w:rsidR="00AF7C7D" w:rsidRPr="00AF7C7D">
        <w:t xml:space="preserve"> Inflammasome activation also occurs in alveolar macrophages.</w:t>
      </w:r>
    </w:p>
    <w:p w14:paraId="0AEFAEF6" w14:textId="30820192" w:rsidR="00A01599" w:rsidRPr="00A01599" w:rsidRDefault="00A01599" w:rsidP="00A01599">
      <w:pPr>
        <w:pStyle w:val="BodyText"/>
      </w:pPr>
      <w:r w:rsidRPr="00A01599">
        <w:t xml:space="preserve">The affected macrophages undergo cell necrosis, autophagy and the release of </w:t>
      </w:r>
      <w:r w:rsidRPr="00452E4A">
        <w:t>non</w:t>
      </w:r>
      <w:r>
        <w:t>-</w:t>
      </w:r>
      <w:r w:rsidRPr="00452E4A">
        <w:t>degraded</w:t>
      </w:r>
      <w:r w:rsidRPr="00A01599">
        <w:t xml:space="preserve"> intracellular silica</w:t>
      </w:r>
      <w:r w:rsidR="00AF7C7D">
        <w:t xml:space="preserve"> and/or silicates</w:t>
      </w:r>
      <w:r w:rsidRPr="00A01599">
        <w:t>. If the cumulative silica load is sufficient to overcome the host’s clearance mechanisms, early alveolar air space, parenchymal and lymphatic changes will result. It is these changes which cause the centrilobular ground glass opacification which characterises early silicosis on CT scans.</w:t>
      </w:r>
      <w:r w:rsidR="00CE1FC7">
        <w:t xml:space="preserve"> </w:t>
      </w:r>
      <w:r w:rsidR="001F38A5">
        <w:t>Eventually</w:t>
      </w:r>
      <w:r w:rsidRPr="00A01599">
        <w:t xml:space="preserve">, </w:t>
      </w:r>
      <w:r w:rsidR="00AF7C7D">
        <w:t xml:space="preserve">further </w:t>
      </w:r>
      <w:r w:rsidRPr="00A01599">
        <w:t xml:space="preserve">macrophages </w:t>
      </w:r>
      <w:r w:rsidR="00AF7C7D">
        <w:t>recruitment occurs</w:t>
      </w:r>
      <w:r w:rsidRPr="00A01599">
        <w:t>, further release of oxidants</w:t>
      </w:r>
      <w:r w:rsidR="00AF7C7D">
        <w:t>,</w:t>
      </w:r>
      <w:r w:rsidRPr="00A01599">
        <w:t xml:space="preserve"> proteases, inflammatory cytokines and arachidonic </w:t>
      </w:r>
      <w:r w:rsidR="00AF7C7D">
        <w:t xml:space="preserve">acid </w:t>
      </w:r>
      <w:r w:rsidRPr="00A01599">
        <w:t xml:space="preserve">metabolites. This cycle self-perpetuates, causing progressive alveolar inflammation and fibrosis. </w:t>
      </w:r>
      <w:r w:rsidR="00AF7C7D">
        <w:t xml:space="preserve">The factors </w:t>
      </w:r>
      <w:r w:rsidRPr="00A01599">
        <w:t>slow</w:t>
      </w:r>
      <w:r w:rsidR="00AF7C7D">
        <w:t>ing</w:t>
      </w:r>
      <w:r w:rsidRPr="00A01599">
        <w:t xml:space="preserve"> or </w:t>
      </w:r>
      <w:r w:rsidR="00125B31" w:rsidRPr="00A01599">
        <w:t>stopping</w:t>
      </w:r>
      <w:r w:rsidRPr="00A01599">
        <w:t xml:space="preserve"> the process in those individuals who develop relatively </w:t>
      </w:r>
      <w:r w:rsidR="00125B31" w:rsidRPr="00A01599">
        <w:t>inactive</w:t>
      </w:r>
      <w:r w:rsidRPr="00A01599">
        <w:t xml:space="preserve"> disease is </w:t>
      </w:r>
      <w:r>
        <w:t xml:space="preserve">largely </w:t>
      </w:r>
      <w:r w:rsidRPr="00A01599">
        <w:t>unknown.</w:t>
      </w:r>
    </w:p>
    <w:p w14:paraId="0750A043" w14:textId="4FC98C89" w:rsidR="006638E4" w:rsidRDefault="00A01599" w:rsidP="006D6327">
      <w:pPr>
        <w:pStyle w:val="BodyText"/>
      </w:pPr>
      <w:r w:rsidRPr="00A01599">
        <w:t xml:space="preserve">Understanding the central role of the alveolar macrophage has recently been enhanced by </w:t>
      </w:r>
      <w:r>
        <w:t>improvements in laboratory technologies and better understanding of macrophage lineage and function</w:t>
      </w:r>
      <w:r w:rsidR="00907090">
        <w:t xml:space="preserve"> </w:t>
      </w:r>
      <w:r w:rsidR="00240785">
        <w:fldChar w:fldCharType="begin">
          <w:fldData xml:space="preserve">PEVuZE5vdGU+PENpdGU+PEF1dGhvcj5BcmFuPC9BdXRob3I+PFllYXI+MjAxOTwvWWVhcj48UmVj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</w:fldData>
        </w:fldChar>
      </w:r>
      <w:r w:rsidR="00C278AE">
        <w:instrText xml:space="preserve"> ADDIN EN.CITE </w:instrText>
      </w:r>
      <w:r w:rsidR="00C278AE">
        <w:fldChar w:fldCharType="begin">
          <w:fldData xml:space="preserve">PEVuZE5vdGU+PENpdGU+PEF1dGhvcj5BcmFuPC9BdXRob3I+PFllYXI+MjAxOTwvWWVhcj48UmVj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</w:fldData>
        </w:fldChar>
      </w:r>
      <w:r w:rsidR="00C278AE">
        <w:instrText xml:space="preserve"> ADDIN EN.CITE.DATA </w:instrText>
      </w:r>
      <w:r w:rsidR="00C278AE">
        <w:fldChar w:fldCharType="end"/>
      </w:r>
      <w:r w:rsidR="00240785">
        <w:fldChar w:fldCharType="separate"/>
      </w:r>
      <w:r w:rsidR="00C278AE">
        <w:rPr>
          <w:noProof/>
        </w:rPr>
        <w:t>(19)</w:t>
      </w:r>
      <w:r w:rsidR="00240785">
        <w:fldChar w:fldCharType="end"/>
      </w:r>
      <w:r w:rsidRPr="00A01599">
        <w:t xml:space="preserve">. Preliminary studies have </w:t>
      </w:r>
      <w:r w:rsidR="00125B31">
        <w:t xml:space="preserve">also </w:t>
      </w:r>
      <w:r w:rsidRPr="00A01599">
        <w:t>shown significant promise to identify reliable biomarkers of disease, especially when findings are interpreted in the presence of other less specific markers</w:t>
      </w:r>
      <w:r>
        <w:t xml:space="preserve">; </w:t>
      </w:r>
      <w:r w:rsidRPr="00A01599">
        <w:t>however</w:t>
      </w:r>
      <w:r>
        <w:t>,</w:t>
      </w:r>
      <w:r w:rsidRPr="00A01599">
        <w:t xml:space="preserve"> further research is needed for this to be validated.</w:t>
      </w:r>
    </w:p>
    <w:p w14:paraId="442DCD47" w14:textId="77777777" w:rsidR="006D6327" w:rsidRDefault="006D6327" w:rsidP="005D5E52">
      <w:pPr>
        <w:pStyle w:val="BodyText"/>
      </w:pPr>
    </w:p>
    <w:p w14:paraId="4D840E16" w14:textId="1B58ECF9" w:rsidR="00F933E8" w:rsidRDefault="0007220A" w:rsidP="005D5E52">
      <w:pPr>
        <w:pStyle w:val="Heading2"/>
      </w:pPr>
      <w:bookmarkStart w:id="33" w:name="_Toc68764952"/>
      <w:r>
        <w:t>Classification of silicosis</w:t>
      </w:r>
      <w:bookmarkEnd w:id="33"/>
    </w:p>
    <w:p w14:paraId="5E1D3250" w14:textId="0D548288" w:rsidR="00F933E8" w:rsidRPr="00076709" w:rsidRDefault="00F933E8" w:rsidP="00180739">
      <w:pPr>
        <w:pStyle w:val="BodyText"/>
      </w:pPr>
      <w:r w:rsidRPr="00076709">
        <w:t xml:space="preserve">The diagnosis of silicosis is </w:t>
      </w:r>
      <w:r>
        <w:t xml:space="preserve">a clinical conclusion </w:t>
      </w:r>
      <w:r w:rsidRPr="00076709">
        <w:t>based on:</w:t>
      </w:r>
    </w:p>
    <w:p w14:paraId="21201C7A" w14:textId="77777777" w:rsidR="00F933E8" w:rsidRPr="00076709" w:rsidRDefault="00F933E8" w:rsidP="00320B0A">
      <w:pPr>
        <w:pStyle w:val="BodyText"/>
        <w:keepNext/>
        <w:keepLines/>
        <w:numPr>
          <w:ilvl w:val="0"/>
          <w:numId w:val="5"/>
        </w:numPr>
        <w:rPr>
          <w:lang w:eastAsia="en-AU"/>
        </w:rPr>
      </w:pPr>
      <w:r>
        <w:rPr>
          <w:lang w:eastAsia="en-AU"/>
        </w:rPr>
        <w:t xml:space="preserve">a </w:t>
      </w:r>
      <w:r w:rsidRPr="00076709">
        <w:rPr>
          <w:lang w:eastAsia="en-AU"/>
        </w:rPr>
        <w:t xml:space="preserve">clinical history of sufficient exposure </w:t>
      </w:r>
      <w:r>
        <w:rPr>
          <w:lang w:eastAsia="en-AU"/>
        </w:rPr>
        <w:t xml:space="preserve">to silica/silicates consistent with </w:t>
      </w:r>
      <w:r w:rsidRPr="00076709">
        <w:rPr>
          <w:lang w:eastAsia="en-AU"/>
        </w:rPr>
        <w:t xml:space="preserve">a cumulative lung burden </w:t>
      </w:r>
      <w:r>
        <w:rPr>
          <w:lang w:eastAsia="en-AU"/>
        </w:rPr>
        <w:t xml:space="preserve">capable of </w:t>
      </w:r>
      <w:r w:rsidRPr="00076709">
        <w:rPr>
          <w:lang w:eastAsia="en-AU"/>
        </w:rPr>
        <w:t>trigger</w:t>
      </w:r>
      <w:r>
        <w:rPr>
          <w:lang w:eastAsia="en-AU"/>
        </w:rPr>
        <w:t>ing</w:t>
      </w:r>
      <w:r w:rsidRPr="00076709">
        <w:rPr>
          <w:lang w:eastAsia="en-AU"/>
        </w:rPr>
        <w:t xml:space="preserve"> the disease process, </w:t>
      </w:r>
      <w:r w:rsidRPr="00076709">
        <w:rPr>
          <w:u w:val="single"/>
        </w:rPr>
        <w:t>and</w:t>
      </w:r>
    </w:p>
    <w:p w14:paraId="67F13FFF" w14:textId="5B0A2D09" w:rsidR="00F933E8" w:rsidRPr="00076709" w:rsidRDefault="00F933E8" w:rsidP="00320B0A">
      <w:pPr>
        <w:pStyle w:val="BodyText"/>
        <w:numPr>
          <w:ilvl w:val="0"/>
          <w:numId w:val="5"/>
        </w:numPr>
        <w:rPr>
          <w:lang w:eastAsia="en-AU"/>
        </w:rPr>
      </w:pPr>
      <w:r w:rsidRPr="00076709">
        <w:rPr>
          <w:lang w:eastAsia="en-AU"/>
        </w:rPr>
        <w:t xml:space="preserve">lung parenchymal radiographic appearances </w:t>
      </w:r>
      <w:r>
        <w:rPr>
          <w:lang w:eastAsia="en-AU"/>
        </w:rPr>
        <w:t xml:space="preserve">more likely to be </w:t>
      </w:r>
      <w:r w:rsidRPr="00076709">
        <w:rPr>
          <w:lang w:eastAsia="en-AU"/>
        </w:rPr>
        <w:t>consistent with silicosis</w:t>
      </w:r>
      <w:r w:rsidR="00602C6C">
        <w:rPr>
          <w:lang w:eastAsia="en-AU"/>
        </w:rPr>
        <w:t>,</w:t>
      </w:r>
      <w:r w:rsidRPr="00076709">
        <w:rPr>
          <w:lang w:eastAsia="en-AU"/>
        </w:rPr>
        <w:t xml:space="preserve"> </w:t>
      </w:r>
      <w:r w:rsidRPr="00076709">
        <w:rPr>
          <w:u w:val="single"/>
        </w:rPr>
        <w:t>and</w:t>
      </w:r>
    </w:p>
    <w:p w14:paraId="2D310503" w14:textId="77777777" w:rsidR="00F933E8" w:rsidRPr="00076709" w:rsidRDefault="00F933E8" w:rsidP="00320B0A">
      <w:pPr>
        <w:pStyle w:val="BodyText"/>
        <w:numPr>
          <w:ilvl w:val="0"/>
          <w:numId w:val="5"/>
        </w:numPr>
        <w:rPr>
          <w:lang w:eastAsia="en-AU"/>
        </w:rPr>
      </w:pPr>
      <w:r w:rsidRPr="00076709">
        <w:rPr>
          <w:lang w:eastAsia="en-AU"/>
        </w:rPr>
        <w:t xml:space="preserve">an absence of </w:t>
      </w:r>
      <w:r>
        <w:rPr>
          <w:lang w:eastAsia="en-AU"/>
        </w:rPr>
        <w:t>an</w:t>
      </w:r>
      <w:r w:rsidRPr="00076709">
        <w:rPr>
          <w:lang w:eastAsia="en-AU"/>
        </w:rPr>
        <w:t xml:space="preserve">other </w:t>
      </w:r>
      <w:r>
        <w:rPr>
          <w:lang w:eastAsia="en-AU"/>
        </w:rPr>
        <w:t xml:space="preserve">more likely </w:t>
      </w:r>
      <w:r w:rsidRPr="00076709">
        <w:rPr>
          <w:lang w:eastAsia="en-AU"/>
        </w:rPr>
        <w:t xml:space="preserve">diagnoses that </w:t>
      </w:r>
      <w:r>
        <w:rPr>
          <w:lang w:eastAsia="en-AU"/>
        </w:rPr>
        <w:t xml:space="preserve">can </w:t>
      </w:r>
      <w:r w:rsidRPr="00076709">
        <w:rPr>
          <w:lang w:eastAsia="en-AU"/>
        </w:rPr>
        <w:t xml:space="preserve">simulate the radiographic abnormalities of silicosis. </w:t>
      </w:r>
    </w:p>
    <w:p w14:paraId="4B679414" w14:textId="316208E5" w:rsidR="00F933E8" w:rsidRDefault="00F933E8" w:rsidP="00F933E8">
      <w:pPr>
        <w:pStyle w:val="BodyText"/>
        <w:rPr>
          <w:lang w:eastAsia="en-AU"/>
        </w:rPr>
      </w:pPr>
      <w:r w:rsidRPr="00076709">
        <w:rPr>
          <w:lang w:eastAsia="en-AU"/>
        </w:rPr>
        <w:t>Clinical manifestations, if present</w:t>
      </w:r>
      <w:r>
        <w:rPr>
          <w:lang w:eastAsia="en-AU"/>
        </w:rPr>
        <w:t xml:space="preserve"> and</w:t>
      </w:r>
      <w:r w:rsidRPr="00076709">
        <w:rPr>
          <w:lang w:eastAsia="en-AU"/>
        </w:rPr>
        <w:t xml:space="preserve"> physical examination findings provide evidence to support the diagnosis. However, these factors are not necessary </w:t>
      </w:r>
      <w:r w:rsidR="00305E83">
        <w:rPr>
          <w:lang w:eastAsia="en-AU"/>
        </w:rPr>
        <w:t>for a formal diagnosis. Over the last 70 years, d</w:t>
      </w:r>
      <w:r w:rsidRPr="00076709">
        <w:rPr>
          <w:lang w:eastAsia="en-AU"/>
        </w:rPr>
        <w:t>iagnostic criteria has evolved with improvements and standardi</w:t>
      </w:r>
      <w:r>
        <w:rPr>
          <w:lang w:eastAsia="en-AU"/>
        </w:rPr>
        <w:t>s</w:t>
      </w:r>
      <w:r w:rsidRPr="00076709">
        <w:rPr>
          <w:lang w:eastAsia="en-AU"/>
        </w:rPr>
        <w:t>ation of chest radiographs and health surveillance programs that identify pre-symptomatic disease.</w:t>
      </w:r>
    </w:p>
    <w:p w14:paraId="4B66BE8F" w14:textId="7888CCD1" w:rsidR="00723CC8" w:rsidRDefault="00723CC8" w:rsidP="00723CC8">
      <w:pPr>
        <w:pStyle w:val="BodyText"/>
      </w:pPr>
      <w:r w:rsidRPr="00636EDE">
        <w:t>Th</w:t>
      </w:r>
      <w:r w:rsidR="00DA1A05">
        <w:t>ere are three</w:t>
      </w:r>
      <w:r w:rsidRPr="00636EDE">
        <w:t xml:space="preserve"> </w:t>
      </w:r>
      <w:r w:rsidR="00AB0031">
        <w:t xml:space="preserve">categories (acute, chronic and accelerated) </w:t>
      </w:r>
      <w:r w:rsidRPr="00797E2C">
        <w:t xml:space="preserve">of silicosis </w:t>
      </w:r>
      <w:r w:rsidR="00DA1A05">
        <w:t xml:space="preserve">that </w:t>
      </w:r>
      <w:r w:rsidRPr="00797E2C">
        <w:t>ha</w:t>
      </w:r>
      <w:r w:rsidR="00DA1A05">
        <w:t>s</w:t>
      </w:r>
      <w:r w:rsidRPr="00797E2C">
        <w:t xml:space="preserve"> been </w:t>
      </w:r>
      <w:r>
        <w:rPr>
          <w:lang w:eastAsia="en-AU"/>
        </w:rPr>
        <w:t>described</w:t>
      </w:r>
      <w:r w:rsidRPr="000437B4">
        <w:rPr>
          <w:lang w:eastAsia="en-AU"/>
        </w:rPr>
        <w:t xml:space="preserve"> </w:t>
      </w:r>
      <w:r w:rsidRPr="00636EDE">
        <w:t xml:space="preserve">based on </w:t>
      </w:r>
      <w:r w:rsidRPr="00797E2C">
        <w:t xml:space="preserve">time since first </w:t>
      </w:r>
      <w:r w:rsidRPr="00636EDE">
        <w:t xml:space="preserve">exposure and </w:t>
      </w:r>
      <w:r w:rsidRPr="00797E2C">
        <w:t xml:space="preserve">radiological appearance (see </w:t>
      </w:r>
      <w:r w:rsidR="007D6838">
        <w:fldChar w:fldCharType="begin"/>
      </w:r>
      <w:r w:rsidR="007D6838">
        <w:instrText xml:space="preserve"> REF _Ref67926502 \h </w:instrText>
      </w:r>
      <w:r w:rsidR="007D6838">
        <w:fldChar w:fldCharType="separate"/>
      </w:r>
      <w:r w:rsidR="00307DAC" w:rsidRPr="00A95838">
        <w:rPr>
          <w:bCs/>
        </w:rPr>
        <w:t xml:space="preserve">Table </w:t>
      </w:r>
      <w:r w:rsidR="00307DAC">
        <w:rPr>
          <w:bCs/>
          <w:noProof/>
        </w:rPr>
        <w:t>1</w:t>
      </w:r>
      <w:r w:rsidR="007D6838">
        <w:fldChar w:fldCharType="end"/>
      </w:r>
      <w:r w:rsidR="007D6838">
        <w:t xml:space="preserve">). </w:t>
      </w:r>
      <w:r w:rsidR="00AD0A22">
        <w:t>T</w:t>
      </w:r>
      <w:r>
        <w:t xml:space="preserve">he existing classification framework by </w:t>
      </w:r>
      <w:r>
        <w:fldChar w:fldCharType="begin"/>
      </w:r>
      <w:r w:rsidR="00C278AE">
        <w:instrText xml:space="preserve"> ADDIN EN.CITE &lt;EndNote&gt;&lt;Cite AuthorYear="1"&gt;&lt;Author&gt;Álvarez&lt;/Author&gt;&lt;Year&gt;2015&lt;/Year&gt;&lt;RecNum&gt;27&lt;/RecNum&gt;&lt;DisplayText&gt;Álvarez, González (9)&lt;/DisplayText&gt;&lt;record&gt;&lt;rec-number&gt;27&lt;/rec-number&gt;&lt;foreign-keys&gt;&lt;key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EndNote&gt;</w:instrText>
      </w:r>
      <w:r>
        <w:fldChar w:fldCharType="separate"/>
      </w:r>
      <w:r w:rsidR="00C278AE">
        <w:rPr>
          <w:noProof/>
        </w:rPr>
        <w:t>Álvarez, González (9)</w:t>
      </w:r>
      <w:r>
        <w:fldChar w:fldCharType="end"/>
      </w:r>
      <w:r>
        <w:t xml:space="preserve"> </w:t>
      </w:r>
      <w:r w:rsidR="00097E8C">
        <w:t>has been built on t</w:t>
      </w:r>
      <w:r>
        <w:t>o incorporate the prognostic value of the rate of change in lung function that influences that nature of the interventions available for the subclass.</w:t>
      </w:r>
    </w:p>
    <w:p w14:paraId="5CDE9642" w14:textId="204EF212" w:rsidR="00C408D6" w:rsidRPr="00C5132D" w:rsidRDefault="00C408D6" w:rsidP="00ED3526">
      <w:pPr>
        <w:pStyle w:val="Caption"/>
        <w:spacing w:after="120"/>
        <w:rPr>
          <w:bCs/>
          <w:iCs w:val="0"/>
        </w:rPr>
      </w:pPr>
      <w:bookmarkStart w:id="34" w:name="_Ref67926502"/>
      <w:bookmarkStart w:id="35" w:name="_Toc68764988"/>
      <w:r w:rsidRPr="00A95838">
        <w:rPr>
          <w:bCs/>
        </w:rPr>
        <w:t xml:space="preserve">Table </w:t>
      </w:r>
      <w:r w:rsidRPr="00A95838">
        <w:rPr>
          <w:bCs/>
        </w:rPr>
        <w:fldChar w:fldCharType="begin"/>
      </w:r>
      <w:r w:rsidRPr="00A95838">
        <w:rPr>
          <w:bCs/>
        </w:rPr>
        <w:instrText xml:space="preserve"> SEQ Table \* ARABIC </w:instrText>
      </w:r>
      <w:r w:rsidRPr="00A95838">
        <w:rPr>
          <w:bCs/>
        </w:rPr>
        <w:fldChar w:fldCharType="separate"/>
      </w:r>
      <w:r w:rsidR="00307DAC">
        <w:rPr>
          <w:bCs/>
          <w:noProof/>
        </w:rPr>
        <w:t>1</w:t>
      </w:r>
      <w:r w:rsidRPr="00A95838">
        <w:rPr>
          <w:bCs/>
        </w:rPr>
        <w:fldChar w:fldCharType="end"/>
      </w:r>
      <w:bookmarkEnd w:id="34"/>
      <w:r>
        <w:t xml:space="preserve">: </w:t>
      </w:r>
      <w:r w:rsidRPr="00797E2C">
        <w:t>The different categories of silicosis</w:t>
      </w:r>
      <w:bookmarkEnd w:id="35"/>
      <w:r>
        <w:t xml:space="preserve"> </w:t>
      </w:r>
    </w:p>
    <w:p w14:paraId="623747A7" w14:textId="62E4E120" w:rsidR="00C408D6" w:rsidRDefault="00864932" w:rsidP="00FA1900">
      <w:pPr>
        <w:pStyle w:val="StyleTablefigurenotesCentered"/>
      </w:pPr>
      <w:r w:rsidRPr="00864932">
        <w:rPr>
          <w:noProof/>
          <w:lang w:eastAsia="en-AU"/>
        </w:rPr>
        <w:drawing>
          <wp:inline distT="0" distB="0" distL="0" distR="0" wp14:anchorId="22B7FF49" wp14:editId="1AD691D2">
            <wp:extent cx="5189984" cy="704485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0127" cy="7072196"/>
                    </a:xfrm>
                    <a:prstGeom prst="rect">
                      <a:avLst/>
                    </a:prstGeom>
                  </pic:spPr>
                </pic:pic>
              </a:graphicData>
            </a:graphic>
          </wp:inline>
        </w:drawing>
      </w:r>
    </w:p>
    <w:p w14:paraId="7DC4BE29" w14:textId="66C06F8A" w:rsidR="00C408D6" w:rsidRDefault="00C408D6" w:rsidP="00C408D6">
      <w:pPr>
        <w:pStyle w:val="Tablefigurenotes"/>
        <w:contextualSpacing/>
      </w:pPr>
      <w:r>
        <w:t xml:space="preserve">Source: Modified from </w:t>
      </w:r>
      <w:r>
        <w:fldChar w:fldCharType="begin"/>
      </w:r>
      <w:r w:rsidR="00C278AE">
        <w:instrText xml:space="preserve"> ADDIN EN.CITE &lt;EndNote&gt;&lt;Cite AuthorYear="1"&gt;&lt;Author&gt;Álvarez&lt;/Author&gt;&lt;Year&gt;2015&lt;/Year&gt;&lt;RecNum&gt;27&lt;/RecNum&gt;&lt;DisplayText&gt;Álvarez, González (9)&lt;/DisplayText&gt;&lt;record&gt;&lt;rec-number&gt;27&lt;/rec-number&gt;&lt;foreign-keys&gt;&lt;key app="EN" db-id="x5sfepsex5xp9xe0007vepxndxda5e92atas" timestamp="1615504634"&gt;27&lt;/key&gt;&lt;/foreign-keys&gt;&lt;ref-type name="Journal Article"&gt;17&lt;/ref-type&gt;&lt;contributors&gt;&lt;authors&gt;&lt;author&gt;Álvarez, Ramón Fernández&lt;/author&gt;&lt;author&gt;González, Cristina Martínez&lt;/author&gt;&lt;author&gt;Martínez, Aida Quero&lt;/author&gt;&lt;author&gt;Pérez, José Jesús Blanco&lt;/author&gt;&lt;author&gt;Fernández, Luis Carazo&lt;/author&gt;&lt;author&gt;Fernández, Amador Prieto&lt;/author&gt;&lt;/authors&gt;&lt;/contributors&gt;&lt;titles&gt;&lt;title&gt;Guidelines for the diagnosis and monitoring of silicosis&lt;/title&gt;&lt;secondary-title&gt;Archivos de Bronconeumología (English Edition)&lt;/secondary-title&gt;&lt;/titles&gt;&lt;periodical&gt;&lt;full-title&gt;Archivos de Bronconeumología (English Edition)&lt;/full-title&gt;&lt;/periodical&gt;&lt;pages&gt;86-93&lt;/pages&gt;&lt;volume&gt;51&lt;/volume&gt;&lt;number&gt;2&lt;/number&gt;&lt;dates&gt;&lt;year&gt;2015&lt;/year&gt;&lt;/dates&gt;&lt;isbn&gt;1579-2129&lt;/isbn&gt;&lt;urls&gt;&lt;/urls&gt;&lt;/record&gt;&lt;/Cite&gt;&lt;/EndNote&gt;</w:instrText>
      </w:r>
      <w:r>
        <w:fldChar w:fldCharType="separate"/>
      </w:r>
      <w:r w:rsidR="00C278AE">
        <w:rPr>
          <w:noProof/>
        </w:rPr>
        <w:t>Álvarez, González (9)</w:t>
      </w:r>
      <w:r>
        <w:fldChar w:fldCharType="end"/>
      </w:r>
    </w:p>
    <w:p w14:paraId="7FC02BB1" w14:textId="607A4327" w:rsidR="00C408D6" w:rsidRPr="005059D9" w:rsidRDefault="00C408D6" w:rsidP="00C408D6">
      <w:pPr>
        <w:pStyle w:val="Tablefigurenotes"/>
        <w:contextualSpacing/>
      </w:pPr>
      <w:r>
        <w:t>Abbreviations: FEV1, forced expiratory volume in one second; FVC, forced vital capacity; PMF, progressive massive fibrosis</w:t>
      </w:r>
      <w:r>
        <w:br/>
        <w:t>a.</w:t>
      </w:r>
      <w:r w:rsidRPr="005059D9">
        <w:t xml:space="preserve"> The radiology and radiological progression is defined as a change in ILO</w:t>
      </w:r>
      <w:r>
        <w:t xml:space="preserve"> </w:t>
      </w:r>
      <w:r>
        <w:fldChar w:fldCharType="begin"/>
      </w:r>
      <w:r w:rsidR="00C278AE">
        <w:instrText xml:space="preserve"> ADDIN EN.CITE &lt;EndNote&gt;&lt;Cite&gt;&lt;Author&gt;International Labour Office&lt;/Author&gt;&lt;Year&gt;2011&lt;/Year&gt;&lt;RecNum&gt;31&lt;/RecNum&gt;&lt;DisplayText&gt;(20)&lt;/DisplayText&gt;&lt;record&gt;&lt;rec-number&gt;31&lt;/rec-number&gt;&lt;foreign-keys&gt;&lt;key app="EN" db-id="x5sfepsex5xp9xe0007vepxndxda5e92atas" timestamp="1615509355"&gt;31&lt;/key&gt;&lt;/foreign-keys&gt;&lt;ref-type name="Web Page"&gt;12&lt;/ref-type&gt;&lt;contributors&gt;&lt;authors&gt;&lt;author&gt;International Labour Office,&lt;/author&gt;&lt;/authors&gt;&lt;/contributors&gt;&lt;titles&gt;&lt;title&gt;Guidelines for the use of the ILO international classification of radiographs of pneumoconiosis (Revised Edition 2011)&lt;/title&gt;&lt;/titles&gt;&lt;dates&gt;&lt;year&gt;2011&lt;/year&gt;&lt;/dates&gt;&lt;pub-location&gt;International Labour Office, Geneva, Switzerland&lt;/pub-location&gt;&lt;urls&gt;&lt;related-urls&gt;&lt;url&gt;https://www.ilo.org/safework/info/WCMS_108548/lang--en/index.htm&lt;/url&gt;&lt;/related-urls&gt;&lt;/urls&gt;&lt;custom1&gt;4 Jan&lt;/custom1&gt;&lt;custom2&gt;2021&lt;/custom2&gt;&lt;/record&gt;&lt;/Cite&gt;&lt;/EndNote&gt;</w:instrText>
      </w:r>
      <w:r>
        <w:fldChar w:fldCharType="separate"/>
      </w:r>
      <w:r w:rsidR="00C278AE">
        <w:rPr>
          <w:noProof/>
        </w:rPr>
        <w:t>(20)</w:t>
      </w:r>
      <w:r>
        <w:fldChar w:fldCharType="end"/>
      </w:r>
      <w:r w:rsidRPr="005059D9">
        <w:t xml:space="preserve"> subclass or equivalent</w:t>
      </w:r>
      <w:r>
        <w:t xml:space="preserve"> </w:t>
      </w:r>
      <w:r w:rsidRPr="00D71801">
        <w:t>International Classiﬁcation of HRCT for Occupational and Environmental Respiratory Diseases</w:t>
      </w:r>
      <w:r w:rsidRPr="005059D9">
        <w:t xml:space="preserve"> </w:t>
      </w:r>
      <w:r>
        <w:t>(</w:t>
      </w:r>
      <w:r w:rsidRPr="005059D9">
        <w:t>ICOERD</w:t>
      </w:r>
      <w:r>
        <w:t xml:space="preserve">) </w:t>
      </w:r>
      <w:r>
        <w:fldChar w:fldCharType="begin"/>
      </w:r>
      <w:r w:rsidR="00C278AE">
        <w:instrText xml:space="preserve"> ADDIN EN.CITE &lt;EndNote&gt;&lt;Cite&gt;&lt;Author&gt;Kusaka&lt;/Author&gt;&lt;Year&gt;2005&lt;/Year&gt;&lt;RecNum&gt;32&lt;/RecNum&gt;&lt;DisplayText&gt;(21)&lt;/DisplayText&gt;&lt;record&gt;&lt;rec-number&gt;32&lt;/rec-number&gt;&lt;foreign-keys&gt;&lt;key app="EN" db-id="x5sfepsex5xp9xe0007vepxndxda5e92atas" timestamp="1615509425"&gt;32&lt;/key&gt;&lt;/foreign-keys&gt;&lt;ref-type name="Book"&gt;6&lt;/ref-type&gt;&lt;contributors&gt;&lt;authors&gt;&lt;author&gt;Kusaka, Yukinori&lt;/author&gt;&lt;author&gt;Hering, Kurt G&lt;/author&gt;&lt;author&gt;Parker, John E&lt;/author&gt;&lt;/authors&gt;&lt;/contributors&gt;&lt;titles&gt;&lt;title&gt;International classification of HRCT for occupational and environmental respiratory diseases&lt;/title&gt;&lt;/titles&gt;&lt;dates&gt;&lt;year&gt;2005&lt;/year&gt;&lt;/dates&gt;&lt;publisher&gt;Springer&lt;/publisher&gt;&lt;isbn&gt;4431239243&lt;/isbn&gt;&lt;urls&gt;&lt;/urls&gt;&lt;/record&gt;&lt;/Cite&gt;&lt;/EndNote&gt;</w:instrText>
      </w:r>
      <w:r>
        <w:fldChar w:fldCharType="separate"/>
      </w:r>
      <w:r w:rsidR="00C278AE">
        <w:rPr>
          <w:noProof/>
        </w:rPr>
        <w:t>(21)</w:t>
      </w:r>
      <w:r>
        <w:fldChar w:fldCharType="end"/>
      </w:r>
      <w:r w:rsidRPr="005059D9">
        <w:t xml:space="preserve"> classifications.</w:t>
      </w:r>
    </w:p>
    <w:p w14:paraId="0A592ECC" w14:textId="1C3487D6" w:rsidR="00C408D6" w:rsidRPr="005059D9" w:rsidRDefault="00C408D6" w:rsidP="00C408D6">
      <w:pPr>
        <w:pStyle w:val="Tablefigurenotes"/>
        <w:contextualSpacing/>
      </w:pPr>
      <w:r>
        <w:t>b.</w:t>
      </w:r>
      <w:r w:rsidRPr="005059D9">
        <w:t xml:space="preserve"> With screening that includes </w:t>
      </w:r>
      <w:r w:rsidR="00ED3526">
        <w:rPr>
          <w:lang w:val="en"/>
        </w:rPr>
        <w:t>HRCT</w:t>
      </w:r>
      <w:r w:rsidRPr="005059D9">
        <w:t xml:space="preserve">, we </w:t>
      </w:r>
      <w:r w:rsidRPr="00BC5C93">
        <w:t>can</w:t>
      </w:r>
      <w:r w:rsidRPr="005059D9">
        <w:t xml:space="preserve"> detect parenchymal changes consistent with chronic silicosis before the elapsed 10 years since first exposure and at ILO profusion grades other than &gt;</w:t>
      </w:r>
      <w:r w:rsidR="00ED3526">
        <w:t>0</w:t>
      </w:r>
      <w:r w:rsidRPr="005059D9">
        <w:t xml:space="preserve">/1. </w:t>
      </w:r>
      <w:r w:rsidRPr="00BC5C93">
        <w:t>This criterion</w:t>
      </w:r>
      <w:r w:rsidRPr="005059D9">
        <w:t xml:space="preserve"> is based on the absence of documented rapid progression. It is derived from and to be concordant with criteria defining the rapidly progressive </w:t>
      </w:r>
      <w:r w:rsidRPr="0097767A">
        <w:t>pneumoconiosis</w:t>
      </w:r>
      <w:r w:rsidRPr="005059D9">
        <w:t xml:space="preserve"> seen with the spectrum of coal mine </w:t>
      </w:r>
      <w:r w:rsidR="00283074">
        <w:t>occupational respiratory diseases</w:t>
      </w:r>
      <w:r>
        <w:t xml:space="preserve"> </w:t>
      </w:r>
      <w:r>
        <w:fldChar w:fldCharType="begin"/>
      </w:r>
      <w:r w:rsidR="00C278AE">
        <w:instrText xml:space="preserve"> ADDIN EN.CITE &lt;EndNote&gt;&lt;Cite&gt;&lt;Author&gt;Perret&lt;/Author&gt;&lt;Year&gt;2020&lt;/Year&gt;&lt;RecNum&gt;33&lt;/RecNum&gt;&lt;DisplayText&gt;(22)&lt;/DisplayText&gt;&lt;record&gt;&lt;rec-number&gt;33&lt;/rec-number&gt;&lt;foreign-keys&gt;&lt;key app="EN" db-id="x5sfepsex5xp9xe0007vepxndxda5e92atas" timestamp="1615509527"&gt;33&lt;/key&gt;&lt;/foreign-keys&gt;&lt;ref-type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R.&lt;/author&gt;&lt;author&gt;Hoy, Ryan&lt;/author&gt;&lt;author&gt;Reid, David W.&lt;/author&gt;&lt;author&gt;Musk, A. William&lt;/author&gt;&lt;author&gt;Abramson, Michael J.&lt;/author&gt;&lt;author&gt;Edwards, Bob&lt;/author&gt;&lt;author&gt;Cohen, Robert&lt;/author&gt;&lt;author&gt;Yates, Deborah H.&lt;/author&gt;&lt;/authors&gt;&lt;/contributors&gt;&lt;titles&gt;&lt;title&gt;Respiratory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eriodical&gt;&lt;full-title&gt;Respirology&lt;/full-title&gt;&lt;/periodical&gt;&lt;pages&gt;1193-1202&lt;/pages&gt;&lt;volume&gt;25&lt;/volume&gt;&lt;number&gt;11&lt;/number&gt;&lt;dates&gt;&lt;year&gt;2020&lt;/year&gt;&lt;/dates&gt;&lt;publisher&gt;Wiley&lt;/publisher&gt;&lt;isbn&gt;1323-7799&lt;/isbn&gt;&lt;urls&gt;&lt;related-urls&gt;&lt;url&gt;https://dx.doi.org/10.1111/resp.13952&lt;/url&gt;&lt;/related-urls&gt;&lt;/urls&gt;&lt;electronic-resource-num&gt;10.1111/resp.13952&lt;/electronic-resource-num&gt;&lt;/record&gt;&lt;/Cite&gt;&lt;/EndNote&gt;</w:instrText>
      </w:r>
      <w:r>
        <w:fldChar w:fldCharType="separate"/>
      </w:r>
      <w:r w:rsidR="00C278AE">
        <w:rPr>
          <w:noProof/>
        </w:rPr>
        <w:t>(22)</w:t>
      </w:r>
      <w:r>
        <w:fldChar w:fldCharType="end"/>
      </w:r>
      <w:r w:rsidRPr="005059D9">
        <w:t>. It has potential prognostic significance and defines a group of affected people with a &lt;1</w:t>
      </w:r>
      <w:r>
        <w:t>0-</w:t>
      </w:r>
      <w:r w:rsidRPr="005059D9">
        <w:t>year exposure history and who appear less likely to progress to complicated manifestations of the disease. This characterisation can only be applied retrospectively, after there has been a demonstrated absence of rapid progression. The evidence suggests this cohort could be as high as two-thirds of those workers who would otherwise be labelled as suffering from accelerated silicosis.</w:t>
      </w:r>
    </w:p>
    <w:p w14:paraId="1A650794" w14:textId="264BDE15" w:rsidR="00C408D6" w:rsidRDefault="00C408D6" w:rsidP="00C408D6">
      <w:pPr>
        <w:pStyle w:val="Tablefigurenotes"/>
        <w:contextualSpacing/>
      </w:pPr>
      <w:r>
        <w:t>c.</w:t>
      </w:r>
      <w:r w:rsidRPr="005059D9">
        <w:t xml:space="preserve"> A criterion for </w:t>
      </w:r>
      <w:r w:rsidR="0086135A">
        <w:t>r</w:t>
      </w:r>
      <w:r w:rsidRPr="005059D9">
        <w:t xml:space="preserve">apidly </w:t>
      </w:r>
      <w:r w:rsidR="0086135A">
        <w:t>p</w:t>
      </w:r>
      <w:r w:rsidRPr="005059D9">
        <w:t xml:space="preserve">rogressive </w:t>
      </w:r>
      <w:r w:rsidR="0086135A">
        <w:t>p</w:t>
      </w:r>
      <w:r w:rsidRPr="005059D9">
        <w:t>neumoconiosis</w:t>
      </w:r>
      <w:r>
        <w:t xml:space="preserve"> </w:t>
      </w:r>
      <w:r w:rsidRPr="00A95838">
        <w:t xml:space="preserve">seen in the spectrum of coal mine </w:t>
      </w:r>
      <w:r w:rsidR="00283074">
        <w:t>occupational respiratory</w:t>
      </w:r>
      <w:r w:rsidRPr="00A95838">
        <w:t xml:space="preserve"> diseases</w:t>
      </w:r>
      <w:r>
        <w:t xml:space="preserve"> </w:t>
      </w:r>
      <w:r>
        <w:fldChar w:fldCharType="begin"/>
      </w:r>
      <w:r w:rsidR="00C278AE">
        <w:instrText xml:space="preserve"> ADDIN EN.CITE &lt;EndNote&gt;&lt;Cite&gt;&lt;Author&gt;Stansbury&lt;/Author&gt;&lt;Year&gt;2013&lt;/Year&gt;&lt;RecNum&gt;34&lt;/RecNum&gt;&lt;DisplayText&gt;(23)&lt;/DisplayText&gt;&lt;record&gt;&lt;rec-number&gt;34&lt;/rec-number&gt;&lt;foreign-keys&gt;&lt;key app="EN" db-id="x5sfepsex5xp9xe0007vepxndxda5e92atas" timestamp="1615509634"&gt;34&lt;/key&gt;&lt;/foreign-keys&gt;&lt;ref-type name="Journal Article"&gt;17&lt;/ref-type&gt;&lt;contributors&gt;&lt;authors&gt;&lt;author&gt;Stansbury, R. C.&lt;/author&gt;&lt;author&gt;Beeckman-Wagner, L. A.&lt;/author&gt;&lt;author&gt;Wang, M. L.&lt;/author&gt;&lt;author&gt;Hogg, J. P.&lt;/author&gt;&lt;author&gt;Petsonk, E. L.&lt;/author&gt;&lt;/authors&gt;&lt;/contributors&gt;&lt;auth-address&gt;Section of Pulmonary and Critical Care Medicine, School of Medicine, West Virginia University, Morgantown, WV 26505-9166, USA. rstansbury@hsc.wvu.edu&lt;/auth-address&gt;&lt;titles&gt;&lt;title&gt;Rapid decline in lung function in coal miners: evidence of disease in small airways&lt;/title&gt;&lt;secondary-title&gt;Am J Ind Med&lt;/secondary-title&gt;&lt;/titles&gt;&lt;periodical&gt;&lt;full-title&gt;Am J Ind Med&lt;/full-title&gt;&lt;/periodical&gt;&lt;pages&gt;1107-12&lt;/pages&gt;&lt;volume&gt;56&lt;/volume&gt;&lt;number&gt;9&lt;/number&gt;&lt;edition&gt;2013/06/06&lt;/edition&gt;&lt;keywords&gt;&lt;keyword&gt;Adult&lt;/keyword&gt;&lt;keyword&gt;Aged&lt;/keyword&gt;&lt;keyword&gt;Anthracosis/*physiopathology&lt;/keyword&gt;&lt;keyword&gt;Bronchi/*physiopathology&lt;/keyword&gt;&lt;keyword&gt;Disease Progression&lt;/keyword&gt;&lt;keyword&gt;Follow-Up Studies&lt;/keyword&gt;&lt;keyword&gt;Humans&lt;/keyword&gt;&lt;keyword&gt;Male&lt;/keyword&gt;&lt;keyword&gt;Matched-Pair Analysis&lt;/keyword&gt;&lt;keyword&gt;Middle Aged&lt;/keyword&gt;&lt;keyword&gt;Respiratory Function Tests&lt;/keyword&gt;&lt;keyword&gt;Spirometry&lt;/keyword&gt;&lt;keyword&gt;United States&lt;/keyword&gt;&lt;keyword&gt;bronchial hyperreactivity&lt;/keyword&gt;&lt;keyword&gt;coal mining&lt;/keyword&gt;&lt;keyword&gt;obstructive lung disease&lt;/keyword&gt;&lt;keyword&gt;pneumoconiosis&lt;/keyword&gt;&lt;keyword&gt;small airway disease&lt;/keyword&gt;&lt;/keywords&gt;&lt;dates&gt;&lt;year&gt;2013&lt;/year&gt;&lt;pub-dates&gt;&lt;date&gt;Sep&lt;/date&gt;&lt;/pub-dates&gt;&lt;/dates&gt;&lt;isbn&gt;0271-3586&lt;/isbn&gt;&lt;accession-num&gt;23737372&lt;/accession-num&gt;&lt;urls&gt;&lt;/urls&gt;&lt;electronic-resource-num&gt;10.1002/ajim.22211&lt;/electronic-resource-num&gt;&lt;remote-database-provider&gt;NLM&lt;/remote-database-provider&gt;&lt;language&gt;eng&lt;/language&gt;&lt;/record&gt;&lt;/Cite&gt;&lt;/EndNote&gt;</w:instrText>
      </w:r>
      <w:r>
        <w:fldChar w:fldCharType="separate"/>
      </w:r>
      <w:r w:rsidR="00C278AE">
        <w:rPr>
          <w:noProof/>
        </w:rPr>
        <w:t>(23)</w:t>
      </w:r>
      <w:r>
        <w:fldChar w:fldCharType="end"/>
      </w:r>
      <w:r w:rsidRPr="00A95838">
        <w:t>.</w:t>
      </w:r>
    </w:p>
    <w:p w14:paraId="56BD2B9E" w14:textId="5CC69F07" w:rsidR="00723CC8" w:rsidRDefault="00723CC8" w:rsidP="005D5E52">
      <w:pPr>
        <w:pStyle w:val="BodyText"/>
        <w:keepNext/>
        <w:keepLines/>
      </w:pPr>
      <w:r>
        <w:t xml:space="preserve">As the purpose of diagnostic sub-classification is to assist targeted intervention and research, an alternative classification system is </w:t>
      </w:r>
      <w:r w:rsidR="003A380E">
        <w:t xml:space="preserve">also </w:t>
      </w:r>
      <w:r>
        <w:t>gaining momentum:</w:t>
      </w:r>
    </w:p>
    <w:p w14:paraId="323F3945" w14:textId="64F20442" w:rsidR="00723CC8" w:rsidRDefault="00723CC8" w:rsidP="005D5E52">
      <w:pPr>
        <w:pStyle w:val="ListBullet2"/>
        <w:keepNext/>
        <w:keepLines/>
      </w:pPr>
      <w:r>
        <w:t>Acute</w:t>
      </w:r>
      <w:r w:rsidR="001F142F">
        <w:t>:</w:t>
      </w:r>
      <w:r>
        <w:t xml:space="preserve"> silicoproteinosis (ground glass appearance, and soft nodularity) is the dominant feature on HRCT and clinically there is evidence of rapid radiological or functional progression</w:t>
      </w:r>
      <w:r w:rsidR="001F142F">
        <w:t>.</w:t>
      </w:r>
    </w:p>
    <w:p w14:paraId="3E84E2FC" w14:textId="339A3304" w:rsidR="00723CC8" w:rsidRDefault="00723CC8" w:rsidP="005D5E52">
      <w:pPr>
        <w:pStyle w:val="ListBullet2"/>
      </w:pPr>
      <w:r>
        <w:t>Simple</w:t>
      </w:r>
      <w:r w:rsidR="001F142F">
        <w:t>:</w:t>
      </w:r>
      <w:r>
        <w:t xml:space="preserve"> parenchymal disease without evidence of rapid progression</w:t>
      </w:r>
      <w:r w:rsidR="001F142F">
        <w:t>.</w:t>
      </w:r>
    </w:p>
    <w:p w14:paraId="0B04AC00" w14:textId="55029539" w:rsidR="00723CC8" w:rsidRDefault="00723CC8" w:rsidP="005D5E52">
      <w:pPr>
        <w:pStyle w:val="ListBullet2"/>
      </w:pPr>
      <w:r>
        <w:t>Complicated</w:t>
      </w:r>
      <w:r w:rsidR="001F142F">
        <w:t>:</w:t>
      </w:r>
      <w:r>
        <w:t xml:space="preserve"> parenchymal dis</w:t>
      </w:r>
      <w:r w:rsidR="000D55DC">
        <w:t>ease</w:t>
      </w:r>
      <w:r>
        <w:t xml:space="preserve"> with radiological or functional evidence of rapid progression</w:t>
      </w:r>
      <w:r w:rsidR="001F142F">
        <w:t>.</w:t>
      </w:r>
    </w:p>
    <w:p w14:paraId="4D47364B" w14:textId="20F87347" w:rsidR="00723CC8" w:rsidRDefault="00723CC8" w:rsidP="00723CC8">
      <w:pPr>
        <w:pStyle w:val="BodyText"/>
      </w:pPr>
      <w:r>
        <w:t>While the rate of disease progression is clearly important to clinical decision</w:t>
      </w:r>
      <w:r w:rsidR="00DD4910">
        <w:t>-</w:t>
      </w:r>
      <w:r>
        <w:t>making and a FEV1 loss &gt;60 mL/y</w:t>
      </w:r>
      <w:r w:rsidR="00506475">
        <w:t>ear</w:t>
      </w:r>
      <w:r>
        <w:t xml:space="preserve"> appears to be the threshold, insufficient data was considered available to warrant formally changing the established sub-classification criteria.</w:t>
      </w:r>
    </w:p>
    <w:p w14:paraId="1F9AA95D" w14:textId="18050987" w:rsidR="00902B18" w:rsidRPr="00076709" w:rsidRDefault="00902B18" w:rsidP="00902B18">
      <w:pPr>
        <w:pStyle w:val="BodyText"/>
        <w:rPr>
          <w:lang w:eastAsia="en-AU"/>
        </w:rPr>
      </w:pPr>
      <w:r w:rsidRPr="00076709">
        <w:rPr>
          <w:lang w:eastAsia="en-AU"/>
        </w:rPr>
        <w:t xml:space="preserve">In the Australian setting, </w:t>
      </w:r>
      <w:r w:rsidR="0011598E">
        <w:rPr>
          <w:lang w:eastAsia="en-AU"/>
        </w:rPr>
        <w:fldChar w:fldCharType="begin"/>
      </w:r>
      <w:r w:rsidR="0011598E">
        <w:rPr>
          <w:lang w:eastAsia="en-AU"/>
        </w:rPr>
        <w:instrText xml:space="preserve"> REF  CaseIdentification \* Lower \h </w:instrText>
      </w:r>
      <w:r w:rsidR="0011598E">
        <w:rPr>
          <w:lang w:eastAsia="en-AU"/>
        </w:rPr>
      </w:r>
      <w:r w:rsidR="0011598E">
        <w:rPr>
          <w:lang w:eastAsia="en-AU"/>
        </w:rPr>
        <w:fldChar w:fldCharType="separate"/>
      </w:r>
      <w:r w:rsidR="00307DAC" w:rsidRPr="00095C69">
        <w:t xml:space="preserve">case identification </w:t>
      </w:r>
      <w:r w:rsidR="0011598E">
        <w:rPr>
          <w:lang w:eastAsia="en-AU"/>
        </w:rPr>
        <w:fldChar w:fldCharType="end"/>
      </w:r>
      <w:r>
        <w:rPr>
          <w:lang w:eastAsia="en-AU"/>
        </w:rPr>
        <w:t>activities</w:t>
      </w:r>
      <w:r w:rsidRPr="00076709">
        <w:rPr>
          <w:lang w:eastAsia="en-AU"/>
        </w:rPr>
        <w:t xml:space="preserve"> </w:t>
      </w:r>
      <w:r>
        <w:rPr>
          <w:lang w:eastAsia="en-AU"/>
        </w:rPr>
        <w:t xml:space="preserve">in workers who have been exposed to engineered stone </w:t>
      </w:r>
      <w:r w:rsidRPr="00076709">
        <w:rPr>
          <w:lang w:eastAsia="en-AU"/>
        </w:rPr>
        <w:t>have revealed increased prevalence of</w:t>
      </w:r>
      <w:r>
        <w:rPr>
          <w:lang w:eastAsia="en-AU"/>
        </w:rPr>
        <w:t xml:space="preserve"> </w:t>
      </w:r>
      <w:r w:rsidRPr="00076709">
        <w:rPr>
          <w:lang w:eastAsia="en-AU"/>
        </w:rPr>
        <w:t xml:space="preserve">accelerated and complicated silicosis. It has also highlighted </w:t>
      </w:r>
      <w:r w:rsidR="009310FF" w:rsidRPr="00076709">
        <w:rPr>
          <w:lang w:eastAsia="en-AU"/>
        </w:rPr>
        <w:t>that</w:t>
      </w:r>
      <w:r w:rsidR="009310FF">
        <w:rPr>
          <w:lang w:eastAsia="en-AU"/>
        </w:rPr>
        <w:t xml:space="preserve"> some workers</w:t>
      </w:r>
      <w:r w:rsidR="009310FF" w:rsidRPr="00076709">
        <w:rPr>
          <w:lang w:eastAsia="en-AU"/>
        </w:rPr>
        <w:t xml:space="preserve"> do not meet the established diagnostic criteria for silicosis </w:t>
      </w:r>
      <w:r w:rsidR="009310FF">
        <w:rPr>
          <w:lang w:eastAsia="en-AU"/>
        </w:rPr>
        <w:t>but are clearly at</w:t>
      </w:r>
      <w:r w:rsidR="00C64859">
        <w:rPr>
          <w:lang w:eastAsia="en-AU"/>
        </w:rPr>
        <w:t>-</w:t>
      </w:r>
      <w:r w:rsidR="009310FF">
        <w:rPr>
          <w:lang w:eastAsia="en-AU"/>
        </w:rPr>
        <w:t xml:space="preserve">risk </w:t>
      </w:r>
      <w:r w:rsidR="00BA5611">
        <w:rPr>
          <w:lang w:eastAsia="en-AU"/>
        </w:rPr>
        <w:t xml:space="preserve">given their </w:t>
      </w:r>
      <w:r w:rsidRPr="00076709">
        <w:rPr>
          <w:lang w:eastAsia="en-AU"/>
        </w:rPr>
        <w:t xml:space="preserve">significant exposure histories </w:t>
      </w:r>
      <w:r w:rsidR="00BA5611">
        <w:rPr>
          <w:lang w:eastAsia="en-AU"/>
        </w:rPr>
        <w:t>and</w:t>
      </w:r>
      <w:r w:rsidRPr="00076709">
        <w:rPr>
          <w:lang w:eastAsia="en-AU"/>
        </w:rPr>
        <w:t xml:space="preserve"> detectable changes.</w:t>
      </w:r>
    </w:p>
    <w:p w14:paraId="0B60275C" w14:textId="454AF6E1" w:rsidR="00902B18" w:rsidRPr="00076709" w:rsidRDefault="00902B18" w:rsidP="00902B18">
      <w:pPr>
        <w:pStyle w:val="BodyText"/>
        <w:rPr>
          <w:lang w:eastAsia="en-AU"/>
        </w:rPr>
      </w:pPr>
      <w:r w:rsidRPr="00076709">
        <w:rPr>
          <w:lang w:eastAsia="en-AU"/>
        </w:rPr>
        <w:t>Furthermore, the epidemic of artificial stone silicosis has raised the possibility that toxicity in this cohort may relate to a combination of factors in addition to the magnitude of exposure</w:t>
      </w:r>
      <w:r w:rsidR="005F5AC8">
        <w:rPr>
          <w:lang w:eastAsia="en-AU"/>
        </w:rPr>
        <w:t xml:space="preserve"> including</w:t>
      </w:r>
      <w:r w:rsidRPr="00076709">
        <w:rPr>
          <w:lang w:eastAsia="en-AU"/>
        </w:rPr>
        <w:t>:</w:t>
      </w:r>
    </w:p>
    <w:p w14:paraId="02D2AE58" w14:textId="77777777" w:rsidR="00902B18" w:rsidRPr="00076709" w:rsidRDefault="00902B18" w:rsidP="00902B18">
      <w:pPr>
        <w:pStyle w:val="ListBullet3"/>
        <w:rPr>
          <w:lang w:eastAsia="en-AU"/>
        </w:rPr>
      </w:pPr>
      <w:r w:rsidRPr="00076709">
        <w:rPr>
          <w:lang w:eastAsia="en-AU"/>
        </w:rPr>
        <w:t>the nature of the resin used to bind the quartz in engineered stone, and/or</w:t>
      </w:r>
    </w:p>
    <w:p w14:paraId="6777291A" w14:textId="77777777" w:rsidR="00902B18" w:rsidRPr="00076709" w:rsidRDefault="00902B18" w:rsidP="00902B18">
      <w:pPr>
        <w:pStyle w:val="ListBullet3"/>
        <w:rPr>
          <w:lang w:eastAsia="en-AU"/>
        </w:rPr>
      </w:pPr>
      <w:r w:rsidRPr="00076709">
        <w:rPr>
          <w:lang w:eastAsia="en-AU"/>
        </w:rPr>
        <w:t>the other elements used to create the range of composite materials supplied to the market.</w:t>
      </w:r>
    </w:p>
    <w:p w14:paraId="5E344E31" w14:textId="17CA590E" w:rsidR="00253ADF" w:rsidRDefault="00902B18" w:rsidP="00723CC8">
      <w:pPr>
        <w:pStyle w:val="BodyText"/>
        <w:rPr>
          <w:lang w:eastAsia="en-AU"/>
        </w:rPr>
      </w:pPr>
      <w:r w:rsidRPr="00076709">
        <w:rPr>
          <w:lang w:eastAsia="en-AU"/>
        </w:rPr>
        <w:t>This is an area that will require careful investigation.</w:t>
      </w:r>
      <w:r w:rsidR="003A4AB6">
        <w:rPr>
          <w:lang w:eastAsia="en-AU"/>
        </w:rPr>
        <w:t xml:space="preserve"> </w:t>
      </w:r>
      <w:r w:rsidRPr="00076709">
        <w:rPr>
          <w:lang w:eastAsia="en-AU"/>
        </w:rPr>
        <w:t xml:space="preserve">Complicating the toxicology further, for acute silicosis (diagnosed within </w:t>
      </w:r>
      <w:r>
        <w:rPr>
          <w:lang w:eastAsia="en-AU"/>
        </w:rPr>
        <w:t>3</w:t>
      </w:r>
      <w:r w:rsidRPr="00076709">
        <w:rPr>
          <w:lang w:eastAsia="en-AU"/>
        </w:rPr>
        <w:t xml:space="preserve"> years of first exposure) and to a lesser extent accelerated silicosis (diagnosable within 10 years of first exposure), case-based experience suggests that cumulative lung burden should not be considered linear. High intensity exposures have potential to not just shorten the time required to cumulate a sufficient lung load but could also trigger alternative mechanisms of toxicity</w:t>
      </w:r>
      <w:r>
        <w:rPr>
          <w:lang w:eastAsia="en-AU"/>
        </w:rPr>
        <w:t xml:space="preserve">. This </w:t>
      </w:r>
      <w:r w:rsidRPr="00076709">
        <w:rPr>
          <w:lang w:eastAsia="en-AU"/>
        </w:rPr>
        <w:t>could explain differences in the incidence of acute and accelerated silicosis with engineered stone.</w:t>
      </w:r>
    </w:p>
    <w:p w14:paraId="79238DC7" w14:textId="39DB3085" w:rsidR="00D61B62" w:rsidRPr="00B166DC" w:rsidRDefault="00D61B62" w:rsidP="00D61B62">
      <w:pPr>
        <w:pStyle w:val="IntenseQuote"/>
        <w:rPr>
          <w:lang w:eastAsia="en-AU"/>
        </w:rPr>
      </w:pPr>
      <w:r w:rsidRPr="00B166DC">
        <w:t>In all forms of silicosis there appear two distinct subsets – those who rapidly progress and those who do not.</w:t>
      </w:r>
    </w:p>
    <w:p w14:paraId="3D650EC3" w14:textId="5AF3B074" w:rsidR="00FA70FF" w:rsidRPr="00661FFA" w:rsidRDefault="00253ADF" w:rsidP="00FA70FF">
      <w:pPr>
        <w:pStyle w:val="BodyText"/>
        <w:rPr>
          <w:lang w:eastAsia="en-AU"/>
        </w:rPr>
      </w:pPr>
      <w:r w:rsidRPr="00076709">
        <w:rPr>
          <w:lang w:eastAsia="en-AU"/>
        </w:rPr>
        <w:t xml:space="preserve">Rate of progression in workers exposed to silica is known to show individual variation and is likely to be influenced by factors that are currently unknown, and </w:t>
      </w:r>
      <w:r>
        <w:rPr>
          <w:lang w:eastAsia="en-AU"/>
        </w:rPr>
        <w:t>therefore</w:t>
      </w:r>
      <w:r w:rsidRPr="00076709">
        <w:rPr>
          <w:lang w:eastAsia="en-AU"/>
        </w:rPr>
        <w:t xml:space="preserve"> require</w:t>
      </w:r>
      <w:r>
        <w:rPr>
          <w:lang w:eastAsia="en-AU"/>
        </w:rPr>
        <w:t>s</w:t>
      </w:r>
      <w:r w:rsidRPr="00076709">
        <w:rPr>
          <w:lang w:eastAsia="en-AU"/>
        </w:rPr>
        <w:t xml:space="preserve"> further research.</w:t>
      </w:r>
      <w:r w:rsidR="00FA70FF">
        <w:rPr>
          <w:lang w:eastAsia="en-AU"/>
        </w:rPr>
        <w:br/>
      </w:r>
    </w:p>
    <w:p w14:paraId="507C0E36" w14:textId="66701432" w:rsidR="001B0867" w:rsidRPr="00FA70FF" w:rsidRDefault="001B0867" w:rsidP="00661FFA">
      <w:pPr>
        <w:pStyle w:val="Heading4"/>
      </w:pPr>
      <w:r w:rsidRPr="00FA70FF">
        <w:t>Silico-lymphadenopathy (no parenchymal disease)</w:t>
      </w:r>
    </w:p>
    <w:p w14:paraId="423A0D00" w14:textId="77777777" w:rsidR="001B0867" w:rsidRPr="00076709" w:rsidRDefault="001B0867" w:rsidP="001B0867">
      <w:pPr>
        <w:pStyle w:val="BodyText"/>
        <w:rPr>
          <w:lang w:eastAsia="en-AU"/>
        </w:rPr>
      </w:pPr>
      <w:r w:rsidRPr="00076709">
        <w:rPr>
          <w:lang w:eastAsia="en-AU"/>
        </w:rPr>
        <w:t>The presence of silica</w:t>
      </w:r>
      <w:r>
        <w:rPr>
          <w:lang w:eastAsia="en-AU"/>
        </w:rPr>
        <w:t>-</w:t>
      </w:r>
      <w:r w:rsidRPr="00076709">
        <w:rPr>
          <w:lang w:eastAsia="en-AU"/>
        </w:rPr>
        <w:t xml:space="preserve">related hilar and mediastinal lymphadenopathy but without radiological evidence of parenchymal change has long been </w:t>
      </w:r>
      <w:r w:rsidRPr="00076709">
        <w:t>recognised</w:t>
      </w:r>
      <w:r w:rsidRPr="00076709">
        <w:rPr>
          <w:lang w:eastAsia="en-AU"/>
        </w:rPr>
        <w:t>. These cases do not meet the diagnostic criteria for silicosis</w:t>
      </w:r>
      <w:r>
        <w:rPr>
          <w:lang w:eastAsia="en-AU"/>
        </w:rPr>
        <w:t xml:space="preserve"> </w:t>
      </w:r>
      <w:r w:rsidRPr="00076709">
        <w:rPr>
          <w:lang w:eastAsia="en-AU"/>
        </w:rPr>
        <w:t xml:space="preserve">and have </w:t>
      </w:r>
      <w:r>
        <w:rPr>
          <w:lang w:eastAsia="en-AU"/>
        </w:rPr>
        <w:t xml:space="preserve">become </w:t>
      </w:r>
      <w:r w:rsidRPr="00076709">
        <w:rPr>
          <w:lang w:eastAsia="en-AU"/>
        </w:rPr>
        <w:t xml:space="preserve">been easier to detect due to </w:t>
      </w:r>
      <w:r>
        <w:rPr>
          <w:lang w:eastAsia="en-AU"/>
        </w:rPr>
        <w:t>CT</w:t>
      </w:r>
      <w:r w:rsidRPr="00076709">
        <w:rPr>
          <w:lang w:eastAsia="en-AU"/>
        </w:rPr>
        <w:t xml:space="preserve"> scans. The frequency with which these cases have been seen in the engineered stone exposed cohort reinforces the need </w:t>
      </w:r>
      <w:r>
        <w:rPr>
          <w:lang w:eastAsia="en-AU"/>
        </w:rPr>
        <w:t xml:space="preserve">to identify these workers as an </w:t>
      </w:r>
      <w:r w:rsidRPr="00076709">
        <w:rPr>
          <w:lang w:eastAsia="en-AU"/>
        </w:rPr>
        <w:t>at</w:t>
      </w:r>
      <w:r>
        <w:rPr>
          <w:lang w:eastAsia="en-AU"/>
        </w:rPr>
        <w:t>-risk</w:t>
      </w:r>
      <w:r w:rsidRPr="00076709">
        <w:rPr>
          <w:lang w:eastAsia="en-AU"/>
        </w:rPr>
        <w:t xml:space="preserve"> category of workers who must be </w:t>
      </w:r>
      <w:r>
        <w:rPr>
          <w:lang w:eastAsia="en-AU"/>
        </w:rPr>
        <w:t xml:space="preserve">identified and </w:t>
      </w:r>
      <w:r w:rsidRPr="00076709">
        <w:rPr>
          <w:lang w:eastAsia="en-AU"/>
        </w:rPr>
        <w:t>closely followed</w:t>
      </w:r>
      <w:r>
        <w:rPr>
          <w:lang w:eastAsia="en-AU"/>
        </w:rPr>
        <w:t xml:space="preserve"> in a disease registry</w:t>
      </w:r>
      <w:r w:rsidRPr="00076709">
        <w:rPr>
          <w:lang w:eastAsia="en-AU"/>
        </w:rPr>
        <w:t>.</w:t>
      </w:r>
    </w:p>
    <w:p w14:paraId="77F36BD0" w14:textId="20DB4A9E" w:rsidR="001B0867" w:rsidRDefault="001B0867" w:rsidP="00723CC8">
      <w:pPr>
        <w:pStyle w:val="BodyText"/>
        <w:rPr>
          <w:lang w:eastAsia="en-AU"/>
        </w:rPr>
      </w:pPr>
      <w:r w:rsidRPr="002B1167">
        <w:rPr>
          <w:noProof/>
          <w:lang w:eastAsia="en-AU"/>
        </w:rPr>
        <mc:AlternateContent>
          <mc:Choice Requires="wpg">
            <w:drawing>
              <wp:anchor distT="0" distB="0" distL="114300" distR="114300" simplePos="0" relativeHeight="251658255" behindDoc="0" locked="0" layoutInCell="1" allowOverlap="1" wp14:anchorId="063A8834" wp14:editId="34D60630">
                <wp:simplePos x="0" y="0"/>
                <wp:positionH relativeFrom="column">
                  <wp:posOffset>948055</wp:posOffset>
                </wp:positionH>
                <wp:positionV relativeFrom="paragraph">
                  <wp:posOffset>72694</wp:posOffset>
                </wp:positionV>
                <wp:extent cx="3818467" cy="1633432"/>
                <wp:effectExtent l="0" t="0" r="0" b="5080"/>
                <wp:wrapNone/>
                <wp:docPr id="42" name="Group 6"/>
                <wp:cNvGraphicFramePr/>
                <a:graphic xmlns:a="http://schemas.openxmlformats.org/drawingml/2006/main">
                  <a:graphicData uri="http://schemas.microsoft.com/office/word/2010/wordprocessingGroup">
                    <wpg:wgp>
                      <wpg:cNvGrpSpPr/>
                      <wpg:grpSpPr>
                        <a:xfrm>
                          <a:off x="0" y="0"/>
                          <a:ext cx="3818467" cy="1633432"/>
                          <a:chOff x="0" y="0"/>
                          <a:chExt cx="5314950" cy="2361977"/>
                        </a:xfrm>
                      </wpg:grpSpPr>
                      <wps:wsp>
                        <wps:cNvPr id="43" name="Rectangle 43"/>
                        <wps:cNvSpPr/>
                        <wps:spPr>
                          <a:xfrm>
                            <a:off x="0" y="0"/>
                            <a:ext cx="5314950" cy="236197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1765300" y="135167"/>
                            <a:ext cx="3268820" cy="188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561D" w14:textId="2048CC0C" w:rsidR="00FA1900" w:rsidRPr="005D5E52" w:rsidRDefault="00FA1900" w:rsidP="005D5E52">
                              <w:pPr>
                                <w:spacing w:before="360" w:after="240" w:line="240" w:lineRule="auto"/>
                                <w:ind w:left="86"/>
                                <w:jc w:val="center"/>
                                <w:rPr>
                                  <w:rFonts w:hAnsi="Calibri"/>
                                  <w:color w:val="515F6A" w:themeColor="accent4"/>
                                  <w:kern w:val="24"/>
                                  <w:sz w:val="22"/>
                                </w:rPr>
                              </w:pPr>
                              <w:r w:rsidRPr="005D5E52">
                                <w:rPr>
                                  <w:rFonts w:hAnsi="Calibri"/>
                                  <w:color w:val="515F6A" w:themeColor="accent4"/>
                                  <w:kern w:val="24"/>
                                  <w:sz w:val="22"/>
                                </w:rPr>
                                <w:t xml:space="preserve">For GPs who would like to follow a learning course on diagnosis and management of silicosis: see the </w:t>
                              </w:r>
                              <w:hyperlink r:id="rId19"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wps:txbx>
                        <wps:bodyPr wrap="square" lIns="37385" rIns="37385" rtlCol="0" anchor="t">
                          <a:noAutofit/>
                        </wps:bodyPr>
                      </wps:wsp>
                      <pic:pic xmlns:pic="http://schemas.openxmlformats.org/drawingml/2006/picture">
                        <pic:nvPicPr>
                          <pic:cNvPr id="45" name="Graphic 5" descr="Lungs outlin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151349" y="0"/>
                            <a:ext cx="2281967" cy="2281967"/>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3A8834" id="Group 6" o:spid="_x0000_s1028" style="position:absolute;margin-left:74.65pt;margin-top:5.7pt;width:300.65pt;height:128.6pt;z-index:251658255;mso-width-relative:margin;mso-height-relative:margin" coordsize="53149,2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">
                <v:rect id="Rectangle 43" o:spid="_x0000_s1029" style="position:absolute;width:53149;height:2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" fillcolor="#c9c9c9 [1311]" stroked="f" strokeweight="1pt"/>
                <v:rect id="Rectangle 44" o:spid="_x0000_s1030" style="position:absolute;left:17653;top:1351;width:32688;height:18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" filled="f" stroked="f" strokeweight="1pt">
                  <v:textbox inset="1.0385mm,,1.0385mm">
                    <w:txbxContent>
                      <w:p w14:paraId="41A4561D" w14:textId="2048CC0C" w:rsidR="00FA1900" w:rsidRPr="005D5E52" w:rsidRDefault="00FA1900" w:rsidP="005D5E52">
                        <w:pPr>
                          <w:spacing w:before="360" w:after="240" w:line="240" w:lineRule="auto"/>
                          <w:ind w:left="86"/>
                          <w:jc w:val="center"/>
                          <w:rPr>
                            <w:rFonts w:hAnsi="Calibri"/>
                            <w:color w:val="515F6A" w:themeColor="accent4"/>
                            <w:kern w:val="24"/>
                            <w:sz w:val="22"/>
                          </w:rPr>
                        </w:pPr>
                        <w:r w:rsidRPr="005D5E52">
                          <w:rPr>
                            <w:rFonts w:hAnsi="Calibri"/>
                            <w:color w:val="515F6A" w:themeColor="accent4"/>
                            <w:kern w:val="24"/>
                            <w:sz w:val="22"/>
                          </w:rPr>
                          <w:t xml:space="preserve">For GPs who would like to follow a learning course on diagnosis and management of silicosis: see the </w:t>
                        </w:r>
                        <w:hyperlink r:id="rId22" w:history="1">
                          <w:r w:rsidRPr="005D5E52">
                            <w:rPr>
                              <w:rStyle w:val="Hyperlink"/>
                              <w:rFonts w:hAnsi="Calibri"/>
                              <w:color w:val="515F6A" w:themeColor="accent4"/>
                              <w:kern w:val="24"/>
                              <w:sz w:val="22"/>
                            </w:rPr>
                            <w:t>Royal Australian College of General Practitioners learning resource</w:t>
                          </w:r>
                        </w:hyperlink>
                        <w:r w:rsidRPr="005D5E52">
                          <w:rPr>
                            <w:rFonts w:hAnsi="Calibri"/>
                            <w:color w:val="515F6A" w:themeColor="accent4"/>
                            <w:kern w:val="24"/>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1" type="#_x0000_t75" alt="Lungs outline" style="position:absolute;left:1513;width:22820;height:2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">
                  <v:imagedata r:id="rId23" o:title="Lungs outline"/>
                </v:shape>
              </v:group>
            </w:pict>
          </mc:Fallback>
        </mc:AlternateContent>
      </w:r>
    </w:p>
    <w:p w14:paraId="33DBBD88" w14:textId="7B4BC78F" w:rsidR="00C408D6" w:rsidRDefault="00C408D6">
      <w:pPr>
        <w:rPr>
          <w:lang w:eastAsia="en-AU"/>
        </w:rPr>
      </w:pPr>
      <w:r>
        <w:rPr>
          <w:lang w:eastAsia="en-AU"/>
        </w:rPr>
        <w:br w:type="page"/>
      </w:r>
    </w:p>
    <w:p w14:paraId="0903D943" w14:textId="77777777" w:rsidR="00723CC8" w:rsidRDefault="00723CC8" w:rsidP="005D5E52">
      <w:pPr>
        <w:pStyle w:val="Heading3"/>
      </w:pPr>
      <w:bookmarkStart w:id="36" w:name="_Toc68764953"/>
      <w:r>
        <w:t>Acute silicosis</w:t>
      </w:r>
      <w:bookmarkEnd w:id="36"/>
    </w:p>
    <w:p w14:paraId="73B29C2E" w14:textId="715942DD" w:rsidR="00723CC8" w:rsidRDefault="00723CC8" w:rsidP="00723CC8">
      <w:pPr>
        <w:pStyle w:val="BodyText"/>
        <w:rPr>
          <w:lang w:eastAsia="en-AU"/>
        </w:rPr>
      </w:pPr>
      <w:r w:rsidRPr="00243FC7">
        <w:rPr>
          <w:lang w:eastAsia="en-AU"/>
        </w:rPr>
        <w:t xml:space="preserve">A diagnosis of acute silicosis is </w:t>
      </w:r>
      <w:r w:rsidR="00663D1D">
        <w:rPr>
          <w:lang w:eastAsia="en-AU"/>
        </w:rPr>
        <w:t>often identified</w:t>
      </w:r>
      <w:r w:rsidRPr="00243FC7">
        <w:rPr>
          <w:lang w:eastAsia="en-AU"/>
        </w:rPr>
        <w:t xml:space="preserve"> in exposed individuals who experience rapid onset and/or worsening of symptoms including dyspn</w:t>
      </w:r>
      <w:r>
        <w:rPr>
          <w:lang w:eastAsia="en-AU"/>
        </w:rPr>
        <w:t>o</w:t>
      </w:r>
      <w:r w:rsidRPr="00243FC7">
        <w:rPr>
          <w:lang w:eastAsia="en-AU"/>
        </w:rPr>
        <w:t>ea, cough, fever and</w:t>
      </w:r>
      <w:r w:rsidR="005A05EF">
        <w:rPr>
          <w:lang w:eastAsia="en-AU"/>
        </w:rPr>
        <w:t xml:space="preserve"> sometimes</w:t>
      </w:r>
      <w:r>
        <w:rPr>
          <w:lang w:eastAsia="en-AU"/>
        </w:rPr>
        <w:t xml:space="preserve"> </w:t>
      </w:r>
      <w:r w:rsidRPr="00243FC7">
        <w:rPr>
          <w:lang w:eastAsia="en-AU"/>
        </w:rPr>
        <w:t>pleuritic pain.</w:t>
      </w:r>
      <w:r>
        <w:rPr>
          <w:lang w:eastAsia="en-AU"/>
        </w:rPr>
        <w:t xml:space="preserve"> Early accelerated silicosis can present with similar features. Fortunately, both forms of silicosis can be managed in the same way while they are investigated and the diagnosis established.</w:t>
      </w:r>
    </w:p>
    <w:p w14:paraId="261E7D6F" w14:textId="77777777" w:rsidR="00723CC8" w:rsidRPr="00E46759" w:rsidRDefault="00723CC8" w:rsidP="00723CC8">
      <w:pPr>
        <w:pStyle w:val="BodyText"/>
      </w:pPr>
      <w:r>
        <w:rPr>
          <w:lang w:val="en"/>
        </w:rPr>
        <w:t xml:space="preserve">Acute silicosis </w:t>
      </w:r>
      <w:r w:rsidRPr="00152C87">
        <w:rPr>
          <w:lang w:val="en"/>
        </w:rPr>
        <w:t xml:space="preserve">is similar to alveolar proteinosis. Bilateral perihilar consolidations </w:t>
      </w:r>
      <w:r>
        <w:rPr>
          <w:lang w:val="en"/>
        </w:rPr>
        <w:t xml:space="preserve">as seen with </w:t>
      </w:r>
      <w:r w:rsidRPr="00152C87">
        <w:rPr>
          <w:lang w:val="en"/>
        </w:rPr>
        <w:t xml:space="preserve">alveolar proteinosis </w:t>
      </w:r>
      <w:r>
        <w:rPr>
          <w:lang w:val="en"/>
        </w:rPr>
        <w:t xml:space="preserve">can be </w:t>
      </w:r>
      <w:r w:rsidRPr="00152C87">
        <w:rPr>
          <w:lang w:val="en"/>
        </w:rPr>
        <w:t xml:space="preserve">seen on </w:t>
      </w:r>
      <w:r>
        <w:rPr>
          <w:lang w:val="en"/>
        </w:rPr>
        <w:t>CXR</w:t>
      </w:r>
      <w:r w:rsidRPr="00152C87">
        <w:rPr>
          <w:lang w:val="en"/>
        </w:rPr>
        <w:t>, and high</w:t>
      </w:r>
      <w:r>
        <w:rPr>
          <w:lang w:val="en"/>
        </w:rPr>
        <w:t>-resolution</w:t>
      </w:r>
      <w:r w:rsidRPr="00152C87">
        <w:t xml:space="preserve"> computed tomography</w:t>
      </w:r>
      <w:r w:rsidRPr="00152C87">
        <w:rPr>
          <w:lang w:val="en"/>
        </w:rPr>
        <w:t xml:space="preserve"> </w:t>
      </w:r>
      <w:r>
        <w:rPr>
          <w:lang w:val="en" w:eastAsia="en-AU"/>
        </w:rPr>
        <w:t xml:space="preserve">(HRCT) </w:t>
      </w:r>
      <w:r w:rsidRPr="00152C87">
        <w:rPr>
          <w:lang w:val="en"/>
        </w:rPr>
        <w:t>reveals ground glass opacities or air space consolidations.</w:t>
      </w:r>
      <w:r w:rsidRPr="00243FC7">
        <w:t xml:space="preserve"> There </w:t>
      </w:r>
      <w:r>
        <w:t xml:space="preserve">is usually </w:t>
      </w:r>
      <w:r w:rsidRPr="00243FC7">
        <w:t>progressive breathlessness, pleuritic chest pain, fever, cough, fatigue, weight loss and rapid progression to death from respiratory failure.</w:t>
      </w:r>
    </w:p>
    <w:p w14:paraId="7ABED460" w14:textId="3A070381" w:rsidR="00723CC8" w:rsidRPr="00DD3D9F" w:rsidRDefault="00723CC8" w:rsidP="00723CC8">
      <w:pPr>
        <w:pStyle w:val="BodyText"/>
      </w:pPr>
      <w:r w:rsidRPr="00152C87">
        <w:rPr>
          <w:lang w:val="en"/>
        </w:rPr>
        <w:t xml:space="preserve">Acute silicosis is generally caused by massive exposure. </w:t>
      </w:r>
      <w:r w:rsidRPr="00DD3D9F">
        <w:t>Example of at</w:t>
      </w:r>
      <w:r w:rsidR="00C64859">
        <w:t>-</w:t>
      </w:r>
      <w:r w:rsidRPr="00DD3D9F">
        <w:t>risk exposures include sandblasting</w:t>
      </w:r>
      <w:r>
        <w:t xml:space="preserve"> with sand (but not usually sand substitutes)</w:t>
      </w:r>
      <w:r w:rsidRPr="00DD3D9F">
        <w:t>, silica flour manufactur</w:t>
      </w:r>
      <w:r>
        <w:t>e and</w:t>
      </w:r>
      <w:r w:rsidRPr="00DD3D9F">
        <w:t xml:space="preserve"> abrasive </w:t>
      </w:r>
      <w:r>
        <w:t xml:space="preserve">fabrication and uncontrolled </w:t>
      </w:r>
      <w:r w:rsidRPr="00DD3D9F">
        <w:t>manufacturing</w:t>
      </w:r>
      <w:r>
        <w:t xml:space="preserve"> processes involving high silica content substrates</w:t>
      </w:r>
      <w:r w:rsidRPr="00DD3D9F">
        <w:t>.</w:t>
      </w:r>
    </w:p>
    <w:p w14:paraId="05E66AE7" w14:textId="5440B24F" w:rsidR="00723CC8" w:rsidRPr="00542B5B" w:rsidRDefault="00723CC8" w:rsidP="00723CC8">
      <w:pPr>
        <w:pStyle w:val="BodyText"/>
      </w:pPr>
      <w:r w:rsidRPr="00152C87">
        <w:t xml:space="preserve">When acute silicosis is suspected in a patient with </w:t>
      </w:r>
      <w:r w:rsidR="00D86F30">
        <w:t xml:space="preserve">recent </w:t>
      </w:r>
      <w:r w:rsidRPr="00152C87">
        <w:t xml:space="preserve">high dose exposure to silica </w:t>
      </w:r>
      <w:r>
        <w:t>(up to 3 years</w:t>
      </w:r>
      <w:r w:rsidR="00D86F30">
        <w:t xml:space="preserve"> prior</w:t>
      </w:r>
      <w:r>
        <w:t>),</w:t>
      </w:r>
      <w:r w:rsidRPr="00152C87">
        <w:t xml:space="preserve"> </w:t>
      </w:r>
      <w:r w:rsidRPr="00542B5B">
        <w:t>the initial assessment is aimed at understanding the exposure history and excluding other p</w:t>
      </w:r>
      <w:r>
        <w:t>ossibilities</w:t>
      </w:r>
      <w:r w:rsidRPr="00542B5B">
        <w:t xml:space="preserve"> </w:t>
      </w:r>
      <w:r>
        <w:t xml:space="preserve">contributing to </w:t>
      </w:r>
      <w:r w:rsidRPr="00542B5B">
        <w:t>the differential diagnosis, such as pneumonia, acute respiratory distress syndrome, heart failure, diffuse alveolar haemorrhage, eosinophilic pneumonia, lipoid pneumonia, and pulmonary alveolar proteinosis</w:t>
      </w:r>
      <w:r>
        <w:t xml:space="preserve"> </w:t>
      </w:r>
      <w:r>
        <w:fldChar w:fldCharType="begin"/>
      </w:r>
      <w:r w:rsidR="00C278AE">
        <w:instrText xml:space="preserve"> ADDIN EN.CITE &lt;EndNote&gt;&lt;Cite&gt;&lt;Author&gt;Rose&lt;/Author&gt;&lt;Year&gt;2020&lt;/Year&gt;&lt;RecNum&gt;4&lt;/RecNum&gt;&lt;DisplayText&gt;(8)&lt;/DisplayText&gt;&lt;record&gt;&lt;rec-number&gt;4&lt;/rec-number&gt;&lt;foreign-keys&gt;&lt;key app="EN" db-id="x5sfepsex5xp9xe0007vepxndxda5e92atas" timestamp="1615498338"&gt;4&lt;/key&gt;&lt;/foreign-keys&gt;&lt;ref-type name="Web Page"&gt;12&lt;/ref-type&gt;&lt;contributors&gt;&lt;authors&gt;&lt;author&gt;Rose, C. &lt;/author&gt;&lt;author&gt;King, T.&lt;/author&gt;&lt;author&gt;Hollingsworth, H.&lt;/author&gt;&lt;/authors&gt;&lt;/contributors&gt;&lt;titles&gt;&lt;title&gt;Silicosis: UpToDate&lt;/title&gt;&lt;/titles&gt;&lt;dates&gt;&lt;year&gt;2020&lt;/year&gt;&lt;/dates&gt;&lt;urls&gt;&lt;related-urls&gt;&lt;url&gt;https://www.uptodate.com/contents/silicosis?search=silicosis&amp;amp;source=search_result&amp;amp;selectedTitle=1~27&amp;amp;usage_type=default&amp;amp;display_rank=1%22%20%5Cl%20%22H288865219%22&lt;/url&gt;&lt;/related-urls&gt;&lt;/urls&gt;&lt;custom1&gt;2020&lt;/custom1&gt;&lt;custom2&gt;1 November&lt;/custom2&gt;&lt;/record&gt;&lt;/Cite&gt;&lt;/EndNote&gt;</w:instrText>
      </w:r>
      <w:r>
        <w:fldChar w:fldCharType="separate"/>
      </w:r>
      <w:r w:rsidR="00C278AE">
        <w:rPr>
          <w:noProof/>
        </w:rPr>
        <w:t>(8)</w:t>
      </w:r>
      <w:r>
        <w:fldChar w:fldCharType="end"/>
      </w:r>
      <w:r w:rsidRPr="00542B5B">
        <w:t>.</w:t>
      </w:r>
      <w:r w:rsidRPr="008157F9">
        <w:t xml:space="preserve"> </w:t>
      </w:r>
      <w:r w:rsidRPr="007D0A34">
        <w:t>Silica particles are identifiable within the pulmonary macrophages and provide good sensitivity and specificity for this diagnosis. However, there are difficulties in accessing test</w:t>
      </w:r>
      <w:r>
        <w:t>ing</w:t>
      </w:r>
      <w:r w:rsidRPr="007D0A34">
        <w:t xml:space="preserve"> in Australia. </w:t>
      </w:r>
      <w:r>
        <w:t>Consequently t</w:t>
      </w:r>
      <w:r w:rsidRPr="00797E2C">
        <w:t xml:space="preserve">here are no </w:t>
      </w:r>
      <w:r>
        <w:t xml:space="preserve">readily available </w:t>
      </w:r>
      <w:r w:rsidRPr="00797E2C">
        <w:t xml:space="preserve">diagnostic tests for acute silicosis and further testing is nearly always </w:t>
      </w:r>
      <w:r w:rsidRPr="00542B5B">
        <w:t>required</w:t>
      </w:r>
      <w:r>
        <w:t xml:space="preserve"> t</w:t>
      </w:r>
      <w:r w:rsidRPr="00542B5B">
        <w:t>o formally exclude alternative diagnoses</w:t>
      </w:r>
      <w:r>
        <w:t xml:space="preserve"> </w:t>
      </w:r>
      <w:r>
        <w:fldChar w:fldCharType="begin"/>
      </w:r>
      <w:r w:rsidR="00C278AE">
        <w:instrText xml:space="preserve"> ADDIN EN.CITE &lt;EndNote&gt;&lt;Cite&gt;&lt;Author&gt;Balakrishnan&lt;/Author&gt;&lt;Year&gt;2019&lt;/Year&gt;&lt;RecNum&gt;11&lt;/RecNum&gt;&lt;DisplayText&gt;(4)&lt;/DisplayText&gt;&lt;record&gt;&lt;rec-number&gt;11&lt;/rec-number&gt;&lt;foreign-keys&gt;&lt;key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fldChar w:fldCharType="separate"/>
      </w:r>
      <w:r w:rsidR="00C278AE">
        <w:rPr>
          <w:noProof/>
        </w:rPr>
        <w:t>(4)</w:t>
      </w:r>
      <w:r>
        <w:fldChar w:fldCharType="end"/>
      </w:r>
      <w:r w:rsidRPr="00542B5B">
        <w:t>.</w:t>
      </w:r>
    </w:p>
    <w:p w14:paraId="739FD57D" w14:textId="77777777" w:rsidR="00723CC8" w:rsidRPr="00F63C59" w:rsidRDefault="00723CC8" w:rsidP="00723CC8">
      <w:pPr>
        <w:rPr>
          <w:shd w:val="clear" w:color="auto" w:fill="FFFFFF"/>
        </w:rPr>
      </w:pPr>
      <w:r w:rsidRPr="00F63C59">
        <w:rPr>
          <w:shd w:val="clear" w:color="auto" w:fill="FFFFFF"/>
        </w:rPr>
        <w:t>Urgent referral to a respiratory physician an</w:t>
      </w:r>
      <w:r>
        <w:rPr>
          <w:shd w:val="clear" w:color="auto" w:fill="FFFFFF"/>
        </w:rPr>
        <w:t>d</w:t>
      </w:r>
      <w:r w:rsidRPr="00F63C59">
        <w:rPr>
          <w:shd w:val="clear" w:color="auto" w:fill="FFFFFF"/>
        </w:rPr>
        <w:t>/or hospital is recommended. Tests such as such as full blood count and differential, brain natriuretic peptide</w:t>
      </w:r>
      <w:r>
        <w:rPr>
          <w:shd w:val="clear" w:color="auto" w:fill="FFFFFF"/>
        </w:rPr>
        <w:t xml:space="preserve"> and</w:t>
      </w:r>
      <w:r w:rsidRPr="00984F07">
        <w:rPr>
          <w:shd w:val="clear" w:color="auto" w:fill="FFFFFF"/>
        </w:rPr>
        <w:t xml:space="preserve"> cultures of blood and sputum are helpful in excluding </w:t>
      </w:r>
      <w:r>
        <w:rPr>
          <w:shd w:val="clear" w:color="auto" w:fill="FFFFFF"/>
        </w:rPr>
        <w:t>possibilities from</w:t>
      </w:r>
      <w:r w:rsidRPr="00984F07">
        <w:rPr>
          <w:shd w:val="clear" w:color="auto" w:fill="FFFFFF"/>
        </w:rPr>
        <w:t xml:space="preserve"> the differential diagnosis.</w:t>
      </w:r>
      <w:r w:rsidRPr="00F63C59">
        <w:rPr>
          <w:shd w:val="clear" w:color="auto" w:fill="FFFFFF"/>
        </w:rPr>
        <w:t xml:space="preserve"> </w:t>
      </w:r>
      <w:r>
        <w:rPr>
          <w:shd w:val="clear" w:color="auto" w:fill="FFFFFF"/>
        </w:rPr>
        <w:t>While e</w:t>
      </w:r>
      <w:r w:rsidRPr="0043757A">
        <w:rPr>
          <w:shd w:val="clear" w:color="auto" w:fill="FFFFFF"/>
        </w:rPr>
        <w:t xml:space="preserve">xtended testing </w:t>
      </w:r>
      <w:r>
        <w:rPr>
          <w:shd w:val="clear" w:color="auto" w:fill="FFFFFF"/>
        </w:rPr>
        <w:t xml:space="preserve">may be </w:t>
      </w:r>
      <w:r w:rsidRPr="0043757A">
        <w:rPr>
          <w:shd w:val="clear" w:color="auto" w:fill="FFFFFF"/>
        </w:rPr>
        <w:t>necessary to exclude other pathologies</w:t>
      </w:r>
      <w:r>
        <w:rPr>
          <w:shd w:val="clear" w:color="auto" w:fill="FFFFFF"/>
        </w:rPr>
        <w:t>, these are best considered by the respiratory physician and should not delay referral</w:t>
      </w:r>
      <w:r w:rsidRPr="00F63C59">
        <w:rPr>
          <w:shd w:val="clear" w:color="auto" w:fill="FFFFFF"/>
        </w:rPr>
        <w:t>.</w:t>
      </w:r>
    </w:p>
    <w:p w14:paraId="5E71AD43" w14:textId="61EBFD30" w:rsidR="00723CC8" w:rsidRDefault="00723CC8" w:rsidP="00723CC8">
      <w:pPr>
        <w:pStyle w:val="BodyText"/>
        <w:rPr>
          <w:lang w:eastAsia="en-AU"/>
        </w:rPr>
      </w:pPr>
      <w:bookmarkStart w:id="37" w:name="_Hlk60911757"/>
      <w:r>
        <w:rPr>
          <w:lang w:eastAsia="en-AU"/>
        </w:rPr>
        <w:t>I</w:t>
      </w:r>
      <w:r w:rsidRPr="008157F9">
        <w:rPr>
          <w:lang w:eastAsia="en-AU"/>
        </w:rPr>
        <w:t>dentifying</w:t>
      </w:r>
      <w:r>
        <w:rPr>
          <w:lang w:eastAsia="en-AU"/>
        </w:rPr>
        <w:t xml:space="preserve"> people with</w:t>
      </w:r>
      <w:r w:rsidRPr="008157F9">
        <w:rPr>
          <w:lang w:eastAsia="en-AU"/>
        </w:rPr>
        <w:t xml:space="preserve"> acute silicosis </w:t>
      </w:r>
      <w:r>
        <w:rPr>
          <w:lang w:eastAsia="en-AU"/>
        </w:rPr>
        <w:t xml:space="preserve">early is important to lessen any </w:t>
      </w:r>
      <w:r w:rsidRPr="008157F9">
        <w:rPr>
          <w:lang w:eastAsia="en-AU"/>
        </w:rPr>
        <w:t xml:space="preserve">parenchymal </w:t>
      </w:r>
      <w:r>
        <w:rPr>
          <w:lang w:eastAsia="en-AU"/>
        </w:rPr>
        <w:t xml:space="preserve">changes from any treatable cause becoming </w:t>
      </w:r>
      <w:r w:rsidR="008C2772">
        <w:rPr>
          <w:lang w:eastAsia="en-AU"/>
        </w:rPr>
        <w:t>established</w:t>
      </w:r>
      <w:r>
        <w:rPr>
          <w:lang w:eastAsia="en-AU"/>
        </w:rPr>
        <w:t>.</w:t>
      </w:r>
      <w:r w:rsidRPr="008157F9">
        <w:rPr>
          <w:lang w:eastAsia="en-AU"/>
        </w:rPr>
        <w:t xml:space="preserve"> </w:t>
      </w:r>
      <w:r>
        <w:rPr>
          <w:lang w:eastAsia="en-AU"/>
        </w:rPr>
        <w:t>P</w:t>
      </w:r>
      <w:r w:rsidRPr="008157F9">
        <w:rPr>
          <w:lang w:eastAsia="en-AU"/>
        </w:rPr>
        <w:t>otentially favourable interventional tri</w:t>
      </w:r>
      <w:r>
        <w:rPr>
          <w:lang w:eastAsia="en-AU"/>
        </w:rPr>
        <w:t>a</w:t>
      </w:r>
      <w:r w:rsidRPr="008157F9">
        <w:rPr>
          <w:lang w:eastAsia="en-AU"/>
        </w:rPr>
        <w:t xml:space="preserve">ls </w:t>
      </w:r>
      <w:r>
        <w:rPr>
          <w:lang w:eastAsia="en-AU"/>
        </w:rPr>
        <w:t>are in planning or already under way</w:t>
      </w:r>
      <w:bookmarkEnd w:id="37"/>
      <w:r w:rsidRPr="00152C87">
        <w:rPr>
          <w:lang w:eastAsia="en-AU"/>
        </w:rPr>
        <w:t>.</w:t>
      </w:r>
    </w:p>
    <w:p w14:paraId="4A10C9FE" w14:textId="77777777" w:rsidR="00723CC8" w:rsidRPr="00152C87" w:rsidRDefault="00723CC8" w:rsidP="005D5E52">
      <w:pPr>
        <w:pStyle w:val="Heading3"/>
        <w:rPr>
          <w:lang w:eastAsia="en-AU"/>
        </w:rPr>
      </w:pPr>
      <w:bookmarkStart w:id="38" w:name="_Toc68764954"/>
      <w:r>
        <w:rPr>
          <w:lang w:eastAsia="en-AU"/>
        </w:rPr>
        <w:t>Accelerated silicosis</w:t>
      </w:r>
      <w:bookmarkEnd w:id="38"/>
    </w:p>
    <w:p w14:paraId="0121E946" w14:textId="046662FF" w:rsidR="00723CC8" w:rsidRDefault="00723CC8" w:rsidP="00723CC8">
      <w:pPr>
        <w:pStyle w:val="BodyText"/>
        <w:rPr>
          <w:rFonts w:eastAsia="Times New Roman" w:cstheme="minorHAnsi"/>
          <w:lang w:eastAsia="en-AU"/>
        </w:rPr>
      </w:pPr>
      <w:r>
        <w:rPr>
          <w:rFonts w:eastAsia="Times New Roman" w:cstheme="minorHAnsi"/>
          <w:lang w:eastAsia="en-AU"/>
        </w:rPr>
        <w:t>Accelerated silicosis</w:t>
      </w:r>
      <w:r w:rsidRPr="001E4001">
        <w:rPr>
          <w:rFonts w:eastAsia="Times New Roman" w:cstheme="minorHAnsi"/>
          <w:lang w:eastAsia="en-AU"/>
        </w:rPr>
        <w:t xml:space="preserve"> is an intermediate entity between the acute and chronic forms that generally appears after a period of exposure of </w:t>
      </w:r>
      <w:r>
        <w:rPr>
          <w:rFonts w:eastAsia="Times New Roman" w:cstheme="minorHAnsi"/>
          <w:lang w:eastAsia="en-AU"/>
        </w:rPr>
        <w:t xml:space="preserve">3 to </w:t>
      </w:r>
      <w:r w:rsidRPr="001E4001">
        <w:rPr>
          <w:rFonts w:eastAsia="Times New Roman" w:cstheme="minorHAnsi"/>
          <w:lang w:eastAsia="en-AU"/>
        </w:rPr>
        <w:t>10 years</w:t>
      </w:r>
      <w:r>
        <w:rPr>
          <w:rFonts w:eastAsia="Times New Roman" w:cstheme="minorHAnsi"/>
          <w:lang w:eastAsia="en-AU"/>
        </w:rPr>
        <w:t>.</w:t>
      </w:r>
      <w:r w:rsidRPr="001E4001">
        <w:rPr>
          <w:rFonts w:eastAsia="Times New Roman" w:cstheme="minorHAnsi"/>
          <w:lang w:eastAsia="en-AU"/>
        </w:rPr>
        <w:t xml:space="preserve"> </w:t>
      </w:r>
      <w:r>
        <w:rPr>
          <w:rFonts w:eastAsia="Times New Roman" w:cstheme="minorHAnsi"/>
          <w:lang w:eastAsia="en-AU"/>
        </w:rPr>
        <w:t xml:space="preserve">It </w:t>
      </w:r>
      <w:r w:rsidRPr="001E4001">
        <w:rPr>
          <w:rFonts w:eastAsia="Times New Roman" w:cstheme="minorHAnsi"/>
          <w:lang w:eastAsia="en-AU"/>
        </w:rPr>
        <w:t xml:space="preserve">progresses more rapidly to </w:t>
      </w:r>
      <w:r>
        <w:rPr>
          <w:lang w:eastAsia="en-AU"/>
        </w:rPr>
        <w:t xml:space="preserve">the </w:t>
      </w:r>
      <w:r w:rsidRPr="001E4001">
        <w:rPr>
          <w:rFonts w:eastAsia="Times New Roman" w:cstheme="minorHAnsi"/>
          <w:lang w:eastAsia="en-AU"/>
        </w:rPr>
        <w:t>complicated form</w:t>
      </w:r>
      <w:r>
        <w:rPr>
          <w:rFonts w:eastAsia="Times New Roman" w:cstheme="minorHAnsi"/>
          <w:lang w:eastAsia="en-AU"/>
        </w:rPr>
        <w:t>s of silicosis such as PMF</w:t>
      </w:r>
      <w:r w:rsidRPr="001E4001">
        <w:rPr>
          <w:rFonts w:eastAsia="Times New Roman" w:cstheme="minorHAnsi"/>
          <w:lang w:eastAsia="en-AU"/>
        </w:rPr>
        <w:t xml:space="preserve"> </w:t>
      </w:r>
      <w:r>
        <w:rPr>
          <w:rFonts w:eastAsia="Times New Roman" w:cstheme="minorHAnsi"/>
          <w:lang w:eastAsia="en-AU"/>
        </w:rPr>
        <w:t>than chronic silicosis. However, even some individuals with radiological evidence of PMF do not appear to progress</w:t>
      </w:r>
      <w:r w:rsidRPr="001E4001">
        <w:rPr>
          <w:rFonts w:eastAsia="Times New Roman" w:cstheme="minorHAnsi"/>
          <w:lang w:eastAsia="en-AU"/>
        </w:rPr>
        <w:t>.</w:t>
      </w:r>
      <w:r w:rsidRPr="006451C8">
        <w:rPr>
          <w:rFonts w:eastAsia="Times New Roman" w:cstheme="minorHAnsi"/>
          <w:lang w:eastAsia="en-AU"/>
        </w:rPr>
        <w:t xml:space="preserve"> </w:t>
      </w:r>
      <w:r w:rsidRPr="001E4001">
        <w:rPr>
          <w:rFonts w:eastAsia="Times New Roman" w:cstheme="minorHAnsi"/>
          <w:lang w:eastAsia="en-AU"/>
        </w:rPr>
        <w:t xml:space="preserve">Symptoms of breathlessness </w:t>
      </w:r>
      <w:r>
        <w:rPr>
          <w:lang w:eastAsia="en-AU"/>
        </w:rPr>
        <w:t>occur e</w:t>
      </w:r>
      <w:r w:rsidRPr="001E4001">
        <w:rPr>
          <w:lang w:eastAsia="en-AU"/>
        </w:rPr>
        <w:t>arl</w:t>
      </w:r>
      <w:r>
        <w:rPr>
          <w:lang w:eastAsia="en-AU"/>
        </w:rPr>
        <w:t xml:space="preserve">ier than in chronic silicosis, </w:t>
      </w:r>
      <w:r w:rsidRPr="001E4001">
        <w:rPr>
          <w:rFonts w:eastAsia="Times New Roman" w:cstheme="minorHAnsi"/>
          <w:lang w:eastAsia="en-AU"/>
        </w:rPr>
        <w:t xml:space="preserve">and complications such as </w:t>
      </w:r>
      <w:r>
        <w:rPr>
          <w:rFonts w:eastAsia="Times New Roman" w:cstheme="minorHAnsi"/>
          <w:lang w:eastAsia="en-AU"/>
        </w:rPr>
        <w:t xml:space="preserve">emphysema and </w:t>
      </w:r>
      <w:r w:rsidRPr="001E4001">
        <w:rPr>
          <w:rFonts w:eastAsia="Times New Roman" w:cstheme="minorHAnsi"/>
          <w:lang w:eastAsia="en-AU"/>
        </w:rPr>
        <w:t>respiratory failure</w:t>
      </w:r>
      <w:r>
        <w:rPr>
          <w:rFonts w:eastAsia="Times New Roman" w:cstheme="minorHAnsi"/>
          <w:lang w:eastAsia="en-AU"/>
        </w:rPr>
        <w:t xml:space="preserve"> are more likely to develop in this cohort </w:t>
      </w:r>
      <w:r>
        <w:rPr>
          <w:rFonts w:eastAsia="Times New Roman" w:cstheme="minorHAnsi"/>
          <w:lang w:eastAsia="en-AU"/>
        </w:rPr>
        <w:fldChar w:fldCharType="begin"/>
      </w:r>
      <w:r w:rsidR="00C278AE">
        <w:rPr>
          <w:rFonts w:eastAsia="Times New Roman" w:cstheme="minorHAnsi"/>
          <w:lang w:eastAsia="en-AU"/>
        </w:rPr>
        <w:instrText xml:space="preserve"> ADDIN EN.CITE &lt;EndNote&gt;&lt;Cite&gt;&lt;Author&gt;Balakrishnan&lt;/Author&gt;&lt;Year&gt;2019&lt;/Year&gt;&lt;RecNum&gt;11&lt;/RecNum&gt;&lt;DisplayText&gt;(4)&lt;/DisplayText&gt;&lt;record&gt;&lt;rec-number&gt;11&lt;/rec-number&gt;&lt;foreign-keys&gt;&lt;key app="EN" db-id="x5sfepsex5xp9xe0007vepxndxda5e92atas" timestamp="1615500966"&gt;11&lt;/key&gt;&lt;/foreign-keys&gt;&lt;ref-type name="Web Page"&gt;12&lt;/ref-type&gt;&lt;contributors&gt;&lt;authors&gt;&lt;author&gt;Balakrishnan, B.&lt;/author&gt;&lt;author&gt;Mehta, S.&lt;/author&gt;&lt;author&gt;Ouellette, D.&lt;/author&gt;&lt;author&gt;Talavera, F.&lt;/author&gt;&lt;author&gt;Mosenifar, Z.&lt;/author&gt;&lt;author&gt;Varkey, B.&lt;/author&gt;&lt;author&gt;Tino, G.&lt;/author&gt;&lt;author&gt;Varkey, A.&lt;/author&gt;&lt;/authors&gt;&lt;/contributors&gt;&lt;titles&gt;&lt;title&gt;Silicosis&lt;/title&gt;&lt;/titles&gt;&lt;dates&gt;&lt;year&gt;2019&lt;/year&gt;&lt;/dates&gt;&lt;urls&gt;&lt;related-urls&gt;&lt;url&gt;https://emedicine.medscape.com/article/302027-overview&lt;/url&gt;&lt;/related-urls&gt;&lt;/urls&gt;&lt;custom1&gt;12 March&lt;/custom1&gt;&lt;custom2&gt;2021&lt;/custom2&gt;&lt;/record&gt;&lt;/Cite&gt;&lt;/EndNote&gt;</w:instrText>
      </w:r>
      <w:r>
        <w:rPr>
          <w:rFonts w:eastAsia="Times New Roman" w:cstheme="minorHAnsi"/>
          <w:lang w:eastAsia="en-AU"/>
        </w:rPr>
        <w:fldChar w:fldCharType="separate"/>
      </w:r>
      <w:r w:rsidR="00C278AE">
        <w:rPr>
          <w:rFonts w:eastAsia="Times New Roman" w:cstheme="minorHAnsi"/>
          <w:noProof/>
          <w:lang w:eastAsia="en-AU"/>
        </w:rPr>
        <w:t>(4)</w:t>
      </w:r>
      <w:r>
        <w:rPr>
          <w:rFonts w:eastAsia="Times New Roman" w:cstheme="minorHAnsi"/>
          <w:lang w:eastAsia="en-AU"/>
        </w:rPr>
        <w:fldChar w:fldCharType="end"/>
      </w:r>
      <w:r w:rsidRPr="001E4001">
        <w:rPr>
          <w:rFonts w:eastAsia="Times New Roman" w:cstheme="minorHAnsi"/>
          <w:lang w:eastAsia="en-AU"/>
        </w:rPr>
        <w:t>.</w:t>
      </w:r>
    </w:p>
    <w:p w14:paraId="0CFEC74C" w14:textId="0167CC57" w:rsidR="00723CC8" w:rsidRDefault="00723CC8" w:rsidP="00723CC8">
      <w:pPr>
        <w:pStyle w:val="BodyText"/>
      </w:pPr>
      <w:r>
        <w:t xml:space="preserve">Examples of </w:t>
      </w:r>
      <w:r w:rsidR="003040F9">
        <w:t>at-risk</w:t>
      </w:r>
      <w:r>
        <w:t xml:space="preserve"> exposure include sandblasting, stone masonry using powered tools without dust controls and respiratory protection as well as any work with engineered stone. There have also been several cases reported in association with tunnelling and quarrying.</w:t>
      </w:r>
    </w:p>
    <w:p w14:paraId="2530702D" w14:textId="56715029" w:rsidR="00723CC8" w:rsidRDefault="00723CC8" w:rsidP="00723CC8">
      <w:pPr>
        <w:pStyle w:val="BodyText"/>
        <w:rPr>
          <w:rFonts w:eastAsia="Times New Roman" w:cstheme="minorHAnsi"/>
          <w:lang w:eastAsia="en-AU"/>
        </w:rPr>
      </w:pPr>
      <w:r>
        <w:rPr>
          <w:rFonts w:eastAsia="Times New Roman" w:cstheme="minorHAnsi"/>
          <w:lang w:eastAsia="en-AU"/>
        </w:rPr>
        <w:t xml:space="preserve">Again, </w:t>
      </w:r>
      <w:r w:rsidRPr="008157F9">
        <w:rPr>
          <w:rFonts w:eastAsia="Times New Roman" w:cstheme="minorHAnsi"/>
          <w:lang w:eastAsia="en-AU"/>
        </w:rPr>
        <w:t xml:space="preserve">identifying </w:t>
      </w:r>
      <w:r>
        <w:rPr>
          <w:rFonts w:eastAsia="Times New Roman" w:cstheme="minorHAnsi"/>
          <w:lang w:eastAsia="en-AU"/>
        </w:rPr>
        <w:t>people with</w:t>
      </w:r>
      <w:r w:rsidRPr="008157F9">
        <w:rPr>
          <w:rFonts w:eastAsia="Times New Roman" w:cstheme="minorHAnsi"/>
          <w:lang w:eastAsia="en-AU"/>
        </w:rPr>
        <w:t xml:space="preserve"> </w:t>
      </w:r>
      <w:r>
        <w:rPr>
          <w:rFonts w:eastAsia="Times New Roman" w:cstheme="minorHAnsi"/>
          <w:lang w:eastAsia="en-AU"/>
        </w:rPr>
        <w:t>accelerated</w:t>
      </w:r>
      <w:r w:rsidRPr="008157F9">
        <w:rPr>
          <w:rFonts w:eastAsia="Times New Roman" w:cstheme="minorHAnsi"/>
          <w:lang w:eastAsia="en-AU"/>
        </w:rPr>
        <w:t xml:space="preserve"> silicosis early is</w:t>
      </w:r>
      <w:r>
        <w:rPr>
          <w:rFonts w:eastAsia="Times New Roman" w:cstheme="minorHAnsi"/>
          <w:lang w:eastAsia="en-AU"/>
        </w:rPr>
        <w:t xml:space="preserve"> important.</w:t>
      </w:r>
      <w:r w:rsidRPr="008157F9">
        <w:rPr>
          <w:rFonts w:eastAsia="Times New Roman" w:cstheme="minorHAnsi"/>
          <w:lang w:eastAsia="en-AU"/>
        </w:rPr>
        <w:t xml:space="preserve"> </w:t>
      </w:r>
      <w:r>
        <w:rPr>
          <w:rFonts w:eastAsia="Times New Roman" w:cstheme="minorHAnsi"/>
          <w:lang w:eastAsia="en-AU"/>
        </w:rPr>
        <w:t>the</w:t>
      </w:r>
      <w:r w:rsidRPr="008157F9">
        <w:rPr>
          <w:rFonts w:eastAsia="Times New Roman" w:cstheme="minorHAnsi"/>
          <w:lang w:eastAsia="en-AU"/>
        </w:rPr>
        <w:t xml:space="preserve"> need to identify cases before any </w:t>
      </w:r>
      <w:r>
        <w:rPr>
          <w:rFonts w:eastAsia="Times New Roman" w:cstheme="minorHAnsi"/>
          <w:lang w:eastAsia="en-AU"/>
        </w:rPr>
        <w:t xml:space="preserve">significant </w:t>
      </w:r>
      <w:r w:rsidRPr="008157F9">
        <w:rPr>
          <w:rFonts w:eastAsia="Times New Roman" w:cstheme="minorHAnsi"/>
          <w:lang w:eastAsia="en-AU"/>
        </w:rPr>
        <w:t xml:space="preserve">parenchymal </w:t>
      </w:r>
      <w:r>
        <w:rPr>
          <w:rFonts w:eastAsia="Times New Roman" w:cstheme="minorHAnsi"/>
          <w:lang w:eastAsia="en-AU"/>
        </w:rPr>
        <w:t>disruption or distortion due to fibrosis</w:t>
      </w:r>
      <w:r w:rsidRPr="008157F9">
        <w:rPr>
          <w:rFonts w:eastAsia="Times New Roman" w:cstheme="minorHAnsi"/>
          <w:lang w:eastAsia="en-AU"/>
        </w:rPr>
        <w:t xml:space="preserve"> become</w:t>
      </w:r>
      <w:r>
        <w:rPr>
          <w:rFonts w:eastAsia="Times New Roman" w:cstheme="minorHAnsi"/>
          <w:lang w:eastAsia="en-AU"/>
        </w:rPr>
        <w:t>s</w:t>
      </w:r>
      <w:r w:rsidRPr="008157F9">
        <w:rPr>
          <w:rFonts w:eastAsia="Times New Roman" w:cstheme="minorHAnsi"/>
          <w:lang w:eastAsia="en-AU"/>
        </w:rPr>
        <w:t xml:space="preserve"> established</w:t>
      </w:r>
      <w:r>
        <w:rPr>
          <w:rFonts w:eastAsia="Times New Roman" w:cstheme="minorHAnsi"/>
          <w:lang w:eastAsia="en-AU"/>
        </w:rPr>
        <w:t>.</w:t>
      </w:r>
      <w:r w:rsidRPr="008157F9">
        <w:rPr>
          <w:rFonts w:eastAsia="Times New Roman" w:cstheme="minorHAnsi"/>
          <w:lang w:eastAsia="en-AU"/>
        </w:rPr>
        <w:t xml:space="preserve"> </w:t>
      </w:r>
      <w:r>
        <w:rPr>
          <w:rFonts w:eastAsia="Times New Roman" w:cstheme="minorHAnsi"/>
          <w:lang w:eastAsia="en-AU"/>
        </w:rPr>
        <w:t>P</w:t>
      </w:r>
      <w:r w:rsidRPr="008157F9">
        <w:rPr>
          <w:rFonts w:eastAsia="Times New Roman" w:cstheme="minorHAnsi"/>
          <w:lang w:eastAsia="en-AU"/>
        </w:rPr>
        <w:t>otentially favourable interventional trails are</w:t>
      </w:r>
      <w:r w:rsidR="006333B9">
        <w:rPr>
          <w:rFonts w:eastAsia="Times New Roman" w:cstheme="minorHAnsi"/>
          <w:lang w:eastAsia="en-AU"/>
        </w:rPr>
        <w:t xml:space="preserve"> also</w:t>
      </w:r>
      <w:r w:rsidRPr="008157F9">
        <w:rPr>
          <w:rFonts w:eastAsia="Times New Roman" w:cstheme="minorHAnsi"/>
          <w:lang w:eastAsia="en-AU"/>
        </w:rPr>
        <w:t xml:space="preserve"> in planning or already under</w:t>
      </w:r>
      <w:r>
        <w:rPr>
          <w:rFonts w:eastAsia="Times New Roman" w:cstheme="minorHAnsi"/>
          <w:lang w:eastAsia="en-AU"/>
        </w:rPr>
        <w:t xml:space="preserve"> way</w:t>
      </w:r>
      <w:r w:rsidRPr="008157F9">
        <w:rPr>
          <w:rFonts w:eastAsia="Times New Roman" w:cstheme="minorHAnsi"/>
          <w:lang w:eastAsia="en-AU"/>
        </w:rPr>
        <w:t>.</w:t>
      </w:r>
    </w:p>
    <w:p w14:paraId="4E4C2ADA" w14:textId="49E8FB68" w:rsidR="00E01CF9" w:rsidRDefault="00E01CF9" w:rsidP="00723CC8">
      <w:pPr>
        <w:pStyle w:val="BodyText"/>
        <w:rPr>
          <w:rFonts w:eastAsia="Times New Roman" w:cstheme="minorHAnsi"/>
          <w:lang w:eastAsia="en-AU"/>
        </w:rPr>
      </w:pPr>
      <w:r>
        <w:rPr>
          <w:rFonts w:eastAsia="Times New Roman" w:cstheme="minorHAnsi"/>
          <w:lang w:eastAsia="en-AU"/>
        </w:rPr>
        <w:br w:type="page"/>
      </w:r>
    </w:p>
    <w:p w14:paraId="5B14CDBD" w14:textId="01D5CFF8" w:rsidR="00723CC8" w:rsidRDefault="00723CC8" w:rsidP="005D5E52">
      <w:pPr>
        <w:pStyle w:val="Heading3"/>
      </w:pPr>
      <w:bookmarkStart w:id="39" w:name="_Toc68764955"/>
      <w:r>
        <w:t>Chronic silicosis</w:t>
      </w:r>
      <w:bookmarkEnd w:id="39"/>
    </w:p>
    <w:p w14:paraId="4825BA67" w14:textId="115BB6D5" w:rsidR="00723CC8" w:rsidRPr="00561238" w:rsidRDefault="00723CC8" w:rsidP="00723CC8">
      <w:pPr>
        <w:shd w:val="clear" w:color="auto" w:fill="FFFFFF"/>
        <w:spacing w:after="165"/>
        <w:rPr>
          <w:rFonts w:eastAsia="Times New Roman" w:cstheme="minorHAnsi"/>
          <w:lang w:eastAsia="en-AU"/>
        </w:rPr>
      </w:pPr>
      <w:r w:rsidRPr="009E13A2">
        <w:rPr>
          <w:rFonts w:eastAsia="Times New Roman" w:cstheme="minorHAnsi"/>
          <w:lang w:eastAsia="en-AU"/>
        </w:rPr>
        <w:t>Chronic silicosis can be challenging to diagnose. It</w:t>
      </w:r>
      <w:r w:rsidRPr="00561238">
        <w:rPr>
          <w:rFonts w:eastAsia="Times New Roman" w:cstheme="minorHAnsi"/>
          <w:lang w:eastAsia="en-AU"/>
        </w:rPr>
        <w:t xml:space="preserve"> is</w:t>
      </w:r>
      <w:r w:rsidRPr="009E13A2">
        <w:rPr>
          <w:rFonts w:eastAsia="Times New Roman" w:cstheme="minorHAnsi"/>
          <w:lang w:eastAsia="en-AU"/>
        </w:rPr>
        <w:t xml:space="preserve"> often asymptomatic or present</w:t>
      </w:r>
      <w:r>
        <w:rPr>
          <w:rFonts w:eastAsia="Times New Roman" w:cstheme="minorHAnsi"/>
          <w:lang w:eastAsia="en-AU"/>
        </w:rPr>
        <w:t>s</w:t>
      </w:r>
      <w:r w:rsidRPr="009E13A2">
        <w:rPr>
          <w:rFonts w:eastAsia="Times New Roman" w:cstheme="minorHAnsi"/>
          <w:lang w:eastAsia="en-AU"/>
        </w:rPr>
        <w:t xml:space="preserve"> with only </w:t>
      </w:r>
      <w:r>
        <w:rPr>
          <w:rFonts w:eastAsia="Times New Roman" w:cstheme="minorHAnsi"/>
          <w:lang w:eastAsia="en-AU"/>
        </w:rPr>
        <w:t xml:space="preserve">very </w:t>
      </w:r>
      <w:r w:rsidRPr="009E13A2">
        <w:rPr>
          <w:rFonts w:eastAsia="Times New Roman" w:cstheme="minorHAnsi"/>
          <w:lang w:eastAsia="en-AU"/>
        </w:rPr>
        <w:t>mild</w:t>
      </w:r>
      <w:r>
        <w:rPr>
          <w:rFonts w:eastAsia="Times New Roman" w:cstheme="minorHAnsi"/>
          <w:lang w:eastAsia="en-AU"/>
        </w:rPr>
        <w:t xml:space="preserve"> </w:t>
      </w:r>
      <w:r w:rsidRPr="009E13A2">
        <w:rPr>
          <w:rFonts w:eastAsia="Times New Roman" w:cstheme="minorHAnsi"/>
          <w:lang w:eastAsia="en-AU"/>
        </w:rPr>
        <w:t>exertional dyspn</w:t>
      </w:r>
      <w:r>
        <w:rPr>
          <w:rFonts w:eastAsia="Times New Roman" w:cstheme="minorHAnsi"/>
          <w:lang w:eastAsia="en-AU"/>
        </w:rPr>
        <w:t>o</w:t>
      </w:r>
      <w:r w:rsidRPr="009E13A2">
        <w:rPr>
          <w:rFonts w:eastAsia="Times New Roman" w:cstheme="minorHAnsi"/>
          <w:lang w:eastAsia="en-AU"/>
        </w:rPr>
        <w:t>ea.</w:t>
      </w:r>
      <w:r w:rsidRPr="00561238">
        <w:rPr>
          <w:rFonts w:eastAsia="Times New Roman" w:cstheme="minorHAnsi"/>
          <w:lang w:eastAsia="en-AU"/>
        </w:rPr>
        <w:t xml:space="preserve"> Simple and complicated chronic forms are the most common types of silicosis, appearing generally </w:t>
      </w:r>
      <w:r>
        <w:rPr>
          <w:rFonts w:eastAsia="Times New Roman" w:cstheme="minorHAnsi"/>
          <w:lang w:eastAsia="en-AU"/>
        </w:rPr>
        <w:t xml:space="preserve">after </w:t>
      </w:r>
      <w:r w:rsidRPr="00561238">
        <w:rPr>
          <w:rFonts w:eastAsia="Times New Roman" w:cstheme="minorHAnsi"/>
          <w:lang w:eastAsia="en-AU"/>
        </w:rPr>
        <w:t xml:space="preserve">10 </w:t>
      </w:r>
      <w:r>
        <w:rPr>
          <w:rFonts w:eastAsia="Times New Roman" w:cstheme="minorHAnsi"/>
          <w:lang w:eastAsia="en-AU"/>
        </w:rPr>
        <w:t>or</w:t>
      </w:r>
      <w:r w:rsidRPr="00561238">
        <w:rPr>
          <w:rFonts w:eastAsia="Times New Roman" w:cstheme="minorHAnsi"/>
          <w:lang w:eastAsia="en-AU"/>
        </w:rPr>
        <w:t xml:space="preserve"> 15 years of exposure. Symptoms range from the asymptomatic simple chronic silicosis detected </w:t>
      </w:r>
      <w:r>
        <w:rPr>
          <w:rFonts w:eastAsia="Times New Roman" w:cstheme="minorHAnsi"/>
          <w:lang w:eastAsia="en-AU"/>
        </w:rPr>
        <w:t xml:space="preserve">by </w:t>
      </w:r>
      <w:r w:rsidRPr="00561238">
        <w:rPr>
          <w:rFonts w:eastAsia="Times New Roman" w:cstheme="minorHAnsi"/>
          <w:lang w:eastAsia="en-AU"/>
        </w:rPr>
        <w:t>radiological examination to complicated silicosis that most frequently presents with dyspnoea and cough.</w:t>
      </w:r>
      <w:r w:rsidR="00B630FD" w:rsidRPr="00B630FD">
        <w:rPr>
          <w:rFonts w:eastAsia="Times New Roman" w:cstheme="minorHAnsi"/>
          <w:lang w:eastAsia="en-AU"/>
        </w:rPr>
        <w:t xml:space="preserve"> </w:t>
      </w:r>
      <w:r w:rsidR="00B630FD" w:rsidRPr="00561238">
        <w:rPr>
          <w:rFonts w:eastAsia="Times New Roman" w:cstheme="minorHAnsi"/>
          <w:lang w:eastAsia="en-AU"/>
        </w:rPr>
        <w:t>Examples of classic at</w:t>
      </w:r>
      <w:r w:rsidR="00C64859">
        <w:rPr>
          <w:rFonts w:eastAsia="Times New Roman" w:cstheme="minorHAnsi"/>
          <w:lang w:eastAsia="en-AU"/>
        </w:rPr>
        <w:t>-</w:t>
      </w:r>
      <w:r w:rsidR="00B630FD" w:rsidRPr="00561238">
        <w:rPr>
          <w:rFonts w:eastAsia="Times New Roman" w:cstheme="minorHAnsi"/>
          <w:lang w:eastAsia="en-AU"/>
        </w:rPr>
        <w:t>risk exposures for the development of chronic silicosis include foundry work and mining.</w:t>
      </w:r>
    </w:p>
    <w:p w14:paraId="6FD065DE" w14:textId="511E7910" w:rsidR="00723CC8" w:rsidRDefault="00723CC8" w:rsidP="00723CC8">
      <w:pPr>
        <w:shd w:val="clear" w:color="auto" w:fill="FFFFFF"/>
        <w:spacing w:after="165"/>
        <w:rPr>
          <w:rFonts w:eastAsia="Times New Roman" w:cstheme="minorHAnsi"/>
          <w:lang w:eastAsia="en-AU"/>
        </w:rPr>
      </w:pPr>
      <w:r>
        <w:rPr>
          <w:rFonts w:eastAsia="Times New Roman" w:cstheme="minorHAnsi"/>
          <w:lang w:eastAsia="en-AU"/>
        </w:rPr>
        <w:t>The primary clinical focus is to optimise respiratory health, support the psychosocial needs of the affected perso</w:t>
      </w:r>
      <w:r w:rsidR="00B630FD">
        <w:rPr>
          <w:rFonts w:eastAsia="Times New Roman" w:cstheme="minorHAnsi"/>
          <w:lang w:eastAsia="en-AU"/>
        </w:rPr>
        <w:t>n</w:t>
      </w:r>
      <w:r>
        <w:rPr>
          <w:rFonts w:eastAsia="Times New Roman" w:cstheme="minorHAnsi"/>
          <w:lang w:eastAsia="en-AU"/>
        </w:rPr>
        <w:t xml:space="preserve"> and aggressively treat any reversible complications, in particular intercurrent infection.</w:t>
      </w:r>
    </w:p>
    <w:p w14:paraId="28E0DFAC" w14:textId="191741C4" w:rsidR="00723CC8" w:rsidRPr="00C27353" w:rsidRDefault="00723CC8" w:rsidP="005D5E52">
      <w:pPr>
        <w:pStyle w:val="Heading3"/>
      </w:pPr>
      <w:bookmarkStart w:id="40" w:name="_Toc63075774"/>
      <w:bookmarkStart w:id="41" w:name="_Toc68764956"/>
      <w:r w:rsidRPr="00C27353">
        <w:t xml:space="preserve">Complicated </w:t>
      </w:r>
      <w:r>
        <w:t>variants</w:t>
      </w:r>
      <w:bookmarkEnd w:id="40"/>
      <w:bookmarkEnd w:id="41"/>
    </w:p>
    <w:p w14:paraId="3235F746" w14:textId="2C42C5B6" w:rsidR="00723CC8" w:rsidRDefault="00723CC8" w:rsidP="00723CC8">
      <w:pPr>
        <w:shd w:val="clear" w:color="auto" w:fill="FFFFFF"/>
        <w:spacing w:after="165"/>
      </w:pPr>
      <w:r w:rsidRPr="008157F9">
        <w:t>The classic radiological sign of simple silicosis is a bilateral diffuse nodular pattern (opacities &lt;1</w:t>
      </w:r>
      <w:r>
        <w:t>0 m</w:t>
      </w:r>
      <w:r w:rsidRPr="008157F9">
        <w:t>m), with greater upper lobe and posterior involvement. The simple form may progress to complicated silicosis</w:t>
      </w:r>
      <w:r>
        <w:t xml:space="preserve"> </w:t>
      </w:r>
      <w:r w:rsidRPr="008157F9">
        <w:t xml:space="preserve">in </w:t>
      </w:r>
      <w:r>
        <w:t xml:space="preserve">which </w:t>
      </w:r>
      <w:r w:rsidRPr="008157F9">
        <w:t>nodular conglomeration</w:t>
      </w:r>
      <w:r>
        <w:t xml:space="preserve"> occurs (nodules </w:t>
      </w:r>
      <w:r w:rsidRPr="008157F9">
        <w:t>&gt;</w:t>
      </w:r>
      <w:r w:rsidRPr="009E13A2">
        <w:rPr>
          <w:lang w:eastAsia="en-AU"/>
        </w:rPr>
        <w:t>1</w:t>
      </w:r>
      <w:r>
        <w:rPr>
          <w:lang w:eastAsia="en-AU"/>
        </w:rPr>
        <w:t>0 mm in cross</w:t>
      </w:r>
      <w:r w:rsidR="00DD4910">
        <w:rPr>
          <w:lang w:eastAsia="en-AU"/>
        </w:rPr>
        <w:t>-</w:t>
      </w:r>
      <w:r>
        <w:rPr>
          <w:lang w:eastAsia="en-AU"/>
        </w:rPr>
        <w:t>section or PMF</w:t>
      </w:r>
      <w:r w:rsidR="008150D6">
        <w:rPr>
          <w:lang w:eastAsia="en-AU"/>
        </w:rPr>
        <w:t>)</w:t>
      </w:r>
      <w:r w:rsidRPr="008157F9">
        <w:t xml:space="preserve">, </w:t>
      </w:r>
      <w:r>
        <w:t xml:space="preserve">associated with </w:t>
      </w:r>
      <w:r w:rsidRPr="008157F9">
        <w:t>parenchymal retraction</w:t>
      </w:r>
      <w:r>
        <w:t xml:space="preserve"> </w:t>
      </w:r>
      <w:r>
        <w:rPr>
          <w:lang w:eastAsia="en-AU"/>
        </w:rPr>
        <w:t xml:space="preserve">with or without </w:t>
      </w:r>
      <w:r w:rsidRPr="009E13A2">
        <w:rPr>
          <w:lang w:eastAsia="en-AU"/>
        </w:rPr>
        <w:t>para</w:t>
      </w:r>
      <w:r>
        <w:rPr>
          <w:lang w:eastAsia="en-AU"/>
        </w:rPr>
        <w:t>-</w:t>
      </w:r>
      <w:r w:rsidRPr="009E13A2">
        <w:rPr>
          <w:lang w:eastAsia="en-AU"/>
        </w:rPr>
        <w:t>cicatricial</w:t>
      </w:r>
      <w:r w:rsidRPr="008157F9">
        <w:t xml:space="preserve"> emphysema.</w:t>
      </w:r>
    </w:p>
    <w:p w14:paraId="5B5C06BA" w14:textId="18A791DD" w:rsidR="00723CC8" w:rsidRDefault="00723CC8" w:rsidP="00723CC8">
      <w:pPr>
        <w:shd w:val="clear" w:color="auto" w:fill="FFFFFF"/>
        <w:spacing w:after="165"/>
      </w:pPr>
      <w:r>
        <w:rPr>
          <w:lang w:eastAsia="en-AU"/>
        </w:rPr>
        <w:t xml:space="preserve">As the disease </w:t>
      </w:r>
      <w:r w:rsidR="00E73084">
        <w:rPr>
          <w:lang w:eastAsia="en-AU"/>
        </w:rPr>
        <w:t>progresses</w:t>
      </w:r>
      <w:r>
        <w:rPr>
          <w:lang w:eastAsia="en-AU"/>
        </w:rPr>
        <w:t xml:space="preserve">, the typical complications of </w:t>
      </w:r>
      <w:r w:rsidR="00E73084">
        <w:rPr>
          <w:lang w:eastAsia="en-AU"/>
        </w:rPr>
        <w:t>emphysema</w:t>
      </w:r>
      <w:r>
        <w:rPr>
          <w:lang w:eastAsia="en-AU"/>
        </w:rPr>
        <w:t xml:space="preserve"> may be seen, as well as </w:t>
      </w:r>
      <w:r w:rsidR="00405DCC">
        <w:rPr>
          <w:lang w:eastAsia="en-AU"/>
        </w:rPr>
        <w:t xml:space="preserve">various </w:t>
      </w:r>
      <w:r>
        <w:rPr>
          <w:lang w:eastAsia="en-AU"/>
        </w:rPr>
        <w:t xml:space="preserve">patterns of calcification. Necrosis and cavitation are </w:t>
      </w:r>
      <w:r w:rsidR="00405DCC">
        <w:rPr>
          <w:lang w:eastAsia="en-AU"/>
        </w:rPr>
        <w:t>uncommon</w:t>
      </w:r>
      <w:r>
        <w:rPr>
          <w:lang w:eastAsia="en-AU"/>
        </w:rPr>
        <w:t xml:space="preserve"> and may be a sign of complicating infection including tuberculosis. </w:t>
      </w:r>
      <w:r w:rsidRPr="008157F9">
        <w:t xml:space="preserve">In more </w:t>
      </w:r>
      <w:r>
        <w:rPr>
          <w:lang w:eastAsia="en-AU"/>
        </w:rPr>
        <w:t xml:space="preserve">advanced </w:t>
      </w:r>
      <w:r w:rsidRPr="008157F9">
        <w:t xml:space="preserve">cases, there is extensive structural breakdown with formation of fibrotic masses, respiratory failure, </w:t>
      </w:r>
      <w:r>
        <w:t xml:space="preserve">pulmonary arterial hypertension, </w:t>
      </w:r>
      <w:r w:rsidRPr="008157F9">
        <w:t>cor pulmonale</w:t>
      </w:r>
      <w:r>
        <w:t xml:space="preserve"> and right heart failure</w:t>
      </w:r>
      <w:r w:rsidRPr="008157F9">
        <w:t xml:space="preserve">. </w:t>
      </w:r>
      <w:r>
        <w:t xml:space="preserve">However, there is no data to suggest that lung transplantation has worse outcomes </w:t>
      </w:r>
      <w:r w:rsidR="009D3C45">
        <w:t>compare to other</w:t>
      </w:r>
      <w:r>
        <w:t xml:space="preserve"> patients.</w:t>
      </w:r>
    </w:p>
    <w:p w14:paraId="747B06A7" w14:textId="6FE87EA6" w:rsidR="00723CC8" w:rsidRDefault="00723CC8" w:rsidP="00723CC8">
      <w:pPr>
        <w:shd w:val="clear" w:color="auto" w:fill="FFFFFF"/>
        <w:spacing w:after="165"/>
      </w:pPr>
      <w:r w:rsidRPr="008157F9">
        <w:t>This progression from simple to complicated silicosis is a consequence of a complex interaction between intensity and duration of exposure</w:t>
      </w:r>
      <w:r>
        <w:t xml:space="preserve"> and while it may be relevant, there is </w:t>
      </w:r>
      <w:r w:rsidR="00935E2C">
        <w:t xml:space="preserve">insufficient </w:t>
      </w:r>
      <w:r>
        <w:t xml:space="preserve">data to conclude </w:t>
      </w:r>
      <w:r w:rsidR="00935E2C">
        <w:t xml:space="preserve">that </w:t>
      </w:r>
      <w:r>
        <w:t>genetic susceptibility is a major contributing factor.</w:t>
      </w:r>
    </w:p>
    <w:p w14:paraId="2EBB22E4" w14:textId="77777777" w:rsidR="00723CC8" w:rsidRDefault="00723CC8" w:rsidP="005D5E52">
      <w:pPr>
        <w:pStyle w:val="Heading3"/>
      </w:pPr>
      <w:bookmarkStart w:id="42" w:name="_Toc68764957"/>
      <w:r>
        <w:t>Artificial stone silicosis</w:t>
      </w:r>
      <w:bookmarkEnd w:id="42"/>
    </w:p>
    <w:p w14:paraId="42E7AB64" w14:textId="6F938E58" w:rsidR="009B76A3" w:rsidRDefault="00723CC8" w:rsidP="009B76A3">
      <w:pPr>
        <w:keepNext/>
        <w:keepLines/>
        <w:shd w:val="clear" w:color="auto" w:fill="FFFFFF"/>
        <w:spacing w:after="165"/>
        <w:rPr>
          <w:rFonts w:eastAsia="Times New Roman" w:cstheme="minorHAnsi"/>
          <w:lang w:eastAsia="en-AU"/>
        </w:rPr>
      </w:pPr>
      <w:r w:rsidRPr="002E15C6">
        <w:rPr>
          <w:rFonts w:eastAsia="Times New Roman" w:cstheme="minorHAnsi"/>
          <w:lang w:eastAsia="en-AU"/>
        </w:rPr>
        <w:t xml:space="preserve">Artificial stone silicosis </w:t>
      </w:r>
      <w:r w:rsidRPr="00A81B28">
        <w:rPr>
          <w:rFonts w:eastAsia="Times New Roman" w:cstheme="minorHAnsi"/>
          <w:lang w:eastAsia="en-AU"/>
        </w:rPr>
        <w:t>is a spectrum of disease presentations</w:t>
      </w:r>
      <w:r>
        <w:rPr>
          <w:rFonts w:eastAsia="Times New Roman" w:cstheme="minorHAnsi"/>
          <w:lang w:eastAsia="en-AU"/>
        </w:rPr>
        <w:t>,</w:t>
      </w:r>
      <w:r w:rsidRPr="00034D99">
        <w:t xml:space="preserve"> </w:t>
      </w:r>
      <w:r w:rsidRPr="00034D99">
        <w:rPr>
          <w:rFonts w:eastAsia="Times New Roman" w:cstheme="minorHAnsi"/>
          <w:lang w:eastAsia="en-AU"/>
        </w:rPr>
        <w:t xml:space="preserve">similar to </w:t>
      </w:r>
      <w:r>
        <w:rPr>
          <w:rFonts w:eastAsia="Times New Roman" w:cstheme="minorHAnsi"/>
          <w:lang w:eastAsia="en-AU"/>
        </w:rPr>
        <w:t xml:space="preserve">the </w:t>
      </w:r>
      <w:r w:rsidRPr="00034D99">
        <w:rPr>
          <w:rFonts w:eastAsia="Times New Roman" w:cstheme="minorHAnsi"/>
          <w:lang w:eastAsia="en-AU"/>
        </w:rPr>
        <w:t xml:space="preserve">historical forms of silicosis </w:t>
      </w:r>
      <w:r>
        <w:rPr>
          <w:rFonts w:eastAsia="Times New Roman" w:cstheme="minorHAnsi"/>
          <w:lang w:eastAsia="en-AU"/>
        </w:rPr>
        <w:t xml:space="preserve">but with </w:t>
      </w:r>
      <w:r w:rsidRPr="00034D99">
        <w:rPr>
          <w:rFonts w:eastAsia="Times New Roman" w:cstheme="minorHAnsi"/>
          <w:lang w:eastAsia="en-AU"/>
        </w:rPr>
        <w:t>shorter latency and more rapid progression</w:t>
      </w:r>
      <w:r>
        <w:rPr>
          <w:rFonts w:eastAsia="Times New Roman" w:cstheme="minorHAnsi"/>
          <w:lang w:eastAsia="en-AU"/>
        </w:rPr>
        <w:t>. The diagnostic label</w:t>
      </w:r>
      <w:r w:rsidRPr="00A81B28">
        <w:rPr>
          <w:rFonts w:eastAsia="Times New Roman" w:cstheme="minorHAnsi"/>
          <w:lang w:eastAsia="en-AU"/>
        </w:rPr>
        <w:t xml:space="preserve"> </w:t>
      </w:r>
      <w:r>
        <w:rPr>
          <w:rFonts w:eastAsia="Times New Roman" w:cstheme="minorHAnsi"/>
          <w:lang w:eastAsia="en-AU"/>
        </w:rPr>
        <w:t xml:space="preserve">is </w:t>
      </w:r>
      <w:r w:rsidRPr="00A81B28">
        <w:rPr>
          <w:rFonts w:eastAsia="Times New Roman" w:cstheme="minorHAnsi"/>
          <w:lang w:eastAsia="en-AU"/>
        </w:rPr>
        <w:t>applied due to the source silica exposure</w:t>
      </w:r>
      <w:r>
        <w:rPr>
          <w:rFonts w:eastAsia="Times New Roman" w:cstheme="minorHAnsi"/>
          <w:lang w:eastAsia="en-AU"/>
        </w:rPr>
        <w:t xml:space="preserve"> and</w:t>
      </w:r>
      <w:r w:rsidRPr="00A81B28">
        <w:rPr>
          <w:rFonts w:eastAsia="Times New Roman" w:cstheme="minorHAnsi"/>
          <w:lang w:eastAsia="en-AU"/>
        </w:rPr>
        <w:t xml:space="preserve"> </w:t>
      </w:r>
      <w:r>
        <w:rPr>
          <w:rFonts w:eastAsia="Times New Roman" w:cstheme="minorHAnsi"/>
          <w:lang w:eastAsia="en-AU"/>
        </w:rPr>
        <w:t>has been added to</w:t>
      </w:r>
      <w:r w:rsidRPr="00A81B28">
        <w:rPr>
          <w:rFonts w:eastAsia="Times New Roman" w:cstheme="minorHAnsi"/>
          <w:lang w:eastAsia="en-AU"/>
        </w:rPr>
        <w:t xml:space="preserve"> the classification scheme </w:t>
      </w:r>
      <w:r>
        <w:rPr>
          <w:rFonts w:eastAsia="Times New Roman" w:cstheme="minorHAnsi"/>
          <w:lang w:eastAsia="en-AU"/>
        </w:rPr>
        <w:t xml:space="preserve">to </w:t>
      </w:r>
      <w:r w:rsidRPr="00566AB2">
        <w:rPr>
          <w:rFonts w:eastAsia="Times New Roman" w:cstheme="minorHAnsi"/>
          <w:lang w:eastAsia="en-AU"/>
        </w:rPr>
        <w:t xml:space="preserve">highlight the possibility of secondary factors </w:t>
      </w:r>
      <w:r w:rsidRPr="00A81B28">
        <w:rPr>
          <w:rFonts w:eastAsia="Times New Roman" w:cstheme="minorHAnsi"/>
          <w:lang w:eastAsia="en-AU"/>
        </w:rPr>
        <w:t>influenc</w:t>
      </w:r>
      <w:r>
        <w:rPr>
          <w:rFonts w:eastAsia="Times New Roman" w:cstheme="minorHAnsi"/>
          <w:lang w:eastAsia="en-AU"/>
        </w:rPr>
        <w:t>ing</w:t>
      </w:r>
      <w:r w:rsidRPr="00753560">
        <w:rPr>
          <w:rFonts w:eastAsia="Times New Roman" w:cstheme="minorHAnsi"/>
          <w:lang w:eastAsia="en-AU"/>
        </w:rPr>
        <w:t xml:space="preserve"> </w:t>
      </w:r>
      <w:r w:rsidR="005062ED">
        <w:rPr>
          <w:rFonts w:eastAsia="Times New Roman" w:cstheme="minorHAnsi"/>
          <w:lang w:eastAsia="en-AU"/>
        </w:rPr>
        <w:t>disease progression</w:t>
      </w:r>
      <w:r>
        <w:rPr>
          <w:rFonts w:eastAsia="Times New Roman" w:cstheme="minorHAnsi"/>
          <w:lang w:eastAsia="en-AU"/>
        </w:rPr>
        <w:t xml:space="preserve">. These may be </w:t>
      </w:r>
      <w:r w:rsidRPr="00034D99">
        <w:rPr>
          <w:rFonts w:eastAsia="Times New Roman" w:cstheme="minorHAnsi"/>
          <w:lang w:eastAsia="en-AU"/>
        </w:rPr>
        <w:t>associated with the binding resins and the composite substances that create the range of stone finishes</w:t>
      </w:r>
      <w:r>
        <w:rPr>
          <w:rFonts w:eastAsia="Times New Roman" w:cstheme="minorHAnsi"/>
          <w:lang w:eastAsia="en-AU"/>
        </w:rPr>
        <w:t>.</w:t>
      </w:r>
      <w:r w:rsidR="009B76A3">
        <w:rPr>
          <w:rFonts w:eastAsia="Times New Roman" w:cstheme="minorHAnsi"/>
          <w:lang w:eastAsia="en-AU"/>
        </w:rPr>
        <w:t xml:space="preserve"> </w:t>
      </w:r>
      <w:r w:rsidRPr="00034D99">
        <w:rPr>
          <w:rFonts w:eastAsia="Times New Roman" w:cstheme="minorHAnsi"/>
          <w:lang w:eastAsia="en-AU"/>
        </w:rPr>
        <w:t xml:space="preserve">The typical presentation early in the disease course is of soft centrilobular ground glass </w:t>
      </w:r>
      <w:r w:rsidR="00BB4ACF" w:rsidRPr="00034D99">
        <w:rPr>
          <w:rFonts w:eastAsia="Times New Roman" w:cstheme="minorHAnsi"/>
          <w:lang w:eastAsia="en-AU"/>
        </w:rPr>
        <w:t>infiltrates</w:t>
      </w:r>
      <w:r w:rsidRPr="00034D99">
        <w:rPr>
          <w:rFonts w:eastAsia="Times New Roman" w:cstheme="minorHAnsi"/>
          <w:lang w:eastAsia="en-AU"/>
        </w:rPr>
        <w:t xml:space="preserve"> which are </w:t>
      </w:r>
      <w:r w:rsidR="009A5B9F">
        <w:rPr>
          <w:rFonts w:eastAsia="Times New Roman" w:cstheme="minorHAnsi"/>
          <w:lang w:eastAsia="en-AU"/>
        </w:rPr>
        <w:t xml:space="preserve">predominantly </w:t>
      </w:r>
      <w:r w:rsidRPr="00034D99">
        <w:rPr>
          <w:rFonts w:eastAsia="Times New Roman" w:cstheme="minorHAnsi"/>
          <w:lang w:eastAsia="en-AU"/>
        </w:rPr>
        <w:t>upper zone</w:t>
      </w:r>
      <w:r>
        <w:rPr>
          <w:rFonts w:eastAsia="Times New Roman" w:cstheme="minorHAnsi"/>
          <w:lang w:eastAsia="en-AU"/>
        </w:rPr>
        <w:t>.</w:t>
      </w:r>
    </w:p>
    <w:p w14:paraId="5FABB52E" w14:textId="294BA43A" w:rsidR="00723CC8" w:rsidRDefault="00723CC8" w:rsidP="009B76A3">
      <w:pPr>
        <w:keepNext/>
        <w:keepLines/>
        <w:shd w:val="clear" w:color="auto" w:fill="FFFFFF"/>
        <w:spacing w:after="165"/>
        <w:rPr>
          <w:rFonts w:eastAsia="Times New Roman" w:cstheme="minorHAnsi"/>
          <w:lang w:eastAsia="en-AU"/>
        </w:rPr>
      </w:pPr>
      <w:r>
        <w:rPr>
          <w:rFonts w:eastAsia="Times New Roman" w:cstheme="minorHAnsi"/>
          <w:lang w:eastAsia="en-AU"/>
        </w:rPr>
        <w:t xml:space="preserve">Screening programs have identified </w:t>
      </w:r>
      <w:r w:rsidR="009A5B9F">
        <w:rPr>
          <w:rFonts w:eastAsia="Times New Roman" w:cstheme="minorHAnsi"/>
          <w:lang w:eastAsia="en-AU"/>
        </w:rPr>
        <w:t xml:space="preserve">several </w:t>
      </w:r>
      <w:r>
        <w:rPr>
          <w:rFonts w:eastAsia="Times New Roman" w:cstheme="minorHAnsi"/>
          <w:lang w:eastAsia="en-AU"/>
        </w:rPr>
        <w:t xml:space="preserve">important subgroups. </w:t>
      </w:r>
      <w:r w:rsidR="007F6A39">
        <w:rPr>
          <w:rFonts w:eastAsia="Times New Roman" w:cstheme="minorHAnsi"/>
          <w:lang w:eastAsia="en-AU"/>
        </w:rPr>
        <w:t>For example cases</w:t>
      </w:r>
      <w:r>
        <w:rPr>
          <w:rFonts w:eastAsia="Times New Roman" w:cstheme="minorHAnsi"/>
          <w:lang w:eastAsia="en-AU"/>
        </w:rPr>
        <w:t xml:space="preserve"> with</w:t>
      </w:r>
      <w:r w:rsidR="009B76A3">
        <w:rPr>
          <w:rFonts w:eastAsia="Times New Roman" w:cstheme="minorHAnsi"/>
          <w:lang w:eastAsia="en-AU"/>
        </w:rPr>
        <w:t>:</w:t>
      </w:r>
    </w:p>
    <w:p w14:paraId="59529966" w14:textId="52A270D0" w:rsidR="00723CC8" w:rsidRPr="005D5E52" w:rsidRDefault="00723CC8" w:rsidP="005D5E52">
      <w:pPr>
        <w:pStyle w:val="ListBullet2"/>
      </w:pPr>
      <w:r w:rsidRPr="005D5E52">
        <w:t>hilar or mediastinal lymphadenopathy (with or without calcification) without parenchymal disease</w:t>
      </w:r>
    </w:p>
    <w:p w14:paraId="50D3C947" w14:textId="38CD04DF" w:rsidR="00723CC8" w:rsidRPr="005D5E52" w:rsidRDefault="00723CC8" w:rsidP="005D5E52">
      <w:pPr>
        <w:pStyle w:val="ListBullet2"/>
      </w:pPr>
      <w:r w:rsidRPr="005D5E52">
        <w:t>PMF but normal lung function</w:t>
      </w:r>
    </w:p>
    <w:p w14:paraId="67DD7FDC" w14:textId="2C86B4D6" w:rsidR="00723CC8" w:rsidRDefault="00723CC8" w:rsidP="005D5E52">
      <w:pPr>
        <w:pStyle w:val="ListBullet2"/>
      </w:pPr>
      <w:r w:rsidRPr="005D5E52">
        <w:t>chronic simple silicosis with numerous nodule below the resolution of conventional ILO-CXRs some complicated by PMF.</w:t>
      </w:r>
    </w:p>
    <w:p w14:paraId="503FB3A4" w14:textId="6851A61A" w:rsidR="001B0867" w:rsidRDefault="001B0867">
      <w:pPr>
        <w:rPr>
          <w:rStyle w:val="Heading4Char"/>
        </w:rPr>
      </w:pPr>
      <w:r>
        <w:rPr>
          <w:rStyle w:val="Heading4Char"/>
        </w:rPr>
        <w:br w:type="page"/>
      </w:r>
    </w:p>
    <w:p w14:paraId="480D1772" w14:textId="50EC1463" w:rsidR="0056776F" w:rsidRDefault="00C960A1" w:rsidP="0027423F">
      <w:pPr>
        <w:pStyle w:val="Heading2"/>
        <w:rPr>
          <w:rFonts w:eastAsia="Times New Roman"/>
          <w:lang w:eastAsia="en-AU"/>
        </w:rPr>
      </w:pPr>
      <w:bookmarkStart w:id="43" w:name="_Toc68764958"/>
      <w:r w:rsidRPr="0027423F">
        <w:rPr>
          <w:rFonts w:eastAsia="Times New Roman"/>
          <w:lang w:eastAsia="en-AU"/>
        </w:rPr>
        <w:t xml:space="preserve">Exposure </w:t>
      </w:r>
      <w:r w:rsidR="0056776F">
        <w:rPr>
          <w:rFonts w:eastAsia="Times New Roman"/>
          <w:lang w:eastAsia="en-AU"/>
        </w:rPr>
        <w:t xml:space="preserve">to RCS and </w:t>
      </w:r>
      <w:r w:rsidR="00531608">
        <w:rPr>
          <w:rFonts w:eastAsia="Times New Roman"/>
          <w:lang w:eastAsia="en-AU"/>
        </w:rPr>
        <w:t>silicosis</w:t>
      </w:r>
      <w:bookmarkEnd w:id="43"/>
    </w:p>
    <w:p w14:paraId="51F2D49C" w14:textId="43A05AB4" w:rsidR="0041692E" w:rsidRPr="0027423F" w:rsidRDefault="0041692E" w:rsidP="0027423F">
      <w:pPr>
        <w:pStyle w:val="BodyText"/>
        <w:rPr>
          <w:lang w:eastAsia="en-AU"/>
        </w:rPr>
      </w:pPr>
      <w:r w:rsidRPr="0027423F">
        <w:rPr>
          <w:lang w:eastAsia="en-AU"/>
        </w:rPr>
        <w:t>Epidemiological studies</w:t>
      </w:r>
      <w:r w:rsidR="006C3B1C" w:rsidRPr="0027423F">
        <w:rPr>
          <w:lang w:eastAsia="en-AU"/>
        </w:rPr>
        <w:t xml:space="preserve"> </w:t>
      </w:r>
      <w:r w:rsidR="00240785" w:rsidRPr="0027423F">
        <w:fldChar w:fldCharType="begin">
          <w:fldData xml:space="preserve">PEVuZE5vdGU+PENpdGU+PEF1dGhvcj5BbG1iZXJnPC9BdXRob3I+PFllYXI+MjAyMDwvWWVhcj48
UmVjTnVtPjE2PC9SZWNOdW0+PERpc3BsYXlUZXh0PigyNCwgMjUpPC9EaXNwbGF5VGV4dD48cmVj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U2lsaWNvc2lzIFJldHVybiB0byBXb3JrIHJldmlldzogUmV0dXJuIHRvIFdvcmsgYW5kIFZvY2F0
aW9uYWwgUmVoYWJpbGl0YXRpb24gU3VwcG9ydCBmb3IgV29ya2VycyBTdWZmZXJpbmcgZnJvbSBT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b3JzPjwvY29udHJpYnV0b3JzPjx0aXRsZXM+PHRpdGxlPkFydGlmaWNpYWwgU3RvbmUgU2lsaWNv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C278AE">
        <w:instrText xml:space="preserve"> ADDIN EN.CITE </w:instrText>
      </w:r>
      <w:r w:rsidR="00C278AE">
        <w:fldChar w:fldCharType="begin">
          <w:fldData xml:space="preserve">PEVuZE5vdGU+PENpdGU+PEF1dGhvcj5BbG1iZXJnPC9BdXRob3I+PFllYXI+MjAyMDwvWWVhcj48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</w:fldData>
        </w:fldChar>
      </w:r>
      <w:r w:rsidR="00C278AE">
        <w:instrText xml:space="preserve"> ADDIN EN.CITE.DATA </w:instrText>
      </w:r>
      <w:r w:rsidR="00C278AE">
        <w:fldChar w:fldCharType="end"/>
      </w:r>
      <w:r w:rsidR="00240785" w:rsidRPr="0027423F">
        <w:fldChar w:fldCharType="separate"/>
      </w:r>
      <w:r w:rsidR="00C278AE">
        <w:rPr>
          <w:noProof/>
        </w:rPr>
        <w:t>(24, 25)</w:t>
      </w:r>
      <w:r w:rsidR="00240785" w:rsidRPr="0027423F">
        <w:fldChar w:fldCharType="end"/>
      </w:r>
      <w:r w:rsidRPr="0027423F">
        <w:rPr>
          <w:lang w:eastAsia="en-AU"/>
        </w:rPr>
        <w:t xml:space="preserve"> based primarily on </w:t>
      </w:r>
      <w:r w:rsidR="004F7ED8">
        <w:rPr>
          <w:lang w:eastAsia="en-AU"/>
        </w:rPr>
        <w:t xml:space="preserve">standardised </w:t>
      </w:r>
      <w:r w:rsidRPr="0027423F">
        <w:rPr>
          <w:lang w:eastAsia="en-AU"/>
        </w:rPr>
        <w:t>chest X-ray (CXR) findings</w:t>
      </w:r>
      <w:r w:rsidR="004F7ED8">
        <w:rPr>
          <w:lang w:eastAsia="en-AU"/>
        </w:rPr>
        <w:t xml:space="preserve"> </w:t>
      </w:r>
      <w:r w:rsidR="006122C3">
        <w:rPr>
          <w:lang w:eastAsia="en-AU"/>
        </w:rPr>
        <w:t>using</w:t>
      </w:r>
      <w:r w:rsidR="004F7ED8">
        <w:rPr>
          <w:lang w:eastAsia="en-AU"/>
        </w:rPr>
        <w:t xml:space="preserve"> ILO criteria</w:t>
      </w:r>
      <w:r w:rsidRPr="0027423F">
        <w:rPr>
          <w:lang w:eastAsia="en-AU"/>
        </w:rPr>
        <w:t xml:space="preserve">, have </w:t>
      </w:r>
      <w:r w:rsidR="00935392">
        <w:rPr>
          <w:lang w:eastAsia="en-AU"/>
        </w:rPr>
        <w:t>demonstrated</w:t>
      </w:r>
      <w:r w:rsidRPr="0027423F">
        <w:rPr>
          <w:lang w:eastAsia="en-AU"/>
        </w:rPr>
        <w:t xml:space="preserve"> a strong relationship between cumulative exposure to RCS dust, disease severity and the risk of progression. Th</w:t>
      </w:r>
      <w:r w:rsidR="004F7ED8">
        <w:rPr>
          <w:lang w:eastAsia="en-AU"/>
        </w:rPr>
        <w:t>is</w:t>
      </w:r>
      <w:r w:rsidRPr="0027423F">
        <w:rPr>
          <w:lang w:eastAsia="en-AU"/>
        </w:rPr>
        <w:t xml:space="preserve"> risk of progression continues even after the worker is no longer exposed to RCS dust. </w:t>
      </w:r>
      <w:r w:rsidR="004F7ED8">
        <w:rPr>
          <w:lang w:eastAsia="en-AU"/>
        </w:rPr>
        <w:t>M</w:t>
      </w:r>
      <w:r w:rsidRPr="0027423F">
        <w:rPr>
          <w:lang w:eastAsia="en-AU"/>
        </w:rPr>
        <w:t xml:space="preserve">any studies </w:t>
      </w:r>
      <w:r w:rsidR="004F7ED8">
        <w:rPr>
          <w:lang w:eastAsia="en-AU"/>
        </w:rPr>
        <w:t xml:space="preserve">have </w:t>
      </w:r>
      <w:r w:rsidRPr="0027423F">
        <w:rPr>
          <w:lang w:eastAsia="en-AU"/>
        </w:rPr>
        <w:t>examin</w:t>
      </w:r>
      <w:r w:rsidR="002E27DB">
        <w:rPr>
          <w:lang w:eastAsia="en-AU"/>
        </w:rPr>
        <w:t xml:space="preserve">ed </w:t>
      </w:r>
      <w:r w:rsidRPr="0027423F">
        <w:rPr>
          <w:lang w:eastAsia="en-AU"/>
        </w:rPr>
        <w:t>the effect of silica exposure on longitudinal lung function</w:t>
      </w:r>
      <w:r w:rsidR="002E27DB">
        <w:rPr>
          <w:lang w:eastAsia="en-AU"/>
        </w:rPr>
        <w:t>,</w:t>
      </w:r>
      <w:r w:rsidRPr="0027423F">
        <w:rPr>
          <w:lang w:eastAsia="en-AU"/>
        </w:rPr>
        <w:t xml:space="preserve"> these have not shown similar results.</w:t>
      </w:r>
    </w:p>
    <w:p w14:paraId="6BD33777" w14:textId="7EA47B4C" w:rsidR="0041692E" w:rsidRPr="0027423F" w:rsidRDefault="00240785" w:rsidP="0027423F">
      <w:pPr>
        <w:pStyle w:val="BodyText"/>
      </w:pPr>
      <w:r w:rsidRPr="0027423F">
        <w:fldChar w:fldCharType="begin">
          <w:fldData xml:space="preserve">PEVuZE5vdGU+PENpdGUgQXV0aG9yWWVhcj0iMSI+PEF1dGhvcj5IZXJ0emJlcmc8L0F1dGhvcj48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==
</w:fldData>
        </w:fldChar>
      </w:r>
      <w:r w:rsidR="00C278AE">
        <w:instrText xml:space="preserve"> ADDIN EN.CITE </w:instrText>
      </w:r>
      <w:r w:rsidR="00C278AE">
        <w:fldChar w:fldCharType="begin">
          <w:fldData xml:space="preserve">PEVuZE5vdGU+PENpdGUgQXV0aG9yWWVhcj0iMSI+PEF1dGhvcj5IZXJ0emJlcmc8L0F1dGhvcj48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==
</w:fldData>
        </w:fldChar>
      </w:r>
      <w:r w:rsidR="00C278AE">
        <w:instrText xml:space="preserve"> ADDIN EN.CITE.DATA </w:instrText>
      </w:r>
      <w:r w:rsidR="00C278AE">
        <w:fldChar w:fldCharType="end"/>
      </w:r>
      <w:r w:rsidRPr="0027423F">
        <w:fldChar w:fldCharType="separate"/>
      </w:r>
      <w:r w:rsidR="00C278AE">
        <w:rPr>
          <w:noProof/>
        </w:rPr>
        <w:t>Hertzberg, Rosenman (26)</w:t>
      </w:r>
      <w:r w:rsidRPr="0027423F">
        <w:fldChar w:fldCharType="end"/>
      </w:r>
      <w:r w:rsidR="0041692E" w:rsidRPr="0027423F">
        <w:t xml:space="preserve"> attempted to assess the effect of silica exposure assuming 40 years of maximal exposure at 0.1 mg/m</w:t>
      </w:r>
      <w:r w:rsidR="0041692E" w:rsidRPr="00E026F0">
        <w:rPr>
          <w:vertAlign w:val="superscript"/>
        </w:rPr>
        <w:t>3</w:t>
      </w:r>
      <w:r w:rsidR="0041692E" w:rsidRPr="0027423F">
        <w:t xml:space="preserve">, </w:t>
      </w:r>
      <w:r w:rsidR="00531608" w:rsidRPr="0027423F">
        <w:t>eight</w:t>
      </w:r>
      <w:r w:rsidR="00DD4910">
        <w:t>-</w:t>
      </w:r>
      <w:r w:rsidR="00AB7E42">
        <w:t>hour</w:t>
      </w:r>
      <w:r w:rsidR="0041692E" w:rsidRPr="0027423F">
        <w:t xml:space="preserve"> time weighted average (TWA). The results suggest continued exposure at this level would result in a longitudinal declined of forced vital capacity (FVC) and forced expiratory volume in 1 second (FEV1) of 1.6 </w:t>
      </w:r>
      <w:r w:rsidR="007653DF">
        <w:t>mL</w:t>
      </w:r>
      <w:r w:rsidR="0041692E" w:rsidRPr="0027423F">
        <w:t xml:space="preserve">/year and 1.1 </w:t>
      </w:r>
      <w:r w:rsidR="007653DF">
        <w:t>mL</w:t>
      </w:r>
      <w:r w:rsidR="0041692E" w:rsidRPr="0027423F">
        <w:t xml:space="preserve">/year respectively, per </w:t>
      </w:r>
      <w:r w:rsidR="00D73647" w:rsidRPr="0027423F">
        <w:t>mg/m</w:t>
      </w:r>
      <w:r w:rsidR="00D73647" w:rsidRPr="00E026F0">
        <w:rPr>
          <w:vertAlign w:val="superscript"/>
        </w:rPr>
        <w:t>3</w:t>
      </w:r>
      <w:r w:rsidR="00D73647" w:rsidRPr="0027423F">
        <w:t xml:space="preserve"> </w:t>
      </w:r>
      <w:r w:rsidR="0041692E" w:rsidRPr="0027423F">
        <w:t>of mean silica exposure. The normal rate of FEV1 decline due to ag</w:t>
      </w:r>
      <w:r w:rsidR="00375851">
        <w:t>eing</w:t>
      </w:r>
      <w:r w:rsidR="0041692E" w:rsidRPr="0027423F">
        <w:t xml:space="preserve"> in non-smokers is approximately 30 </w:t>
      </w:r>
      <w:r w:rsidR="007653DF">
        <w:t>mL</w:t>
      </w:r>
      <w:r w:rsidR="0041692E" w:rsidRPr="0027423F">
        <w:t>/year</w:t>
      </w:r>
      <w:r w:rsidR="009E0974" w:rsidRPr="0027423F">
        <w:t xml:space="preserve"> </w:t>
      </w:r>
      <w:r w:rsidRPr="0027423F">
        <w:fldChar w:fldCharType="begin"/>
      </w:r>
      <w:r w:rsidR="00C278AE">
        <w:instrText xml:space="preserve"> ADDIN EN.CITE &lt;EndNote&gt;&lt;Cite&gt;&lt;Author&gt;Sircar&lt;/Author&gt;&lt;Year&gt;2007&lt;/Year&gt;&lt;RecNum&gt;18&lt;/RecNum&gt;&lt;DisplayText&gt;(27)&lt;/DisplayText&gt;&lt;record&gt;&lt;rec-number&gt;18&lt;/rec-number&gt;&lt;foreign-keys&gt;&lt;key app="EN" db-id="x5sfepsex5xp9xe0007vepxndxda5e92atas" timestamp="1615502880"&gt;18&lt;/key&gt;&lt;/foreign-keys&gt;&lt;ref-type name="Journal Article"&gt;17&lt;/ref-type&gt;&lt;contributors&gt;&lt;authors&gt;&lt;author&gt;Sircar, K.&lt;/author&gt;&lt;author&gt;Hnizdo, E.&lt;/author&gt;&lt;author&gt;Petsonk, E.&lt;/author&gt;&lt;author&gt;Attfield, M.&lt;/author&gt;&lt;/authors&gt;&lt;/contributors&gt;&lt;auth-address&gt;National Institute for Occupational Safety and Health, Morgantown, WV 26505, USA. KSircar@cdc.gov&lt;/auth-address&gt;&lt;titles&gt;&lt;title&gt;Decline in lung function and mortality: implications for medical monitoring&lt;/title&gt;&lt;secondary-title&gt;Occup Environ Med&lt;/secondary-title&gt;&lt;/titles&gt;&lt;periodical&gt;&lt;full-title&gt;Occup Environ Med&lt;/full-title&gt;&lt;/periodical&gt;&lt;pages&gt;461-6&lt;/pages&gt;&lt;volume&gt;64&lt;/volume&gt;&lt;number&gt;7&lt;/number&gt;&lt;edition&gt;2007/03/03&lt;/edition&gt;&lt;keywords&gt;&lt;keyword&gt;Adult&lt;/keyword&gt;&lt;keyword&gt;*Coal Mining&lt;/keyword&gt;&lt;keyword&gt;Disease Progression&lt;/keyword&gt;&lt;keyword&gt;Follow-Up Studies&lt;/keyword&gt;&lt;keyword&gt;Forced Expiratory Volume&lt;/keyword&gt;&lt;keyword&gt;Humans&lt;/keyword&gt;&lt;keyword&gt;Lung Diseases/mortality/*physiopathology&lt;/keyword&gt;&lt;keyword&gt;Male&lt;/keyword&gt;&lt;keyword&gt;Middle Aged&lt;/keyword&gt;&lt;keyword&gt;Monitoring, Physiologic&lt;/keyword&gt;&lt;keyword&gt;Occupational Diseases/mortality/*physiopathology&lt;/keyword&gt;&lt;keyword&gt;Proportional Hazards Models&lt;/keyword&gt;&lt;keyword&gt;Risk Assessment/methods&lt;/keyword&gt;&lt;/keywords&gt;&lt;dates&gt;&lt;year&gt;2007&lt;/year&gt;&lt;pub-dates&gt;&lt;date&gt;Jul&lt;/date&gt;&lt;/pub-dates&gt;&lt;/dates&gt;&lt;isbn&gt;1351-0711 (Print)&amp;#xD;1351-0711&lt;/isbn&gt;&lt;accession-num&gt;17332137&lt;/accession-num&gt;&lt;urls&gt;&lt;/urls&gt;&lt;custom2&gt;PMC2078463&lt;/custom2&gt;&lt;electronic-resource-num&gt;10.1136/oem.2006.031419&lt;/electronic-resource-num&gt;&lt;remote-database-provider&gt;NLM&lt;/remote-database-provider&gt;&lt;language&gt;eng&lt;/language&gt;&lt;/record&gt;&lt;/Cite&gt;&lt;/EndNote&gt;</w:instrText>
      </w:r>
      <w:r w:rsidRPr="0027423F">
        <w:fldChar w:fldCharType="separate"/>
      </w:r>
      <w:r w:rsidR="00C278AE">
        <w:rPr>
          <w:noProof/>
        </w:rPr>
        <w:t>(27)</w:t>
      </w:r>
      <w:r w:rsidRPr="0027423F">
        <w:fldChar w:fldCharType="end"/>
      </w:r>
      <w:r w:rsidR="0041692E" w:rsidRPr="0027423F">
        <w:t>.</w:t>
      </w:r>
    </w:p>
    <w:p w14:paraId="2103C56C" w14:textId="46715133" w:rsidR="0041692E" w:rsidRPr="00076709" w:rsidRDefault="0041692E" w:rsidP="00076709">
      <w:pPr>
        <w:pStyle w:val="BodyText"/>
        <w:rPr>
          <w:rFonts w:eastAsia="Times New Roman" w:cstheme="minorHAnsi"/>
          <w:lang w:eastAsia="en-AU"/>
        </w:rPr>
      </w:pPr>
      <w:r w:rsidRPr="00C60D6D">
        <w:t>In Australia, the current workplace exposure standard (WES) for RCS is a TWA of 0.05 mg/m</w:t>
      </w:r>
      <w:r w:rsidRPr="00A0240E">
        <w:rPr>
          <w:vertAlign w:val="superscript"/>
        </w:rPr>
        <w:t>3</w:t>
      </w:r>
      <w:r w:rsidRPr="00D45534">
        <w:t xml:space="preserve"> </w:t>
      </w:r>
      <w:r w:rsidRPr="00076709">
        <w:rPr>
          <w:rFonts w:eastAsia="Times New Roman" w:cstheme="minorHAnsi"/>
          <w:lang w:eastAsia="en-AU"/>
        </w:rPr>
        <w:t>in all jurisdictions except for Tasmania. W</w:t>
      </w:r>
      <w:r w:rsidR="00CB3A51">
        <w:rPr>
          <w:rFonts w:eastAsia="Times New Roman" w:cstheme="minorHAnsi"/>
          <w:lang w:eastAsia="en-AU"/>
        </w:rPr>
        <w:t>HS</w:t>
      </w:r>
      <w:r w:rsidRPr="00076709">
        <w:rPr>
          <w:rFonts w:eastAsia="Times New Roman" w:cstheme="minorHAnsi"/>
          <w:lang w:eastAsia="en-AU"/>
        </w:rPr>
        <w:t xml:space="preserve"> Ministers and Safe Work Australia have advised </w:t>
      </w:r>
      <w:r w:rsidR="00DF471F" w:rsidRPr="00076709">
        <w:rPr>
          <w:rFonts w:eastAsia="Times New Roman" w:cstheme="minorHAnsi"/>
          <w:lang w:eastAsia="en-AU"/>
        </w:rPr>
        <w:t>that more</w:t>
      </w:r>
      <w:r w:rsidRPr="00076709">
        <w:rPr>
          <w:rFonts w:eastAsia="Times New Roman" w:cstheme="minorHAnsi"/>
          <w:lang w:eastAsia="en-AU"/>
        </w:rPr>
        <w:t xml:space="preserve"> research will be undertaken to explore lowering the WES further.</w:t>
      </w:r>
    </w:p>
    <w:p w14:paraId="289DA9E5" w14:textId="0BD6F754" w:rsidR="00CD6B74" w:rsidRDefault="00533596" w:rsidP="002E15C6">
      <w:pPr>
        <w:pStyle w:val="Heading3"/>
      </w:pPr>
      <w:bookmarkStart w:id="44" w:name="_Toc68764959"/>
      <w:r>
        <w:t>Enhanced progression with c</w:t>
      </w:r>
      <w:r w:rsidR="00531608">
        <w:t>ontinued exposure to RCS</w:t>
      </w:r>
      <w:bookmarkEnd w:id="44"/>
    </w:p>
    <w:p w14:paraId="0F41D7B3" w14:textId="07100A2F" w:rsidR="00D3295A" w:rsidRPr="00076709" w:rsidRDefault="00D3295A" w:rsidP="00076709">
      <w:pPr>
        <w:pStyle w:val="BodyText"/>
      </w:pPr>
      <w:r w:rsidRPr="00076709">
        <w:t xml:space="preserve">Once a worker </w:t>
      </w:r>
      <w:r w:rsidR="00920C89">
        <w:t xml:space="preserve">has been </w:t>
      </w:r>
      <w:r w:rsidRPr="00076709">
        <w:t xml:space="preserve">diagnosed with silicosis, continued exposure to RCS causes faster disease progression. </w:t>
      </w:r>
      <w:r w:rsidR="006B465A">
        <w:t xml:space="preserve">For example, </w:t>
      </w:r>
      <w:r w:rsidRPr="00076709">
        <w:t>Gold miners</w:t>
      </w:r>
      <w:r w:rsidRPr="00B01A11">
        <w:t xml:space="preserve"> </w:t>
      </w:r>
      <w:r w:rsidRPr="00076709">
        <w:t xml:space="preserve">with ongoing exposure had greater functional impairment and radiological severity of disease compared to those who ceased exposure </w:t>
      </w:r>
      <w:r w:rsidR="00240785" w:rsidRPr="00076709">
        <w:fldChar w:fldCharType="begin">
          <w:fldData xml:space="preserve">PEVuZE5vdGU+PENpdGU+PEF1dGhvcj5DYXJuZWlybzwvQXV0aG9yPjxZZWFyPjIwMDY8L1llYXI+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</w:fldData>
        </w:fldChar>
      </w:r>
      <w:r w:rsidR="00C278AE">
        <w:instrText xml:space="preserve"> ADDIN EN.CITE </w:instrText>
      </w:r>
      <w:r w:rsidR="00C278AE">
        <w:fldChar w:fldCharType="begin">
          <w:fldData xml:space="preserve">PEVuZE5vdGU+PENpdGU+PEF1dGhvcj5DYXJuZWlybzwvQXV0aG9yPjxZZWFyPjIwMDY8L1llYXI+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</w:fldData>
        </w:fldChar>
      </w:r>
      <w:r w:rsidR="00C278AE">
        <w:instrText xml:space="preserve"> ADDIN EN.CITE.DATA </w:instrText>
      </w:r>
      <w:r w:rsidR="00C278AE">
        <w:fldChar w:fldCharType="end"/>
      </w:r>
      <w:r w:rsidR="00240785" w:rsidRPr="00076709">
        <w:fldChar w:fldCharType="separate"/>
      </w:r>
      <w:r w:rsidR="00C278AE">
        <w:rPr>
          <w:noProof/>
        </w:rPr>
        <w:t>(28)</w:t>
      </w:r>
      <w:r w:rsidR="00240785" w:rsidRPr="00076709">
        <w:fldChar w:fldCharType="end"/>
      </w:r>
      <w:r w:rsidRPr="00076709">
        <w:t xml:space="preserve">. </w:t>
      </w:r>
      <w:r w:rsidR="00240785" w:rsidRPr="00076709">
        <w:fldChar w:fldCharType="begin"/>
      </w:r>
      <w:r w:rsidR="00C278AE">
        <w:instrText xml:space="preserve"> ADDIN EN.CITE &lt;EndNote&gt;&lt;Cite AuthorYear="1"&gt;&lt;Author&gt;Hessel&lt;/Author&gt;&lt;Year&gt;1988&lt;/Year&gt;&lt;RecNum&gt;20&lt;/RecNum&gt;&lt;DisplayText&gt;Hessel, Sluis-Cremer (29)&lt;/DisplayText&gt;&lt;record&gt;&lt;rec-number&gt;20&lt;/rec-number&gt;&lt;foreign-keys&gt;&lt;key app="EN" db-id="x5sfepsex5xp9xe0007vepxndxda5e92atas" timestamp="1615503222"&gt;20&lt;/key&gt;&lt;/foreign-keys&gt;&lt;ref-type name="Journal Article"&gt;17&lt;/ref-type&gt;&lt;contributors&gt;&lt;authors&gt;&lt;author&gt;Hessel, P. A.&lt;/author&gt;&lt;author&gt;Sluis-Cremer, G. K.&lt;/author&gt;&lt;author&gt;Hnizdo, E.&lt;/author&gt;&lt;author&gt;Faure, M. H.&lt;/author&gt;&lt;author&gt;Thomas, R. Glyn&lt;/author&gt;&lt;author&gt;Wiles, F. J.&lt;/author&gt;&lt;/authors&gt;&lt;/contributors&gt;&lt;titles&gt;&lt;title&gt;Progression of Silicosis in Relation to Silica Dust Exposure&lt;/title&gt;&lt;secondary-title&gt;The Annals of Occupational Hygiene&lt;/secondary-title&gt;&lt;/titles&gt;&lt;periodical&gt;&lt;full-title&gt;The Annals of Occupational Hygiene&lt;/full-title&gt;&lt;/periodical&gt;&lt;pages&gt;689-696&lt;/pages&gt;&lt;volume&gt;32&lt;/volume&gt;&lt;number&gt;inhaled_particles_VI&lt;/number&gt;&lt;dates&gt;&lt;year&gt;1988&lt;/year&gt;&lt;/dates&gt;&lt;isbn&gt;0003-4878&lt;/isbn&gt;&lt;urls&gt;&lt;related-urls&gt;&lt;url&gt;https://doi.org/10.1093/annhyg/32.inhaled_particles_VI.689&lt;/url&gt;&lt;/related-urls&gt;&lt;/urls&gt;&lt;electronic-resource-num&gt;10.1093/annhyg/32.inhaled_particles_VI.689&lt;/electronic-resource-num&gt;&lt;access-date&gt;3/11/2021&lt;/access-date&gt;&lt;/record&gt;&lt;/Cite&gt;&lt;/EndNote&gt;</w:instrText>
      </w:r>
      <w:r w:rsidR="00240785" w:rsidRPr="00076709">
        <w:fldChar w:fldCharType="separate"/>
      </w:r>
      <w:r w:rsidR="00C278AE">
        <w:rPr>
          <w:noProof/>
        </w:rPr>
        <w:t>Hessel, Sluis-Cremer (29)</w:t>
      </w:r>
      <w:r w:rsidR="00240785" w:rsidRPr="00076709">
        <w:fldChar w:fldCharType="end"/>
      </w:r>
      <w:r w:rsidRPr="00076709">
        <w:t xml:space="preserve"> showed that continued exposure, increased the number of workers who progressed (94.6% vs 88.3% for workers with continued exposure and those without, respectively).</w:t>
      </w:r>
      <w:r w:rsidRPr="00AE176C">
        <w:t xml:space="preserve"> </w:t>
      </w:r>
      <w:r w:rsidR="005612A1">
        <w:fldChar w:fldCharType="begin">
          <w:fldData xml:space="preserve">PEVuZE5vdGU+PENpdGUgQXV0aG9yWWVhcj0iMSI+PEF1dGhvcj5DYXJuZWlybzwvQXV0aG9yPjxZ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</w:fldData>
        </w:fldChar>
      </w:r>
      <w:r w:rsidR="00C278AE">
        <w:instrText xml:space="preserve"> ADDIN EN.CITE </w:instrText>
      </w:r>
      <w:r w:rsidR="00C278AE">
        <w:fldChar w:fldCharType="begin">
          <w:fldData xml:space="preserve">PEVuZE5vdGU+PENpdGUgQXV0aG9yWWVhcj0iMSI+PEF1dGhvcj5DYXJuZWlybzwvQXV0aG9yPjxZ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</w:fldData>
        </w:fldChar>
      </w:r>
      <w:r w:rsidR="00C278AE">
        <w:instrText xml:space="preserve"> ADDIN EN.CITE.DATA </w:instrText>
      </w:r>
      <w:r w:rsidR="00C278AE">
        <w:fldChar w:fldCharType="end"/>
      </w:r>
      <w:r w:rsidR="005612A1">
        <w:fldChar w:fldCharType="separate"/>
      </w:r>
      <w:r w:rsidR="00C278AE">
        <w:rPr>
          <w:noProof/>
        </w:rPr>
        <w:t>Carneiro, Barreto (28)</w:t>
      </w:r>
      <w:r w:rsidR="005612A1">
        <w:fldChar w:fldCharType="end"/>
      </w:r>
      <w:r>
        <w:t xml:space="preserve"> also showed c</w:t>
      </w:r>
      <w:r w:rsidRPr="00076709">
        <w:t>ontinuing hazardous silica exposure was associated with risk of developing significant radiological changes (</w:t>
      </w:r>
      <w:r w:rsidR="00111278" w:rsidRPr="00111278">
        <w:t>International Labour Organi</w:t>
      </w:r>
      <w:r w:rsidR="00E03A7E">
        <w:t>zation</w:t>
      </w:r>
      <w:r w:rsidR="00111278">
        <w:t xml:space="preserve"> [</w:t>
      </w:r>
      <w:r w:rsidRPr="00076709">
        <w:t>ILO</w:t>
      </w:r>
      <w:r w:rsidR="00111278">
        <w:t>]</w:t>
      </w:r>
      <w:r w:rsidRPr="00076709">
        <w:t xml:space="preserve"> nodule perfusion category 3, </w:t>
      </w:r>
      <w:r w:rsidR="004308B1">
        <w:t>odds ratio [</w:t>
      </w:r>
      <w:r w:rsidRPr="00076709">
        <w:t>OR</w:t>
      </w:r>
      <w:r w:rsidR="00FD67EB">
        <w:t>]</w:t>
      </w:r>
      <w:r w:rsidRPr="00DD7772">
        <w:t> </w:t>
      </w:r>
      <w:r w:rsidRPr="00076709">
        <w:t>=</w:t>
      </w:r>
      <w:r w:rsidRPr="00DD7772">
        <w:t> </w:t>
      </w:r>
      <w:r w:rsidRPr="00076709">
        <w:t xml:space="preserve">6.42, 95% </w:t>
      </w:r>
      <w:r w:rsidR="00FD67EB">
        <w:t>confidence interval [</w:t>
      </w:r>
      <w:r w:rsidRPr="00076709">
        <w:t>CI</w:t>
      </w:r>
      <w:r w:rsidR="00FD67EB">
        <w:t>]</w:t>
      </w:r>
      <w:r w:rsidRPr="00076709">
        <w:t>:</w:t>
      </w:r>
      <w:r w:rsidRPr="00DD7772">
        <w:t> </w:t>
      </w:r>
      <w:r w:rsidRPr="00076709">
        <w:t>1.20–34.27), presence of PMF and/or large opacities (OR</w:t>
      </w:r>
      <w:r w:rsidRPr="00DD7772">
        <w:t> </w:t>
      </w:r>
      <w:r w:rsidRPr="00076709">
        <w:t>=</w:t>
      </w:r>
      <w:r w:rsidRPr="00DD7772">
        <w:t> </w:t>
      </w:r>
      <w:r w:rsidRPr="00076709">
        <w:t>3.85, CI:</w:t>
      </w:r>
      <w:r w:rsidRPr="00DD7772">
        <w:t> </w:t>
      </w:r>
      <w:r w:rsidRPr="00076709">
        <w:t>1.07–13.93) compared to those who left the high exposure setting studied.</w:t>
      </w:r>
    </w:p>
    <w:p w14:paraId="6BFCA5B2" w14:textId="7D67640C" w:rsidR="00D3295A" w:rsidRPr="00076709" w:rsidRDefault="00D3295A" w:rsidP="00076709">
      <w:pPr>
        <w:pStyle w:val="BodyText"/>
      </w:pPr>
      <w:r w:rsidRPr="00076709">
        <w:t xml:space="preserve">In a prospective cohort study of 141 granite workers with silicosis, </w:t>
      </w:r>
      <w:r w:rsidR="00240785" w:rsidRPr="00076709">
        <w:fldChar w:fldCharType="begin"/>
      </w:r>
      <w:r w:rsidR="00C278AE">
        <w:instrText xml:space="preserve"> ADDIN EN.CITE &lt;EndNote&gt;&lt;Cite AuthorYear="1"&gt;&lt;Author&gt;Lee&lt;/Author&gt;&lt;Year&gt;2001&lt;/Year&gt;&lt;RecNum&gt;21&lt;/RecNum&gt;&lt;DisplayText&gt;Lee, Phoon (30)&lt;/DisplayText&gt;&lt;record&gt;&lt;rec-number&gt;21&lt;/rec-number&gt;&lt;foreign-keys&gt;&lt;key app="EN" db-id="x5sfepsex5xp9xe0007vepxndxda5e92atas" timestamp="1615503511"&gt;21&lt;/key&gt;&lt;/foreign-keys&gt;&lt;ref-type name="Journal Article"&gt;17&lt;/ref-type&gt;&lt;contributors&gt;&lt;authors&gt;&lt;author&gt;Lee, H. S.&lt;/author&gt;&lt;author&gt;Phoon, W. H.&lt;/author&gt;&lt;author&gt;Ng, T. P.&lt;/author&gt;&lt;/authors&gt;&lt;/contributors&gt;&lt;auth-address&gt;Department of Occupational Health, Ministry of Manpower, 18 Havelock Road, 05-01, Singapore 059764. lee_hock_siang@mom.gov.sg&lt;/auth-address&gt;&lt;titles&gt;&lt;title&gt;Radiological progression and its predictive risk factors in silicosis&lt;/title&gt;&lt;secondary-title&gt;Occup Environ Med&lt;/secondary-title&gt;&lt;/titles&gt;&lt;periodical&gt;&lt;full-title&gt;Occup Environ Med&lt;/full-title&gt;&lt;/periodical&gt;&lt;pages&gt;467-71&lt;/pages&gt;&lt;volume&gt;58&lt;/volume&gt;&lt;number&gt;7&lt;/number&gt;&lt;edition&gt;2001/06/19&lt;/edition&gt;&lt;keywords&gt;&lt;keyword&gt;Adolescent&lt;/keyword&gt;&lt;keyword&gt;Adult&lt;/keyword&gt;&lt;keyword&gt;Aged&lt;/keyword&gt;&lt;keyword&gt;Aged, 80 and over&lt;/keyword&gt;&lt;keyword&gt;Disease Progression&lt;/keyword&gt;&lt;keyword&gt;Dust/*adverse effects&lt;/keyword&gt;&lt;keyword&gt;Humans&lt;/keyword&gt;&lt;keyword&gt;Middle Aged&lt;/keyword&gt;&lt;keyword&gt;Occupational Exposure/*adverse effects/statistics &amp;amp; numerical data&lt;/keyword&gt;&lt;keyword&gt;Predictive Value of Tests&lt;/keyword&gt;&lt;keyword&gt;Prospective Studies&lt;/keyword&gt;&lt;keyword&gt;Radiography&lt;/keyword&gt;&lt;keyword&gt;Risk Factors&lt;/keyword&gt;&lt;keyword&gt;Silicosis/*diagnostic imaging/pathology&lt;/keyword&gt;&lt;keyword&gt;Singapore/epidemiology&lt;/keyword&gt;&lt;/keywords&gt;&lt;dates&gt;&lt;year&gt;2001&lt;/year&gt;&lt;pub-dates&gt;&lt;date&gt;Jul&lt;/date&gt;&lt;/pub-dates&gt;&lt;/dates&gt;&lt;isbn&gt;1351-0711 (Print)&amp;#xD;1351-0711&lt;/isbn&gt;&lt;accession-num&gt;11404452&lt;/accession-num&gt;&lt;urls&gt;&lt;/urls&gt;&lt;custom2&gt;PMC1740153&lt;/custom2&gt;&lt;electronic-resource-num&gt;10.1136/oem.58.7.467&lt;/electronic-resource-num&gt;&lt;remote-database-provider&gt;NLM&lt;/remote-database-provider&gt;&lt;language&gt;eng&lt;/language&gt;&lt;/record&gt;&lt;/Cite&gt;&lt;/EndNote&gt;</w:instrText>
      </w:r>
      <w:r w:rsidR="00240785" w:rsidRPr="00076709">
        <w:fldChar w:fldCharType="separate"/>
      </w:r>
      <w:r w:rsidR="00C278AE">
        <w:rPr>
          <w:noProof/>
        </w:rPr>
        <w:t>Lee, Phoon (30)</w:t>
      </w:r>
      <w:r w:rsidR="00240785" w:rsidRPr="00076709">
        <w:fldChar w:fldCharType="end"/>
      </w:r>
      <w:r w:rsidRPr="00076709">
        <w:t xml:space="preserve"> found that 37% showed radiographic evidence of disease progression over a 2 to 17-year follow</w:t>
      </w:r>
      <w:r w:rsidR="00442190">
        <w:t xml:space="preserve"> up</w:t>
      </w:r>
      <w:r w:rsidRPr="00076709">
        <w:t xml:space="preserve"> period. Progression was strongly associated with duration of exposure and severity of disease status at the time of initial CXR. Workers were at increased risk of progression if they had evidence of large opacities on their initial CXR. These findings have also been reported in coal mine workers </w:t>
      </w:r>
      <w:r w:rsidR="00240785" w:rsidRPr="00076709">
        <w:fldChar w:fldCharType="begin"/>
      </w:r>
      <w:r w:rsidR="00C278AE">
        <w:instrText xml:space="preserve"> ADDIN EN.CITE &lt;EndNote&gt;&lt;Cite&gt;&lt;Author&gt;Almberg&lt;/Author&gt;&lt;Year&gt;2020&lt;/Year&gt;&lt;RecNum&gt;22&lt;/RecNum&gt;&lt;DisplayText&gt;(31)&lt;/DisplayText&gt;&lt;record&gt;&lt;rec-number&gt;22&lt;/rec-number&gt;&lt;foreign-keys&gt;&lt;key app="EN" db-id="x5sfepsex5xp9xe0007vepxndxda5e92atas" timestamp="1615503627"&gt;22&lt;/key&gt;&lt;/foreign-keys&gt;&lt;ref-type name="Journal Article"&gt;17&lt;/ref-type&gt;&lt;contributors&gt;&lt;authors&gt;&lt;author&gt;Almberg, Kirsten S&lt;/author&gt;&lt;author&gt;Friedman, Lee S&lt;/author&gt;&lt;author&gt;Rose, Cecile S&lt;/author&gt;&lt;author&gt;Go, Leonard HT&lt;/author&gt;&lt;author&gt;Cohen, Robert A&lt;/author&gt;&lt;/authors&gt;&lt;/contributors&gt;&lt;titles&gt;&lt;title&gt;Progression of coal workers’ pneumoconiosis absent further exposure&lt;/title&gt;&lt;secondary-title&gt;Occupational and environmental medicine&lt;/secondary-title&gt;&lt;/titles&gt;&lt;periodical&gt;&lt;full-title&gt;Occupational and environmental medicine&lt;/full-title&gt;&lt;/periodical&gt;&lt;pages&gt;748-751&lt;/pages&gt;&lt;volume&gt;77&lt;/volume&gt;&lt;number&gt;11&lt;/number&gt;&lt;dates&gt;&lt;year&gt;2020&lt;/year&gt;&lt;/dates&gt;&lt;isbn&gt;1351-0711&lt;/isbn&gt;&lt;urls&gt;&lt;/urls&gt;&lt;/record&gt;&lt;/Cite&gt;&lt;/EndNote&gt;</w:instrText>
      </w:r>
      <w:r w:rsidR="00240785" w:rsidRPr="00076709">
        <w:fldChar w:fldCharType="separate"/>
      </w:r>
      <w:r w:rsidR="00C278AE">
        <w:rPr>
          <w:noProof/>
        </w:rPr>
        <w:t>(31)</w:t>
      </w:r>
      <w:r w:rsidR="00240785" w:rsidRPr="00076709">
        <w:fldChar w:fldCharType="end"/>
      </w:r>
      <w:r w:rsidRPr="00076709">
        <w:t>.</w:t>
      </w:r>
    </w:p>
    <w:p w14:paraId="7F130FED" w14:textId="50DB116E" w:rsidR="00987415" w:rsidRDefault="00533596" w:rsidP="002E15C6">
      <w:pPr>
        <w:pStyle w:val="Heading3"/>
      </w:pPr>
      <w:bookmarkStart w:id="45" w:name="_Toc68764960"/>
      <w:r>
        <w:t>Progression in the a</w:t>
      </w:r>
      <w:r w:rsidR="00D625C3">
        <w:t>bsence of further exposure to RCS</w:t>
      </w:r>
      <w:bookmarkEnd w:id="45"/>
    </w:p>
    <w:p w14:paraId="23FCA52B" w14:textId="5389F7B7" w:rsidR="007663A6" w:rsidRPr="00076709" w:rsidRDefault="0091432B" w:rsidP="00076709">
      <w:pPr>
        <w:pStyle w:val="BodyText"/>
      </w:pPr>
      <w:r>
        <w:t>Silicosis</w:t>
      </w:r>
      <w:r w:rsidR="007663A6" w:rsidRPr="00076709">
        <w:t xml:space="preserve"> </w:t>
      </w:r>
      <w:r w:rsidR="00533596">
        <w:t xml:space="preserve">generally </w:t>
      </w:r>
      <w:r w:rsidR="007663A6" w:rsidRPr="00076709">
        <w:t>progress</w:t>
      </w:r>
      <w:r w:rsidR="00533596">
        <w:t>es</w:t>
      </w:r>
      <w:r w:rsidR="007663A6" w:rsidRPr="00076709">
        <w:t xml:space="preserve"> in the absence of further exposure. This has been demonstrated in many studies including a retrospective cohort study of Japanese tunnel workers</w:t>
      </w:r>
      <w:r w:rsidR="00107F34">
        <w:t xml:space="preserve"> </w:t>
      </w:r>
      <w:r w:rsidR="00240785" w:rsidRPr="00076709">
        <w:fldChar w:fldCharType="begin"/>
      </w:r>
      <w:r w:rsidR="00C278AE">
        <w:instrText xml:space="preserve"> ADDIN EN.CITE &lt;EndNote&gt;&lt;Cite&gt;&lt;Author&gt;Dumavibhat&lt;/Author&gt;&lt;Year&gt;2013&lt;/Year&gt;&lt;RecNum&gt;23&lt;/RecNum&gt;&lt;DisplayText&gt;(32)&lt;/DisplayText&gt;&lt;record&gt;&lt;rec-number&gt;23&lt;/rec-number&gt;&lt;foreign-keys&gt;&lt;key app="EN" db-id="x5sfepsex5xp9xe0007vepxndxda5e92atas" timestamp="1615503667"&gt;23&lt;/key&gt;&lt;/foreign-keys&gt;&lt;ref-type name="Journal Article"&gt;17&lt;/ref-type&gt;&lt;contributors&gt;&lt;authors&gt;&lt;author&gt;Dumavibhat, Narongpon&lt;/author&gt;&lt;author&gt;Matsui, Tomomi&lt;/author&gt;&lt;author&gt;Hoshino, Eri&lt;/author&gt;&lt;author&gt;Rattanasiri, Sasivimol&lt;/author&gt;&lt;author&gt;Muntham, Dittapol&lt;/author&gt;&lt;author&gt;Hirota, Ryoji&lt;/author&gt;&lt;author&gt;Eitoku, Masamitsu&lt;/author&gt;&lt;author&gt;Imanaka, Momo&lt;/author&gt;&lt;author&gt;Muzembo, Basilua Andre&lt;/author&gt;&lt;author&gt;Ngatu, Nlandu Roger&lt;/author&gt;&lt;/authors&gt;&lt;/contributors&gt;&lt;titles&gt;&lt;title&gt;Radiographic progression of silicosis among Japanese tunnel workers in Kochi&lt;/title&gt;&lt;secondary-title&gt;Journal of occupational health&lt;/secondary-title&gt;&lt;/titles&gt;&lt;periodical&gt;&lt;full-title&gt;Journal of occupational health&lt;/full-title&gt;&lt;/periodical&gt;&lt;pages&gt;12-0258-OA&lt;/pages&gt;&lt;dates&gt;&lt;year&gt;2013&lt;/year&gt;&lt;/dates&gt;&lt;isbn&gt;1341-9145&lt;/isbn&gt;&lt;urls&gt;&lt;/urls&gt;&lt;/record&gt;&lt;/Cite&gt;&lt;/EndNote&gt;</w:instrText>
      </w:r>
      <w:r w:rsidR="00240785" w:rsidRPr="00076709">
        <w:fldChar w:fldCharType="separate"/>
      </w:r>
      <w:r w:rsidR="00C278AE">
        <w:rPr>
          <w:noProof/>
        </w:rPr>
        <w:t>(32)</w:t>
      </w:r>
      <w:r w:rsidR="00240785" w:rsidRPr="00076709">
        <w:fldChar w:fldCharType="end"/>
      </w:r>
      <w:r w:rsidR="007663A6" w:rsidRPr="00076709">
        <w:t>. In</w:t>
      </w:r>
      <w:r w:rsidR="002D7310">
        <w:t xml:space="preserve"> </w:t>
      </w:r>
      <w:r w:rsidR="004F335E" w:rsidRPr="00076709">
        <w:fldChar w:fldCharType="begin"/>
      </w:r>
      <w:r w:rsidR="00C278AE">
        <w:instrText xml:space="preserve"> ADDIN EN.CITE &lt;EndNote&gt;&lt;Cite AuthorYear="1"&gt;&lt;Author&gt;Dumavibhat&lt;/Author&gt;&lt;Year&gt;2013&lt;/Year&gt;&lt;RecNum&gt;23&lt;/RecNum&gt;&lt;DisplayText&gt;Dumavibhat, Matsui (32)&lt;/DisplayText&gt;&lt;record&gt;&lt;rec-number&gt;23&lt;/rec-number&gt;&lt;foreign-keys&gt;&lt;key app="EN" db-id="x5sfepsex5xp9xe0007vepxndxda5e92atas" timestamp="1615503667"&gt;23&lt;/key&gt;&lt;/foreign-keys&gt;&lt;ref-type name="Journal Article"&gt;17&lt;/ref-type&gt;&lt;contributors&gt;&lt;authors&gt;&lt;author&gt;Dumavibhat, Narongpon&lt;/author&gt;&lt;author&gt;Matsui, Tomomi&lt;/author&gt;&lt;author&gt;Hoshino, Eri&lt;/author&gt;&lt;author&gt;Rattanasiri, Sasivimol&lt;/author&gt;&lt;author&gt;Muntham, Dittapol&lt;/author&gt;&lt;author&gt;Hirota, Ryoji&lt;/author&gt;&lt;author&gt;Eitoku, Masamitsu&lt;/author&gt;&lt;author&gt;Imanaka, Momo&lt;/author&gt;&lt;author&gt;Muzembo, Basilua Andre&lt;/author&gt;&lt;author&gt;Ngatu, Nlandu Roger&lt;/author&gt;&lt;/authors&gt;&lt;/contributors&gt;&lt;titles&gt;&lt;title&gt;Radiographic progression of silicosis among Japanese tunnel workers in Kochi&lt;/title&gt;&lt;secondary-title&gt;Journal of occupational health&lt;/secondary-title&gt;&lt;/titles&gt;&lt;periodical&gt;&lt;full-title&gt;Journal of occupational health&lt;/full-title&gt;&lt;/periodical&gt;&lt;pages&gt;12-0258-OA&lt;/pages&gt;&lt;dates&gt;&lt;year&gt;2013&lt;/year&gt;&lt;/dates&gt;&lt;isbn&gt;1341-9145&lt;/isbn&gt;&lt;urls&gt;&lt;/urls&gt;&lt;/record&gt;&lt;/Cite&gt;&lt;/EndNote&gt;</w:instrText>
      </w:r>
      <w:r w:rsidR="004F335E" w:rsidRPr="00076709">
        <w:fldChar w:fldCharType="separate"/>
      </w:r>
      <w:r w:rsidR="00C278AE">
        <w:rPr>
          <w:noProof/>
        </w:rPr>
        <w:t>Dumavibhat, Matsui (32)</w:t>
      </w:r>
      <w:r w:rsidR="004F335E" w:rsidRPr="00076709">
        <w:fldChar w:fldCharType="end"/>
      </w:r>
      <w:r w:rsidR="004F335E">
        <w:t>, d</w:t>
      </w:r>
      <w:r w:rsidR="007663A6" w:rsidRPr="00076709">
        <w:t xml:space="preserve">espite leaving the workforce and </w:t>
      </w:r>
      <w:r w:rsidR="008A0253">
        <w:t>removing themselves from</w:t>
      </w:r>
      <w:r w:rsidR="007663A6" w:rsidRPr="00076709">
        <w:t xml:space="preserve"> further silica exposure, more than half of </w:t>
      </w:r>
      <w:r w:rsidR="008A0253">
        <w:t>continued to</w:t>
      </w:r>
      <w:r w:rsidR="007663A6" w:rsidRPr="00076709">
        <w:t xml:space="preserve"> progress in disease severity, some in under two years. A </w:t>
      </w:r>
      <w:r w:rsidR="00533596">
        <w:t xml:space="preserve">series </w:t>
      </w:r>
      <w:r w:rsidR="007663A6" w:rsidRPr="00076709">
        <w:t xml:space="preserve">of silicosis </w:t>
      </w:r>
      <w:r w:rsidR="00533596">
        <w:t xml:space="preserve">cases </w:t>
      </w:r>
      <w:r w:rsidR="007663A6" w:rsidRPr="00076709">
        <w:t xml:space="preserve">in Turkish denim sandblasters </w:t>
      </w:r>
      <w:r w:rsidR="00533596">
        <w:t xml:space="preserve">who had been </w:t>
      </w:r>
      <w:r w:rsidR="007663A6" w:rsidRPr="00076709">
        <w:t xml:space="preserve">subject to very high exposures, also showed rapid disease progression in the absence of further silica exposure in as little as four years </w:t>
      </w:r>
      <w:r w:rsidR="00240785" w:rsidRPr="00076709">
        <w:fldChar w:fldCharType="begin"/>
      </w:r>
      <w:r w:rsidR="00C278AE">
        <w:instrText xml:space="preserve"> ADDIN EN.CITE &lt;EndNote&gt;&lt;Cite&gt;&lt;Author&gt;Akgun&lt;/Author&gt;&lt;Year&gt;2015&lt;/Year&gt;&lt;RecNum&gt;24&lt;/RecNum&gt;&lt;DisplayText&gt;(33)&lt;/DisplayText&gt;&lt;record&gt;&lt;rec-number&gt;24&lt;/rec-number&gt;&lt;foreign-keys&gt;&lt;key app="EN" db-id="x5sfepsex5xp9xe0007vepxndxda5e92atas" timestamp="1615503727"&gt;24&lt;/key&gt;&lt;/foreign-keys&gt;&lt;ref-type name="Journal Article"&gt;17&lt;/ref-type&gt;&lt;contributors&gt;&lt;authors&gt;&lt;author&gt;Akgun, Metin&lt;/author&gt;&lt;author&gt;Araz, Omer&lt;/author&gt;&lt;author&gt;Ucar, Elif Yilmazel&lt;/author&gt;&lt;author&gt;Karaman, Adem&lt;/author&gt;&lt;author&gt;Alper, Fatih&lt;/author&gt;&lt;author&gt;Gorguner, Metin&lt;/author&gt;&lt;author&gt;Kreiss, Kathleen&lt;/author&gt;&lt;/authors&gt;&lt;/contributors&gt;&lt;titles&gt;&lt;title&gt;Silicosis appears inevitable among former denim sandblasters: a 4-year follow-up study&lt;/title&gt;&lt;secondary-title&gt;Chest&lt;/secondary-title&gt;&lt;/titles&gt;&lt;periodical&gt;&lt;full-title&gt;Chest&lt;/full-title&gt;&lt;/periodical&gt;&lt;pages&gt;647-654&lt;/pages&gt;&lt;volume&gt;148&lt;/volume&gt;&lt;number&gt;3&lt;/number&gt;&lt;dates&gt;&lt;year&gt;2015&lt;/year&gt;&lt;/dates&gt;&lt;isbn&gt;0012-3692&lt;/isbn&gt;&lt;urls&gt;&lt;/urls&gt;&lt;/record&gt;&lt;/Cite&gt;&lt;/EndNote&gt;</w:instrText>
      </w:r>
      <w:r w:rsidR="00240785" w:rsidRPr="00076709">
        <w:fldChar w:fldCharType="separate"/>
      </w:r>
      <w:r w:rsidR="00C278AE">
        <w:rPr>
          <w:noProof/>
        </w:rPr>
        <w:t>(33)</w:t>
      </w:r>
      <w:r w:rsidR="00240785" w:rsidRPr="00076709">
        <w:fldChar w:fldCharType="end"/>
      </w:r>
      <w:r w:rsidR="007663A6" w:rsidRPr="00076709">
        <w:t>.</w:t>
      </w:r>
    </w:p>
    <w:p w14:paraId="5B7018D6" w14:textId="4980336D" w:rsidR="00A95838" w:rsidRDefault="00A148D2" w:rsidP="00076709">
      <w:pPr>
        <w:pStyle w:val="BodyText"/>
      </w:pPr>
      <w:r>
        <w:t>T</w:t>
      </w:r>
      <w:r w:rsidR="00244359" w:rsidRPr="00244359">
        <w:t>here are some studies which have not shown inevitable progression</w:t>
      </w:r>
      <w:r>
        <w:t xml:space="preserve"> in</w:t>
      </w:r>
      <w:r w:rsidR="002F7DD7">
        <w:t xml:space="preserve"> </w:t>
      </w:r>
      <w:r>
        <w:t>their cohort</w:t>
      </w:r>
      <w:r w:rsidR="002F7DD7">
        <w:t>,</w:t>
      </w:r>
      <w:r w:rsidR="00D15C23" w:rsidRPr="00D15C23">
        <w:t xml:space="preserve"> at least in terms of their CXR imaging and lung function tests</w:t>
      </w:r>
      <w:r>
        <w:t xml:space="preserve">. This </w:t>
      </w:r>
      <w:r w:rsidR="00244359" w:rsidRPr="00244359">
        <w:t>could relate to insensitive tests</w:t>
      </w:r>
      <w:r w:rsidR="00244359">
        <w:t xml:space="preserve"> (CXR v</w:t>
      </w:r>
      <w:r w:rsidR="00867DDA">
        <w:t>s</w:t>
      </w:r>
      <w:r w:rsidR="00244359">
        <w:t xml:space="preserve"> HRCT), a pattern of episodic progression</w:t>
      </w:r>
      <w:r>
        <w:t xml:space="preserve"> not previously described</w:t>
      </w:r>
      <w:r w:rsidR="00244359">
        <w:t xml:space="preserve">, </w:t>
      </w:r>
      <w:r w:rsidR="00244359" w:rsidRPr="00244359">
        <w:t xml:space="preserve">and/or </w:t>
      </w:r>
      <w:r>
        <w:t xml:space="preserve">a relatively </w:t>
      </w:r>
      <w:r w:rsidR="00244359" w:rsidRPr="00244359">
        <w:t>short duration of follow up</w:t>
      </w:r>
      <w:r w:rsidR="00244359">
        <w:t xml:space="preserve">. </w:t>
      </w:r>
      <w:r>
        <w:t xml:space="preserve">Unfortunately, </w:t>
      </w:r>
      <w:r w:rsidR="00867DDA">
        <w:t>available</w:t>
      </w:r>
      <w:r>
        <w:t xml:space="preserve"> literature failed to </w:t>
      </w:r>
      <w:r w:rsidR="00D15C23">
        <w:t xml:space="preserve">reveal </w:t>
      </w:r>
      <w:r w:rsidR="00016609">
        <w:t>descriptors that might ident</w:t>
      </w:r>
      <w:r w:rsidR="00D15C23">
        <w:t>if</w:t>
      </w:r>
      <w:r w:rsidR="00016609">
        <w:t xml:space="preserve">y </w:t>
      </w:r>
      <w:r>
        <w:t>this group</w:t>
      </w:r>
      <w:r w:rsidR="00016609">
        <w:t xml:space="preserve">, </w:t>
      </w:r>
      <w:r w:rsidR="00D15C23">
        <w:t xml:space="preserve">and their </w:t>
      </w:r>
      <w:r w:rsidR="00244359">
        <w:t>longer term clinical course</w:t>
      </w:r>
      <w:r>
        <w:t>. However</w:t>
      </w:r>
      <w:r w:rsidR="00D15C23">
        <w:t>,</w:t>
      </w:r>
      <w:r>
        <w:t xml:space="preserve"> in many </w:t>
      </w:r>
      <w:r w:rsidR="00867DDA">
        <w:t>studies</w:t>
      </w:r>
      <w:r>
        <w:t xml:space="preserve"> there appears</w:t>
      </w:r>
      <w:r w:rsidR="00867DDA">
        <w:t xml:space="preserve"> to be</w:t>
      </w:r>
      <w:r>
        <w:t xml:space="preserve"> a small but consistent group of </w:t>
      </w:r>
      <w:r w:rsidR="007663A6" w:rsidRPr="00076709">
        <w:t xml:space="preserve">workers </w:t>
      </w:r>
      <w:r>
        <w:t xml:space="preserve">who do not manifest </w:t>
      </w:r>
      <w:r w:rsidR="00AB7216">
        <w:t>rapidly</w:t>
      </w:r>
      <w:r>
        <w:t xml:space="preserve"> progressive disease</w:t>
      </w:r>
      <w:r w:rsidR="00D15C23">
        <w:t xml:space="preserve"> even if they have P</w:t>
      </w:r>
      <w:r w:rsidR="004947E8">
        <w:t>MF</w:t>
      </w:r>
      <w:r w:rsidR="00D15C23">
        <w:t xml:space="preserve"> at </w:t>
      </w:r>
      <w:r w:rsidR="00320B0A">
        <w:t>diagnosis</w:t>
      </w:r>
      <w:r w:rsidR="00D15C23">
        <w:t xml:space="preserve"> or describe less than 10 years since first exposure</w:t>
      </w:r>
      <w:r w:rsidR="009D04B6">
        <w:t xml:space="preserve"> (</w:t>
      </w:r>
      <w:r w:rsidR="00A45F3B">
        <w:t>a</w:t>
      </w:r>
      <w:r w:rsidR="009D04B6">
        <w:t>cc</w:t>
      </w:r>
      <w:r w:rsidR="00354EDB">
        <w:t>e</w:t>
      </w:r>
      <w:r w:rsidR="009D04B6">
        <w:t>lerated silicosis</w:t>
      </w:r>
      <w:r w:rsidR="00354EDB">
        <w:t>)</w:t>
      </w:r>
      <w:r w:rsidR="00D15C23">
        <w:t>.</w:t>
      </w:r>
    </w:p>
    <w:p w14:paraId="38B26D80" w14:textId="5819502E" w:rsidR="009D04B6" w:rsidRDefault="00D258C0" w:rsidP="00076709">
      <w:pPr>
        <w:pStyle w:val="BodyText"/>
      </w:pPr>
      <w:r>
        <w:t>A recent example,</w:t>
      </w:r>
      <w:r w:rsidR="00354EDB">
        <w:t xml:space="preserve"> </w:t>
      </w:r>
      <w:r w:rsidR="00731015">
        <w:fldChar w:fldCharType="begin"/>
      </w:r>
      <w:r w:rsidR="00C278AE">
        <w:instrText xml:space="preserve"> ADDIN EN.CITE &lt;EndNote&gt;&lt;Cite AuthorYear="1"&gt;&lt;Author&gt;León-Jiménez&lt;/Author&gt;&lt;Year&gt;2020&lt;/Year&gt;&lt;RecNum&gt;59&lt;/RecNum&gt;&lt;DisplayText&gt;León-Jiménez, Hidalgo-Molina (25)&lt;/DisplayText&gt;&lt;record&gt;&lt;rec-number&gt;59&lt;/rec-number&gt;&lt;foreign-keys&gt;&lt;key app="EN" db-id="x5sfepsex5xp9xe0007vepxndxda5e92atas" timestamp="1616716949"&gt;59&lt;/key&gt;&lt;/foreign-keys&gt;&lt;ref-type name="Journal Article"&gt;17&lt;/ref-type&gt;&lt;contributors&gt;&lt;authors&gt;&lt;author&gt;León-Jiménez, Antonio&lt;/author&gt;&lt;author&gt;Hidalgo-Molina, Antonio&lt;/author&gt;&lt;author&gt;Conde-Sánchez, Miguel Ángel&lt;/author&gt;&lt;author&gt;Pérez-Alonso, Aránzazu&lt;/author&gt;&lt;author&gt;Morales-Morales, José María&lt;/author&gt;&lt;author&gt;García-Gámez, Eva María&lt;/author&gt;&lt;author&gt;Córdoba-Doña, Juan Antonio&lt;/author&gt;&lt;/authors&gt;&lt;/contributors&gt;&lt;titles&gt;&lt;title&gt;Artificial Stone Silicosis&lt;/title&gt;&lt;secondary-title&gt;Chest&lt;/secondary-title&gt;&lt;/titles&gt;&lt;periodical&gt;&lt;full-title&gt;Chest&lt;/full-title&gt;&lt;/periodical&gt;&lt;pages&gt;1060-1068&lt;/pages&gt;&lt;volume&gt;158&lt;/volume&gt;&lt;number&gt;3&lt;/number&gt;&lt;dates&gt;&lt;year&gt;2020&lt;/year&gt;&lt;/dates&gt;&lt;publisher&gt;Elsevier BV&lt;/publisher&gt;&lt;isbn&gt;0012-3692&lt;/isbn&gt;&lt;urls&gt;&lt;related-urls&gt;&lt;url&gt;https://dx.doi.org/10.1016/j.chest.2020.03.026&lt;/url&gt;&lt;/related-urls&gt;&lt;/urls&gt;&lt;electronic-resource-num&gt;10.1016/j.chest.2020.03.026&lt;/electronic-resource-num&gt;&lt;/record&gt;&lt;/Cite&gt;&lt;/EndNote&gt;</w:instrText>
      </w:r>
      <w:r w:rsidR="00731015">
        <w:fldChar w:fldCharType="separate"/>
      </w:r>
      <w:r w:rsidR="00C278AE">
        <w:rPr>
          <w:noProof/>
        </w:rPr>
        <w:t>León-Jiménez, Hidalgo-Molina (25)</w:t>
      </w:r>
      <w:r w:rsidR="00731015">
        <w:fldChar w:fldCharType="end"/>
      </w:r>
      <w:r w:rsidR="00A45F3B">
        <w:t xml:space="preserve"> </w:t>
      </w:r>
      <w:r>
        <w:t xml:space="preserve">report </w:t>
      </w:r>
      <w:r w:rsidR="00354EDB">
        <w:t>was focused on the rapid progression observed in their cohort</w:t>
      </w:r>
      <w:r>
        <w:t xml:space="preserve"> with </w:t>
      </w:r>
      <w:r w:rsidRPr="00D258C0">
        <w:t xml:space="preserve">56% of </w:t>
      </w:r>
      <w:r w:rsidR="00A95838">
        <w:t xml:space="preserve">their </w:t>
      </w:r>
      <w:r w:rsidRPr="00D258C0">
        <w:t xml:space="preserve">patients </w:t>
      </w:r>
      <w:r w:rsidR="00325467">
        <w:t>progressing to</w:t>
      </w:r>
      <w:r w:rsidR="00A95838">
        <w:t xml:space="preserve"> </w:t>
      </w:r>
      <w:r w:rsidRPr="00D258C0">
        <w:t xml:space="preserve">two or more </w:t>
      </w:r>
      <w:r w:rsidR="00A95838">
        <w:t xml:space="preserve">ILO </w:t>
      </w:r>
      <w:r w:rsidRPr="00D258C0">
        <w:t>subcategories</w:t>
      </w:r>
      <w:r w:rsidR="00354EDB">
        <w:t>. Even so</w:t>
      </w:r>
      <w:r w:rsidR="00A95838">
        <w:t>,</w:t>
      </w:r>
      <w:r w:rsidR="00354EDB">
        <w:t xml:space="preserve"> they </w:t>
      </w:r>
      <w:r w:rsidR="00C50862">
        <w:t>documented that 55%</w:t>
      </w:r>
      <w:r w:rsidR="00354EDB">
        <w:t xml:space="preserve"> </w:t>
      </w:r>
      <w:r w:rsidR="00C50862">
        <w:t>of patients with ILO</w:t>
      </w:r>
      <w:r w:rsidR="00325467">
        <w:t xml:space="preserve"> </w:t>
      </w:r>
      <w:r w:rsidR="00354EDB">
        <w:t xml:space="preserve">category 1; </w:t>
      </w:r>
      <w:r w:rsidR="00C50862">
        <w:t xml:space="preserve">47% </w:t>
      </w:r>
      <w:r w:rsidR="00325467">
        <w:t>with</w:t>
      </w:r>
      <w:r w:rsidR="00354EDB">
        <w:t xml:space="preserve"> </w:t>
      </w:r>
      <w:r>
        <w:t xml:space="preserve">ILO </w:t>
      </w:r>
      <w:r w:rsidR="00354EDB">
        <w:t>Category 2; and</w:t>
      </w:r>
      <w:r w:rsidR="00C50862">
        <w:t xml:space="preserve"> 29%</w:t>
      </w:r>
      <w:r w:rsidR="00FF2D88">
        <w:t xml:space="preserve"> with</w:t>
      </w:r>
      <w:r>
        <w:t xml:space="preserve"> ILO Categor</w:t>
      </w:r>
      <w:r w:rsidR="00317821">
        <w:t>y</w:t>
      </w:r>
      <w:r>
        <w:t xml:space="preserve"> </w:t>
      </w:r>
      <w:r w:rsidR="00354EDB">
        <w:t>3</w:t>
      </w:r>
      <w:r w:rsidR="00FF2D88">
        <w:t>. During the mean follow up period of 4 years, p</w:t>
      </w:r>
      <w:r w:rsidR="00354EDB">
        <w:t>atient</w:t>
      </w:r>
      <w:r>
        <w:t>s</w:t>
      </w:r>
      <w:r w:rsidR="00354EDB">
        <w:t xml:space="preserve"> did not change their ILO category</w:t>
      </w:r>
      <w:r w:rsidR="00FF2D88">
        <w:t>.</w:t>
      </w:r>
    </w:p>
    <w:p w14:paraId="2B5E06FF" w14:textId="1CCC6D9E" w:rsidR="007663A6" w:rsidRPr="00076709" w:rsidRDefault="00D15C23" w:rsidP="00076709">
      <w:pPr>
        <w:pStyle w:val="BodyText"/>
      </w:pPr>
      <w:r>
        <w:t xml:space="preserve">While Ress and Murray </w:t>
      </w:r>
      <w:r w:rsidR="009D04B6" w:rsidRPr="00076709">
        <w:fldChar w:fldCharType="begin"/>
      </w:r>
      <w:r w:rsidR="00C278AE">
        <w:instrText xml:space="preserve"> ADDIN EN.CITE &lt;EndNote&gt;&lt;Cite ExcludeAuth="1"&gt;&lt;Author&gt;Taylor&lt;/Author&gt;&lt;Year&gt;2016&lt;/Year&gt;&lt;RecNum&gt;29&lt;/RecNum&gt;&lt;DisplayText&gt;(34)&lt;/DisplayText&gt;&lt;record&gt;&lt;rec-number&gt;29&lt;/rec-number&gt;&lt;foreign-keys&gt;&lt;key app="EN" db-id="x5sfepsex5xp9xe0007vepxndxda5e92atas" timestamp="1615505385"&gt;29&lt;/key&gt;&lt;/foreign-keys&gt;&lt;ref-type name="Journal Article"&gt;17&lt;/ref-type&gt;&lt;contributors&gt;&lt;authors&gt;&lt;author&gt;Taylor, A. &lt;/author&gt;&lt;author&gt;Cullinan, P. &lt;/author&gt;&lt;author&gt;Blanc, P. &lt;/author&gt;&lt;author&gt;Pickering, A.&lt;/author&gt;&lt;/authors&gt;&lt;/contributors&gt;&lt;titles&gt;&lt;title&gt;Parkes&amp;apos; Occupational Lung Disorders, Fourth Edition&lt;/title&gt;&lt;/titles&gt;&lt;pages&gt; Chapter 18, 187-205&lt;/pages&gt;&lt;dates&gt;&lt;year&gt;2016&lt;/year&gt;&lt;/dates&gt;&lt;publisher&gt;CRC Press&lt;/publisher&gt;&lt;urls&gt;&lt;related-urls&gt;&lt;url&gt;https://dx.doi.org/10.1201/9781315381848&lt;/url&gt;&lt;/related-urls&gt;&lt;/urls&gt;&lt;electronic-resource-num&gt;10.1201/9781315381848&lt;/electronic-resource-num&gt;&lt;/record&gt;&lt;/Cite&gt;&lt;/EndNote&gt;</w:instrText>
      </w:r>
      <w:r w:rsidR="009D04B6" w:rsidRPr="00076709">
        <w:fldChar w:fldCharType="separate"/>
      </w:r>
      <w:r w:rsidR="00C278AE">
        <w:rPr>
          <w:noProof/>
        </w:rPr>
        <w:t>(34)</w:t>
      </w:r>
      <w:r w:rsidR="009D04B6" w:rsidRPr="00076709">
        <w:fldChar w:fldCharType="end"/>
      </w:r>
      <w:r w:rsidR="009D04B6" w:rsidRPr="00076709">
        <w:t xml:space="preserve">, </w:t>
      </w:r>
      <w:r>
        <w:t xml:space="preserve">suggested this group </w:t>
      </w:r>
      <w:r w:rsidR="009D04B6">
        <w:t xml:space="preserve">might </w:t>
      </w:r>
      <w:r>
        <w:t xml:space="preserve">be </w:t>
      </w:r>
      <w:r w:rsidR="007663A6" w:rsidRPr="00076709">
        <w:t>between one- to two-thirds</w:t>
      </w:r>
      <w:r w:rsidR="009D04B6">
        <w:t xml:space="preserve"> of affected workers, the impression is </w:t>
      </w:r>
      <w:r w:rsidR="00623043">
        <w:t xml:space="preserve">that </w:t>
      </w:r>
      <w:r w:rsidR="00C37DA8">
        <w:t xml:space="preserve">it </w:t>
      </w:r>
      <w:r w:rsidR="009D04B6">
        <w:t>could be less than on</w:t>
      </w:r>
      <w:r w:rsidR="00C37DA8">
        <w:t>e</w:t>
      </w:r>
      <w:r w:rsidR="00AA6B71">
        <w:t>-</w:t>
      </w:r>
      <w:r w:rsidR="009D04B6">
        <w:t>third.</w:t>
      </w:r>
      <w:r w:rsidR="007663A6">
        <w:rPr>
          <w:rFonts w:eastAsia="Times New Roman" w:cstheme="minorHAnsi"/>
          <w:lang w:eastAsia="en-AU"/>
        </w:rPr>
        <w:t xml:space="preserve"> </w:t>
      </w:r>
      <w:r w:rsidR="00EE2999">
        <w:rPr>
          <w:rFonts w:eastAsia="Times New Roman" w:cstheme="minorHAnsi"/>
          <w:lang w:eastAsia="en-AU"/>
        </w:rPr>
        <w:fldChar w:fldCharType="begin"/>
      </w:r>
      <w:r w:rsidR="00C278AE">
        <w:rPr>
          <w:rFonts w:eastAsia="Times New Roman" w:cstheme="minorHAnsi"/>
          <w:lang w:eastAsia="en-AU"/>
        </w:rPr>
        <w:instrText xml:space="preserve"> ADDIN EN.CITE &lt;EndNote&gt;&lt;Cite AuthorYear="1"&gt;&lt;Author&gt;Mohebbi&lt;/Author&gt;&lt;Year&gt;2007&lt;/Year&gt;&lt;RecNum&gt;30&lt;/RecNum&gt;&lt;DisplayText&gt;Mohebbi and Zubeyri (35)&lt;/DisplayText&gt;&lt;record&gt;&lt;rec-number&gt;30&lt;/rec-number&gt;&lt;foreign-keys&gt;&lt;key app="EN" db-id="x5sfepsex5xp9xe0007vepxndxda5e92atas" timestamp="1615505608"&gt;30&lt;/key&gt;&lt;/foreign-keys&gt;&lt;ref-type name="Journal Article"&gt;17&lt;/ref-type&gt;&lt;contributors&gt;&lt;authors&gt;&lt;author&gt;Mohebbi, I.&lt;/author&gt;&lt;author&gt;Zubeyri, T.&lt;/author&gt;&lt;/authors&gt;&lt;/contributors&gt;&lt;auth-address&gt;Department of Occupational Medicine, Urmia Medical Sciences University, Urmia, Iran.&lt;/auth-address&gt;&lt;titles&gt;&lt;title&gt;Radiological progression and mortality among silica flour packers: a longitudinal study&lt;/title&gt;&lt;secondary-title&gt;Inhal Toxicol&lt;/secondary-title&gt;&lt;/titles&gt;&lt;periodical&gt;&lt;full-title&gt;Inhal Toxicol&lt;/full-title&gt;&lt;/periodical&gt;&lt;pages&gt;1011-7&lt;/pages&gt;&lt;volume&gt;19&lt;/volume&gt;&lt;number&gt;12&lt;/number&gt;&lt;edition&gt;2007/10/06&lt;/edition&gt;&lt;keywords&gt;&lt;keyword&gt;Adult&lt;/keyword&gt;&lt;keyword&gt;Aged&lt;/keyword&gt;&lt;keyword&gt;Air Pollutants, Occupational/*toxicity&lt;/keyword&gt;&lt;keyword&gt;*Dust&lt;/keyword&gt;&lt;keyword&gt;Humans&lt;/keyword&gt;&lt;keyword&gt;Iran/epidemiology&lt;/keyword&gt;&lt;keyword&gt;Longitudinal Studies&lt;/keyword&gt;&lt;keyword&gt;Male&lt;/keyword&gt;&lt;keyword&gt;Middle Aged&lt;/keyword&gt;&lt;keyword&gt;Occupational Exposure/adverse effects&lt;/keyword&gt;&lt;keyword&gt;Quartz/*toxicity&lt;/keyword&gt;&lt;keyword&gt;Radiography&lt;/keyword&gt;&lt;keyword&gt;Silicosis/*diagnostic imaging/*mortality&lt;/keyword&gt;&lt;/keywords&gt;&lt;dates&gt;&lt;year&gt;2007&lt;/year&gt;&lt;pub-dates&gt;&lt;date&gt;Sep&lt;/date&gt;&lt;/pub-dates&gt;&lt;/dates&gt;&lt;isbn&gt;0895-8378&lt;/isbn&gt;&lt;accession-num&gt;17917915&lt;/accession-num&gt;&lt;urls&gt;&lt;/urls&gt;&lt;electronic-resource-num&gt;10.1080/08958370701533517&lt;/electronic-resource-num&gt;&lt;remote-database-provider&gt;NLM&lt;/remote-database-provider&gt;&lt;language&gt;eng&lt;/language&gt;&lt;/record&gt;&lt;/Cite&gt;&lt;/EndNote&gt;</w:instrText>
      </w:r>
      <w:r w:rsidR="00EE2999">
        <w:rPr>
          <w:rFonts w:eastAsia="Times New Roman" w:cstheme="minorHAnsi"/>
          <w:lang w:eastAsia="en-AU"/>
        </w:rPr>
        <w:fldChar w:fldCharType="separate"/>
      </w:r>
      <w:r w:rsidR="00C278AE">
        <w:rPr>
          <w:rFonts w:eastAsia="Times New Roman" w:cstheme="minorHAnsi"/>
          <w:noProof/>
          <w:lang w:eastAsia="en-AU"/>
        </w:rPr>
        <w:t>Mohebbi and Zubeyri (35)</w:t>
      </w:r>
      <w:r w:rsidR="00EE2999">
        <w:rPr>
          <w:rFonts w:eastAsia="Times New Roman" w:cstheme="minorHAnsi"/>
          <w:lang w:eastAsia="en-AU"/>
        </w:rPr>
        <w:fldChar w:fldCharType="end"/>
      </w:r>
      <w:r w:rsidR="00C9307B">
        <w:rPr>
          <w:rFonts w:eastAsia="Times New Roman" w:cstheme="minorHAnsi"/>
          <w:lang w:eastAsia="en-AU"/>
        </w:rPr>
        <w:t xml:space="preserve"> </w:t>
      </w:r>
      <w:r w:rsidR="007663A6">
        <w:rPr>
          <w:rFonts w:eastAsia="Times New Roman" w:cstheme="minorHAnsi"/>
          <w:lang w:eastAsia="en-AU"/>
        </w:rPr>
        <w:t>reported that 34.8% of their case series including 23 silica flour packers with acute and accelerated silicosis did not progress over a mean follow</w:t>
      </w:r>
      <w:r w:rsidR="00442190">
        <w:rPr>
          <w:rFonts w:eastAsia="Times New Roman" w:cstheme="minorHAnsi"/>
          <w:lang w:eastAsia="en-AU"/>
        </w:rPr>
        <w:t xml:space="preserve"> </w:t>
      </w:r>
      <w:r w:rsidR="007663A6">
        <w:rPr>
          <w:rFonts w:eastAsia="Times New Roman" w:cstheme="minorHAnsi"/>
          <w:lang w:eastAsia="en-AU"/>
        </w:rPr>
        <w:t>up period of 30 months (range 12</w:t>
      </w:r>
      <w:r w:rsidR="007663A6" w:rsidRPr="001E4001">
        <w:rPr>
          <w:rFonts w:eastAsia="Times New Roman" w:cstheme="minorHAnsi"/>
          <w:lang w:eastAsia="en-AU"/>
        </w:rPr>
        <w:t>–</w:t>
      </w:r>
      <w:r w:rsidR="007663A6">
        <w:rPr>
          <w:rFonts w:eastAsia="Times New Roman" w:cstheme="minorHAnsi"/>
          <w:lang w:eastAsia="en-AU"/>
        </w:rPr>
        <w:t>54 months).</w:t>
      </w:r>
    </w:p>
    <w:p w14:paraId="513F2CF1" w14:textId="124E6875" w:rsidR="007663A6" w:rsidRPr="00076709" w:rsidRDefault="007663A6" w:rsidP="00076709">
      <w:pPr>
        <w:pStyle w:val="BodyText"/>
      </w:pPr>
      <w:r w:rsidRPr="00076709">
        <w:t>Continued exposure</w:t>
      </w:r>
      <w:r w:rsidR="00D77FC8">
        <w:t xml:space="preserve"> to RCS</w:t>
      </w:r>
      <w:r w:rsidRPr="00076709">
        <w:t xml:space="preserve"> does not preclude the potential for developing chronic silicosis in the survivor cohort or triggering an accelerated response. In theory, inadvertent </w:t>
      </w:r>
      <w:r w:rsidR="00D77FC8">
        <w:t xml:space="preserve">high </w:t>
      </w:r>
      <w:r w:rsidRPr="00076709">
        <w:t>short-term exposure</w:t>
      </w:r>
      <w:r w:rsidR="00D77FC8">
        <w:t xml:space="preserve"> to RCS</w:t>
      </w:r>
      <w:r w:rsidRPr="00076709">
        <w:t xml:space="preserve"> could potentially convert a</w:t>
      </w:r>
      <w:r w:rsidR="00D77FC8">
        <w:t>n</w:t>
      </w:r>
      <w:r w:rsidRPr="00076709">
        <w:t xml:space="preserve"> </w:t>
      </w:r>
      <w:r w:rsidR="00D77FC8" w:rsidRPr="00076709">
        <w:t>inactive</w:t>
      </w:r>
      <w:r w:rsidRPr="00076709">
        <w:t xml:space="preserve"> process into </w:t>
      </w:r>
      <w:r w:rsidR="009D04B6">
        <w:t xml:space="preserve">active progressive </w:t>
      </w:r>
      <w:r w:rsidR="00CB3E72">
        <w:t>disease</w:t>
      </w:r>
      <w:r w:rsidRPr="00076709">
        <w:t xml:space="preserve">. </w:t>
      </w:r>
      <w:r w:rsidR="009D04B6">
        <w:t>Until an appropriate registry is established these outcomes remain theoretical</w:t>
      </w:r>
      <w:r w:rsidRPr="00076709">
        <w:t>.</w:t>
      </w:r>
    </w:p>
    <w:p w14:paraId="522B01B1" w14:textId="3F414B98" w:rsidR="00A63D9B" w:rsidRDefault="00EA0958" w:rsidP="00076709">
      <w:pPr>
        <w:pStyle w:val="BodyText"/>
      </w:pPr>
      <w:r>
        <w:t>D</w:t>
      </w:r>
      <w:r w:rsidR="007663A6" w:rsidRPr="00076709">
        <w:t xml:space="preserve">eveloping silicosis in the </w:t>
      </w:r>
      <w:r w:rsidR="00C906B5">
        <w:t xml:space="preserve">previously </w:t>
      </w:r>
      <w:r w:rsidR="007663A6" w:rsidRPr="00076709">
        <w:t xml:space="preserve">exposed worker, but without evidence of disease when </w:t>
      </w:r>
      <w:r w:rsidR="00C906B5">
        <w:t xml:space="preserve">first </w:t>
      </w:r>
      <w:r w:rsidR="007663A6" w:rsidRPr="00076709">
        <w:t xml:space="preserve">seen, </w:t>
      </w:r>
      <w:r w:rsidR="00650A40">
        <w:t xml:space="preserve">can occur </w:t>
      </w:r>
      <w:r w:rsidR="007663A6" w:rsidRPr="00076709">
        <w:t xml:space="preserve">even </w:t>
      </w:r>
      <w:r w:rsidR="00C906B5">
        <w:t>in the absence of</w:t>
      </w:r>
      <w:r w:rsidR="007663A6" w:rsidRPr="00076709">
        <w:t xml:space="preserve"> further exposur</w:t>
      </w:r>
      <w:r w:rsidR="00FF50D6">
        <w:t xml:space="preserve">e </w:t>
      </w:r>
      <w:r w:rsidR="00A63D9B">
        <w:fldChar w:fldCharType="begin"/>
      </w:r>
      <w:r w:rsidR="00C278AE">
        <w:instrText xml:space="preserve"> ADDIN EN.CITE &lt;EndNote&gt;&lt;Cite&gt;&lt;Author&gt;Almberg&lt;/Author&gt;&lt;Year&gt;2020&lt;/Year&gt;&lt;RecNum&gt;22&lt;/RecNum&gt;&lt;DisplayText&gt;(31)&lt;/DisplayText&gt;&lt;record&gt;&lt;rec-number&gt;22&lt;/rec-number&gt;&lt;foreign-keys&gt;&lt;key app="EN" db-id="x5sfepsex5xp9xe0007vepxndxda5e92atas" timestamp="1615503627"&gt;22&lt;/key&gt;&lt;/foreign-keys&gt;&lt;ref-type name="Journal Article"&gt;17&lt;/ref-type&gt;&lt;contributors&gt;&lt;authors&gt;&lt;author&gt;Almberg, Kirsten S&lt;/author&gt;&lt;author&gt;Friedman, Lee S&lt;/author&gt;&lt;author&gt;Rose, Cecile S&lt;/author&gt;&lt;author&gt;Go, Leonard HT&lt;/author&gt;&lt;author&gt;Cohen, Robert A&lt;/author&gt;&lt;/authors&gt;&lt;/contributors&gt;&lt;titles&gt;&lt;title&gt;Progression of coal workers’ pneumoconiosis absent further exposure&lt;/title&gt;&lt;secondary-title&gt;Occupational and environmental medicine&lt;/secondary-title&gt;&lt;/titles&gt;&lt;periodical&gt;&lt;full-title&gt;Occupational and environmental medicine&lt;/full-title&gt;&lt;/periodical&gt;&lt;pages&gt;748-751&lt;/pages&gt;&lt;volume&gt;77&lt;/volume&gt;&lt;number&gt;11&lt;/number&gt;&lt;dates&gt;&lt;year&gt;2020&lt;/year&gt;&lt;/dates&gt;&lt;isbn&gt;1351-0711&lt;/isbn&gt;&lt;urls&gt;&lt;/urls&gt;&lt;/record&gt;&lt;/Cite&gt;&lt;/EndNote&gt;</w:instrText>
      </w:r>
      <w:r w:rsidR="00A63D9B">
        <w:fldChar w:fldCharType="separate"/>
      </w:r>
      <w:r w:rsidR="00C278AE">
        <w:rPr>
          <w:noProof/>
        </w:rPr>
        <w:t>(31)</w:t>
      </w:r>
      <w:r w:rsidR="00A63D9B">
        <w:fldChar w:fldCharType="end"/>
      </w:r>
      <w:r w:rsidR="007663A6" w:rsidRPr="00076709">
        <w:t xml:space="preserve">. Combined with the potential for transient lapses in safe work practices, </w:t>
      </w:r>
      <w:r w:rsidR="00C906B5" w:rsidRPr="00076709">
        <w:t>once silicosis is recognised or even strongly suspected</w:t>
      </w:r>
      <w:r w:rsidR="007663A6" w:rsidRPr="00076709">
        <w:t xml:space="preserve"> </w:t>
      </w:r>
      <w:r w:rsidR="00C906B5" w:rsidRPr="00076709">
        <w:t>it is recommended the risk of further RCS exposure be avoided</w:t>
      </w:r>
      <w:r w:rsidR="00C906B5">
        <w:t>. This recommendation is enhanced by short</w:t>
      </w:r>
      <w:r w:rsidR="0012279A">
        <w:t>-</w:t>
      </w:r>
      <w:r w:rsidR="00C906B5">
        <w:t xml:space="preserve">term excursions from the </w:t>
      </w:r>
      <w:r w:rsidR="007663A6" w:rsidRPr="00076709">
        <w:t xml:space="preserve">regulatory exposure </w:t>
      </w:r>
      <w:r w:rsidR="00C906B5">
        <w:t>standard.</w:t>
      </w:r>
    </w:p>
    <w:p w14:paraId="193C4752" w14:textId="2A0FCD5B" w:rsidR="00A63D9B" w:rsidRDefault="00A63D9B" w:rsidP="00A63D9B">
      <w:pPr>
        <w:pStyle w:val="BodyText"/>
      </w:pPr>
      <w:r>
        <w:t>However, what the evidence does show</w:t>
      </w:r>
      <w:r w:rsidR="001D336C">
        <w:t xml:space="preserve"> </w:t>
      </w:r>
      <w:r w:rsidR="00281762">
        <w:t xml:space="preserve">is </w:t>
      </w:r>
      <w:r w:rsidR="001D336C">
        <w:t>that</w:t>
      </w:r>
      <w:r>
        <w:t xml:space="preserve"> until there is clear evidence of disease progression, the decision to stop work should be a patient-centred shared decision.</w:t>
      </w:r>
    </w:p>
    <w:p w14:paraId="721B26ED" w14:textId="3F156D44" w:rsidR="00DC7088" w:rsidRDefault="00AC4BBF" w:rsidP="00076709">
      <w:pPr>
        <w:pStyle w:val="BodyText"/>
        <w:sectPr w:rsidR="00DC7088" w:rsidSect="007A18AA">
          <w:pgSz w:w="11906" w:h="16838"/>
          <w:pgMar w:top="1135" w:right="1440" w:bottom="1440" w:left="1440" w:header="708" w:footer="708" w:gutter="0"/>
          <w:cols w:space="708"/>
          <w:docGrid w:linePitch="360"/>
        </w:sectPr>
      </w:pPr>
      <w:r w:rsidRPr="00AC4BBF">
        <w:rPr>
          <w:noProof/>
          <w:lang w:eastAsia="en-AU"/>
        </w:rPr>
        <mc:AlternateContent>
          <mc:Choice Requires="wps">
            <w:drawing>
              <wp:anchor distT="0" distB="0" distL="114300" distR="114300" simplePos="0" relativeHeight="251658260" behindDoc="0" locked="0" layoutInCell="1" allowOverlap="1" wp14:anchorId="7D2A402B" wp14:editId="3212B9D0">
                <wp:simplePos x="0" y="0"/>
                <wp:positionH relativeFrom="column">
                  <wp:posOffset>-950026</wp:posOffset>
                </wp:positionH>
                <wp:positionV relativeFrom="page">
                  <wp:posOffset>7528956</wp:posOffset>
                </wp:positionV>
                <wp:extent cx="7600950" cy="3152536"/>
                <wp:effectExtent l="0" t="0" r="0" b="0"/>
                <wp:wrapNone/>
                <wp:docPr id="5" name="Right Triangle 5"/>
                <wp:cNvGraphicFramePr/>
                <a:graphic xmlns:a="http://schemas.openxmlformats.org/drawingml/2006/main">
                  <a:graphicData uri="http://schemas.microsoft.com/office/word/2010/wordprocessingShape">
                    <wps:wsp>
                      <wps:cNvSpPr/>
                      <wps:spPr>
                        <a:xfrm rot="10800000" flipV="1">
                          <a:off x="0" y="0"/>
                          <a:ext cx="7600950" cy="3152536"/>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1BBD6" id="Right Triangle 5" o:spid="_x0000_s1026" type="#_x0000_t6" style="position:absolute;margin-left:-74.8pt;margin-top:592.85pt;width:598.5pt;height:248.25pt;rotation:180;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" fillcolor="#aeaaaa [2414]" stroked="f" strokeweight="1pt">
                <v:fill opacity="43176f"/>
                <w10:wrap anchory="page"/>
              </v:shape>
            </w:pict>
          </mc:Fallback>
        </mc:AlternateContent>
      </w:r>
      <w:r w:rsidRPr="00AC4BBF">
        <w:rPr>
          <w:noProof/>
          <w:lang w:eastAsia="en-AU"/>
        </w:rPr>
        <mc:AlternateContent>
          <mc:Choice Requires="wps">
            <w:drawing>
              <wp:anchor distT="0" distB="0" distL="114300" distR="114300" simplePos="0" relativeHeight="251658261" behindDoc="0" locked="0" layoutInCell="1" allowOverlap="1" wp14:anchorId="089A5DFE" wp14:editId="6D043900">
                <wp:simplePos x="0" y="0"/>
                <wp:positionH relativeFrom="column">
                  <wp:posOffset>-961390</wp:posOffset>
                </wp:positionH>
                <wp:positionV relativeFrom="page">
                  <wp:posOffset>8319135</wp:posOffset>
                </wp:positionV>
                <wp:extent cx="2762250" cy="2365375"/>
                <wp:effectExtent l="0" t="0" r="0" b="0"/>
                <wp:wrapNone/>
                <wp:docPr id="16" name="Right Triangle 16"/>
                <wp:cNvGraphicFramePr/>
                <a:graphic xmlns:a="http://schemas.openxmlformats.org/drawingml/2006/main">
                  <a:graphicData uri="http://schemas.microsoft.com/office/word/2010/wordprocessingShape">
                    <wps:wsp>
                      <wps:cNvSpPr/>
                      <wps:spPr>
                        <a:xfrm>
                          <a:off x="0" y="0"/>
                          <a:ext cx="2762250" cy="236537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5F43F" id="Right Triangle 16" o:spid="_x0000_s1026" type="#_x0000_t6" style="position:absolute;margin-left:-75.7pt;margin-top:655.05pt;width:217.5pt;height:186.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" fillcolor="#d8d8d8 [2728]" stroked="f" strokeweight="1pt">
                <v:fill opacity="20303f"/>
                <w10:wrap anchory="page"/>
              </v:shape>
            </w:pict>
          </mc:Fallback>
        </mc:AlternateContent>
      </w:r>
    </w:p>
    <w:p w14:paraId="0E21A3D5" w14:textId="61EB1A8F" w:rsidR="00D515DA" w:rsidRDefault="0020112C" w:rsidP="002E15C6">
      <w:pPr>
        <w:pStyle w:val="Heading2"/>
        <w:rPr>
          <w:rFonts w:eastAsia="Times New Roman"/>
          <w:lang w:eastAsia="en-AU"/>
        </w:rPr>
      </w:pPr>
      <w:bookmarkStart w:id="46" w:name="_Toc68764961"/>
      <w:r>
        <w:rPr>
          <w:rFonts w:eastAsia="Times New Roman"/>
          <w:lang w:eastAsia="en-AU"/>
        </w:rPr>
        <w:t>Prevent</w:t>
      </w:r>
      <w:r w:rsidR="00047F60">
        <w:rPr>
          <w:rFonts w:eastAsia="Times New Roman"/>
          <w:lang w:eastAsia="en-AU"/>
        </w:rPr>
        <w:t>ion</w:t>
      </w:r>
      <w:r>
        <w:rPr>
          <w:rFonts w:eastAsia="Times New Roman"/>
          <w:lang w:eastAsia="en-AU"/>
        </w:rPr>
        <w:t xml:space="preserve"> </w:t>
      </w:r>
      <w:r w:rsidR="00DF358B">
        <w:rPr>
          <w:rFonts w:eastAsia="Times New Roman"/>
          <w:lang w:eastAsia="en-AU"/>
        </w:rPr>
        <w:t xml:space="preserve">of </w:t>
      </w:r>
      <w:r w:rsidR="00265806">
        <w:rPr>
          <w:rFonts w:eastAsia="Times New Roman"/>
          <w:lang w:eastAsia="en-AU"/>
        </w:rPr>
        <w:t>occupational respiratory disease</w:t>
      </w:r>
      <w:bookmarkEnd w:id="46"/>
    </w:p>
    <w:p w14:paraId="0103A38C" w14:textId="5ABB5EB3" w:rsidR="0020112C" w:rsidRDefault="008F5DDC" w:rsidP="008F5DDC">
      <w:pPr>
        <w:pStyle w:val="BodyText"/>
        <w:rPr>
          <w:lang w:eastAsia="en-AU"/>
        </w:rPr>
      </w:pPr>
      <w:r>
        <w:rPr>
          <w:lang w:eastAsia="en-AU"/>
        </w:rPr>
        <w:t>Prevention of silicosis and occupational</w:t>
      </w:r>
      <w:r w:rsidR="00265806">
        <w:rPr>
          <w:lang w:eastAsia="en-AU"/>
        </w:rPr>
        <w:t xml:space="preserve"> respiratory </w:t>
      </w:r>
      <w:r>
        <w:rPr>
          <w:lang w:eastAsia="en-AU"/>
        </w:rPr>
        <w:t>disease generally is broadly divided into three categories: primary, secondary and tertiary prevention, as summarised in</w:t>
      </w:r>
      <w:r w:rsidR="006E7D73">
        <w:rPr>
          <w:lang w:eastAsia="en-AU"/>
        </w:rPr>
        <w:t xml:space="preserve"> </w:t>
      </w:r>
      <w:r w:rsidR="006E7D73">
        <w:rPr>
          <w:lang w:eastAsia="en-AU"/>
        </w:rPr>
        <w:fldChar w:fldCharType="begin"/>
      </w:r>
      <w:r w:rsidR="006E7D73">
        <w:rPr>
          <w:lang w:eastAsia="en-AU"/>
        </w:rPr>
        <w:instrText xml:space="preserve"> REF _Ref66445137 \h </w:instrText>
      </w:r>
      <w:r w:rsidR="006E7D73">
        <w:rPr>
          <w:lang w:eastAsia="en-AU"/>
        </w:rPr>
      </w:r>
      <w:r w:rsidR="006E7D73">
        <w:rPr>
          <w:lang w:eastAsia="en-AU"/>
        </w:rPr>
        <w:fldChar w:fldCharType="separate"/>
      </w:r>
      <w:r w:rsidR="00307DAC">
        <w:t xml:space="preserve">Table </w:t>
      </w:r>
      <w:r w:rsidR="00307DAC">
        <w:rPr>
          <w:noProof/>
        </w:rPr>
        <w:t>2</w:t>
      </w:r>
      <w:r w:rsidR="006E7D73">
        <w:rPr>
          <w:lang w:eastAsia="en-AU"/>
        </w:rPr>
        <w:fldChar w:fldCharType="end"/>
      </w:r>
      <w:r>
        <w:rPr>
          <w:lang w:eastAsia="en-AU"/>
        </w:rPr>
        <w:t>.</w:t>
      </w:r>
    </w:p>
    <w:p w14:paraId="1AA8F44C" w14:textId="77777777" w:rsidR="007B7217" w:rsidRDefault="007B7217" w:rsidP="007B7217">
      <w:pPr>
        <w:pStyle w:val="IntenseQuote"/>
        <w:rPr>
          <w:lang w:eastAsia="en-AU"/>
        </w:rPr>
      </w:pPr>
      <w:r>
        <w:rPr>
          <w:lang w:eastAsia="en-AU"/>
        </w:rPr>
        <w:t>Currently, there is no treatment for silicosis. Prevention of cumulative exposure that might trigger silicosis is therefore the highest priority.</w:t>
      </w:r>
    </w:p>
    <w:p w14:paraId="79503AD8" w14:textId="77777777" w:rsidR="00EE1BD9" w:rsidRDefault="00EE1BD9" w:rsidP="008F5DDC">
      <w:pPr>
        <w:pStyle w:val="BodyText"/>
        <w:rPr>
          <w:lang w:eastAsia="en-AU"/>
        </w:rPr>
      </w:pPr>
    </w:p>
    <w:p w14:paraId="64C4F9F7" w14:textId="1DB022DC" w:rsidR="00935144" w:rsidRDefault="00935144" w:rsidP="00771A5E">
      <w:pPr>
        <w:pStyle w:val="Caption"/>
      </w:pPr>
      <w:bookmarkStart w:id="47" w:name="_Ref66445137"/>
      <w:bookmarkStart w:id="48" w:name="_Toc68764989"/>
      <w:r>
        <w:t xml:space="preserve">Table </w:t>
      </w:r>
      <w:fldSimple w:instr=" SEQ Table \* ARABIC ">
        <w:r w:rsidR="00307DAC">
          <w:rPr>
            <w:noProof/>
          </w:rPr>
          <w:t>2</w:t>
        </w:r>
      </w:fldSimple>
      <w:bookmarkEnd w:id="47"/>
      <w:r>
        <w:t xml:space="preserve">: </w:t>
      </w:r>
      <w:r w:rsidR="00452D24">
        <w:t>Prevention of silicosis</w:t>
      </w:r>
      <w:bookmarkEnd w:id="48"/>
    </w:p>
    <w:p w14:paraId="1925BFB7" w14:textId="2A378397" w:rsidR="00220CF9" w:rsidRPr="007B3CEF" w:rsidRDefault="00220CF9" w:rsidP="005D5E52">
      <w:r>
        <w:rPr>
          <w:noProof/>
          <w:lang w:eastAsia="en-AU"/>
        </w:rPr>
        <w:drawing>
          <wp:inline distT="0" distB="0" distL="0" distR="0" wp14:anchorId="2F57AB1B" wp14:editId="2E7CBAA8">
            <wp:extent cx="5212715" cy="6069041"/>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rotWithShape="1">
                    <a:blip r:embed="rId24">
                      <a:extLst>
                        <a:ext uri="{28A0092B-C50C-407E-A947-70E740481C1C}">
                          <a14:useLocalDpi xmlns:a14="http://schemas.microsoft.com/office/drawing/2010/main" val="0"/>
                        </a:ext>
                      </a:extLst>
                    </a:blip>
                    <a:srcRect l="9052" t="10970" r="-3" b="19281"/>
                    <a:stretch/>
                  </pic:blipFill>
                  <pic:spPr bwMode="auto">
                    <a:xfrm>
                      <a:off x="0" y="0"/>
                      <a:ext cx="5213473" cy="6069924"/>
                    </a:xfrm>
                    <a:prstGeom prst="rect">
                      <a:avLst/>
                    </a:prstGeom>
                    <a:noFill/>
                    <a:ln>
                      <a:noFill/>
                    </a:ln>
                    <a:extLst>
                      <a:ext uri="{53640926-AAD7-44D8-BBD7-CCE9431645EC}">
                        <a14:shadowObscured xmlns:a14="http://schemas.microsoft.com/office/drawing/2010/main"/>
                      </a:ext>
                    </a:extLst>
                  </pic:spPr>
                </pic:pic>
              </a:graphicData>
            </a:graphic>
          </wp:inline>
        </w:drawing>
      </w:r>
    </w:p>
    <w:p w14:paraId="74B92702" w14:textId="3A8E26A1" w:rsidR="00B327B5" w:rsidRDefault="00460A76" w:rsidP="002E15C6">
      <w:pPr>
        <w:pStyle w:val="Tablefigurenotes"/>
        <w:keepNext/>
        <w:keepLines/>
        <w:rPr>
          <w:lang w:eastAsia="en-AU"/>
        </w:rPr>
      </w:pPr>
      <w:r>
        <w:rPr>
          <w:lang w:eastAsia="en-AU"/>
        </w:rPr>
        <w:t xml:space="preserve">Abbreviations: RCS, </w:t>
      </w:r>
      <w:r w:rsidR="00CA0D9C">
        <w:rPr>
          <w:lang w:eastAsia="en-AU"/>
        </w:rPr>
        <w:t>respirable crystalline silica</w:t>
      </w:r>
      <w:r w:rsidR="00B327B5">
        <w:rPr>
          <w:lang w:eastAsia="en-AU"/>
        </w:rPr>
        <w:br w:type="page"/>
      </w:r>
    </w:p>
    <w:p w14:paraId="7C659CC7" w14:textId="6DCBD90C" w:rsidR="003F4CD7" w:rsidRDefault="007273CF" w:rsidP="008C2CCC">
      <w:pPr>
        <w:pStyle w:val="Heading3"/>
        <w:rPr>
          <w:lang w:eastAsia="en-AU"/>
        </w:rPr>
      </w:pPr>
      <w:bookmarkStart w:id="49" w:name="_Ref66738258"/>
      <w:bookmarkStart w:id="50" w:name="_Toc68764962"/>
      <w:r>
        <w:rPr>
          <w:lang w:eastAsia="en-AU"/>
        </w:rPr>
        <w:t>Primary prevention</w:t>
      </w:r>
      <w:bookmarkEnd w:id="49"/>
      <w:bookmarkEnd w:id="50"/>
    </w:p>
    <w:p w14:paraId="5B2C1602" w14:textId="536F38EE" w:rsidR="00D2479A" w:rsidRDefault="00A26593" w:rsidP="00D2479A">
      <w:pPr>
        <w:pStyle w:val="BodyText"/>
        <w:rPr>
          <w:lang w:eastAsia="en-AU"/>
        </w:rPr>
      </w:pPr>
      <w:r>
        <w:rPr>
          <w:lang w:eastAsia="en-AU"/>
        </w:rPr>
        <w:t xml:space="preserve">This is primarily the responsibility of the individual and their workplace. However, medical practitioners contribute by promoting awareness of the health consequences and actively reinforcing and encouraging compliance with safe work practices. </w:t>
      </w:r>
      <w:r w:rsidR="002B3590">
        <w:rPr>
          <w:lang w:eastAsia="en-AU"/>
        </w:rPr>
        <w:t>P</w:t>
      </w:r>
      <w:r w:rsidR="00D2479A">
        <w:rPr>
          <w:lang w:eastAsia="en-AU"/>
        </w:rPr>
        <w:t>rimary prevention adopts, as far as reasonably practicable, the Hierarchy of Risk Controls</w:t>
      </w:r>
      <w:r w:rsidR="00E41EE7">
        <w:rPr>
          <w:lang w:eastAsia="en-AU"/>
        </w:rPr>
        <w:t xml:space="preserve"> </w:t>
      </w:r>
      <w:r w:rsidR="00016A5C">
        <w:rPr>
          <w:lang w:eastAsia="en-AU"/>
        </w:rPr>
        <w:fldChar w:fldCharType="begin"/>
      </w:r>
      <w:r w:rsidR="00C278AE">
        <w:rPr>
          <w:lang w:eastAsia="en-AU"/>
        </w:rPr>
        <w:instrText xml:space="preserve"> ADDIN EN.CITE &lt;EndNote&gt;&lt;Cite ExcludeYear="1"&gt;&lt;Author&gt;Safe Work Australia&lt;/Author&gt;&lt;RecNum&gt;39&lt;/RecNum&gt;&lt;DisplayText&gt;(36)&lt;/DisplayText&gt;&lt;record&gt;&lt;rec-number&gt;39&lt;/rec-number&gt;&lt;foreign-keys&gt;&lt;key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016A5C">
        <w:rPr>
          <w:lang w:eastAsia="en-AU"/>
        </w:rPr>
        <w:fldChar w:fldCharType="separate"/>
      </w:r>
      <w:r w:rsidR="00C278AE">
        <w:rPr>
          <w:noProof/>
          <w:lang w:eastAsia="en-AU"/>
        </w:rPr>
        <w:t>(36)</w:t>
      </w:r>
      <w:r w:rsidR="00016A5C">
        <w:rPr>
          <w:lang w:eastAsia="en-AU"/>
        </w:rPr>
        <w:fldChar w:fldCharType="end"/>
      </w:r>
      <w:r w:rsidR="00D2479A">
        <w:rPr>
          <w:lang w:eastAsia="en-AU"/>
        </w:rPr>
        <w:t>:</w:t>
      </w:r>
    </w:p>
    <w:p w14:paraId="45553AE5" w14:textId="537C6155" w:rsidR="00D2479A" w:rsidRPr="008C2CCC" w:rsidRDefault="000A334E" w:rsidP="00783443">
      <w:pPr>
        <w:pStyle w:val="ListNumber2"/>
        <w:numPr>
          <w:ilvl w:val="0"/>
          <w:numId w:val="11"/>
        </w:numPr>
      </w:pPr>
      <w:r>
        <w:t>E</w:t>
      </w:r>
      <w:r w:rsidR="00D2479A" w:rsidRPr="008C2CCC">
        <w:t>liminate the hazard.</w:t>
      </w:r>
    </w:p>
    <w:p w14:paraId="71C139CE" w14:textId="6D298455" w:rsidR="00D2479A" w:rsidRPr="008C2CCC" w:rsidRDefault="00D2479A" w:rsidP="008C2CCC">
      <w:pPr>
        <w:pStyle w:val="ListNumber2"/>
      </w:pPr>
      <w:r w:rsidRPr="008C2CCC">
        <w:t>Substitute the hazard with a safer product.</w:t>
      </w:r>
      <w:r w:rsidR="00B27FF7">
        <w:t xml:space="preserve"> For example, sourcing a stone benchtop </w:t>
      </w:r>
      <w:r w:rsidR="004C161A">
        <w:t>with a lower percentage of silica.</w:t>
      </w:r>
    </w:p>
    <w:p w14:paraId="1CD39324" w14:textId="7EBBAFC7" w:rsidR="00D2479A" w:rsidRPr="008C2CCC" w:rsidRDefault="00D2479A" w:rsidP="008C2CCC">
      <w:pPr>
        <w:pStyle w:val="ListNumber2"/>
      </w:pPr>
      <w:r w:rsidRPr="008C2CCC">
        <w:t>Isolate the hazard.</w:t>
      </w:r>
      <w:r w:rsidR="009257E1">
        <w:t xml:space="preserve"> For example, </w:t>
      </w:r>
      <w:r w:rsidR="00713280">
        <w:t>designate areas for tasks that generate dust and appropriate worker positioning during these tasks.</w:t>
      </w:r>
    </w:p>
    <w:p w14:paraId="7BC096EE" w14:textId="77777777" w:rsidR="00D2479A" w:rsidRPr="008C2CCC" w:rsidRDefault="00D2479A" w:rsidP="008C2CCC">
      <w:pPr>
        <w:pStyle w:val="ListNumber2"/>
      </w:pPr>
      <w:r w:rsidRPr="008C2CCC">
        <w:t>Use additional engineering controls to control dust generation.</w:t>
      </w:r>
    </w:p>
    <w:p w14:paraId="14484AE6" w14:textId="26A4E0A0" w:rsidR="008C2CCC" w:rsidRDefault="00D2479A" w:rsidP="008C2CCC">
      <w:pPr>
        <w:pStyle w:val="ListNumber2"/>
      </w:pPr>
      <w:r w:rsidRPr="008C2CCC">
        <w:t>Use administrative controls to limit exposure duration</w:t>
      </w:r>
      <w:r w:rsidR="002044FD">
        <w:t>.</w:t>
      </w:r>
    </w:p>
    <w:p w14:paraId="5565AE37" w14:textId="2A338538" w:rsidR="003F4CD7" w:rsidRDefault="00D2479A" w:rsidP="009F7C88">
      <w:pPr>
        <w:pStyle w:val="ListNumber2"/>
      </w:pPr>
      <w:r w:rsidRPr="008C2CCC">
        <w:t>Use Personal Protective Equipment (PPE).</w:t>
      </w:r>
      <w:r w:rsidR="009F7C88">
        <w:t xml:space="preserve"> PPE should </w:t>
      </w:r>
      <w:r w:rsidR="009F7C88" w:rsidRPr="009F7C88">
        <w:t>be a non-discretionary complementary strategy not a sole strategy to manage the risk.</w:t>
      </w:r>
    </w:p>
    <w:p w14:paraId="3674ACED" w14:textId="37F8D485" w:rsidR="003F4CD7" w:rsidRDefault="003F4CD7" w:rsidP="008C2CCC">
      <w:pPr>
        <w:pStyle w:val="Heading3"/>
        <w:rPr>
          <w:lang w:eastAsia="en-AU"/>
        </w:rPr>
      </w:pPr>
      <w:bookmarkStart w:id="51" w:name="_Ref66742462"/>
      <w:bookmarkStart w:id="52" w:name="_Toc68764963"/>
      <w:r>
        <w:rPr>
          <w:lang w:eastAsia="en-AU"/>
        </w:rPr>
        <w:t>Secondary</w:t>
      </w:r>
      <w:r w:rsidR="00AE47A0">
        <w:rPr>
          <w:lang w:eastAsia="en-AU"/>
        </w:rPr>
        <w:t xml:space="preserve"> and ter</w:t>
      </w:r>
      <w:r w:rsidR="008E2339">
        <w:rPr>
          <w:lang w:eastAsia="en-AU"/>
        </w:rPr>
        <w:t>tiary</w:t>
      </w:r>
      <w:r>
        <w:rPr>
          <w:lang w:eastAsia="en-AU"/>
        </w:rPr>
        <w:t xml:space="preserve"> prevention</w:t>
      </w:r>
      <w:bookmarkEnd w:id="51"/>
      <w:bookmarkEnd w:id="52"/>
    </w:p>
    <w:p w14:paraId="57E87048" w14:textId="6114938B" w:rsidR="006E7D73" w:rsidRPr="00594755" w:rsidRDefault="004A2280" w:rsidP="00E3387E">
      <w:pPr>
        <w:pStyle w:val="BodyText"/>
      </w:pPr>
      <w:r w:rsidRPr="00C6271C">
        <w:rPr>
          <w:lang w:eastAsia="en-AU"/>
        </w:rPr>
        <w:t>For</w:t>
      </w:r>
      <w:r>
        <w:rPr>
          <w:lang w:eastAsia="en-AU"/>
        </w:rPr>
        <w:t xml:space="preserve"> </w:t>
      </w:r>
      <w:r w:rsidRPr="00C6271C">
        <w:rPr>
          <w:lang w:eastAsia="en-AU"/>
        </w:rPr>
        <w:t>se</w:t>
      </w:r>
      <w:r>
        <w:rPr>
          <w:lang w:eastAsia="en-AU"/>
        </w:rPr>
        <w:t>c</w:t>
      </w:r>
      <w:r w:rsidRPr="00C6271C">
        <w:rPr>
          <w:lang w:eastAsia="en-AU"/>
        </w:rPr>
        <w:t xml:space="preserve">ondary prevention, </w:t>
      </w:r>
      <w:r w:rsidR="00AF1CE6" w:rsidRPr="00C6271C">
        <w:rPr>
          <w:lang w:eastAsia="en-AU"/>
        </w:rPr>
        <w:t>diagnosing a person with disease as e</w:t>
      </w:r>
      <w:r w:rsidR="00AF1CE6">
        <w:rPr>
          <w:lang w:eastAsia="en-AU"/>
        </w:rPr>
        <w:t>ar</w:t>
      </w:r>
      <w:r w:rsidR="00AF1CE6" w:rsidRPr="00C6271C">
        <w:rPr>
          <w:lang w:eastAsia="en-AU"/>
        </w:rPr>
        <w:t xml:space="preserve">ly as possible can be challenging. </w:t>
      </w:r>
      <w:r w:rsidR="001D3BA5">
        <w:rPr>
          <w:lang w:eastAsia="en-AU"/>
        </w:rPr>
        <w:t>E</w:t>
      </w:r>
      <w:r w:rsidR="006E7D73">
        <w:rPr>
          <w:lang w:eastAsia="en-AU"/>
        </w:rPr>
        <w:t>xposure assessment at this stage has</w:t>
      </w:r>
      <w:r w:rsidR="001D3BA5">
        <w:rPr>
          <w:lang w:eastAsia="en-AU"/>
        </w:rPr>
        <w:t xml:space="preserve"> unfortunately</w:t>
      </w:r>
      <w:r w:rsidR="006E7D73">
        <w:rPr>
          <w:lang w:eastAsia="en-AU"/>
        </w:rPr>
        <w:t xml:space="preserve"> not achieved the level of sophistication to enable robust stratification of an individual’s risk. </w:t>
      </w:r>
      <w:r w:rsidR="00A751BB">
        <w:rPr>
          <w:lang w:eastAsia="en-AU"/>
        </w:rPr>
        <w:t>C</w:t>
      </w:r>
      <w:r w:rsidR="001D3BA5">
        <w:rPr>
          <w:lang w:eastAsia="en-AU"/>
        </w:rPr>
        <w:t xml:space="preserve">urrently </w:t>
      </w:r>
      <w:r w:rsidR="00A751BB">
        <w:rPr>
          <w:lang w:eastAsia="en-AU"/>
        </w:rPr>
        <w:t xml:space="preserve">it is also </w:t>
      </w:r>
      <w:r w:rsidR="000A3633">
        <w:rPr>
          <w:lang w:eastAsia="en-AU"/>
        </w:rPr>
        <w:t>not</w:t>
      </w:r>
      <w:r w:rsidR="006E7D73">
        <w:rPr>
          <w:lang w:eastAsia="en-AU"/>
        </w:rPr>
        <w:t xml:space="preserve"> possible to describe what increment of additional </w:t>
      </w:r>
      <w:r w:rsidR="006E7D73" w:rsidRPr="00FB1D9A">
        <w:rPr>
          <w:lang w:eastAsia="en-AU"/>
        </w:rPr>
        <w:t xml:space="preserve">cumulative exposure </w:t>
      </w:r>
      <w:r w:rsidR="00EE3F6F">
        <w:rPr>
          <w:lang w:eastAsia="en-AU"/>
        </w:rPr>
        <w:t>is needed</w:t>
      </w:r>
      <w:r w:rsidR="006E7D73" w:rsidRPr="00FB1D9A">
        <w:rPr>
          <w:lang w:eastAsia="en-AU"/>
        </w:rPr>
        <w:t xml:space="preserve"> </w:t>
      </w:r>
      <w:r w:rsidR="005A4226">
        <w:rPr>
          <w:lang w:eastAsia="en-AU"/>
        </w:rPr>
        <w:t xml:space="preserve">for </w:t>
      </w:r>
      <w:r w:rsidR="006E7D73">
        <w:rPr>
          <w:lang w:eastAsia="en-AU"/>
        </w:rPr>
        <w:t xml:space="preserve">a person with potential sub-clinically detectable, </w:t>
      </w:r>
      <w:r w:rsidR="00E96CA7" w:rsidRPr="00FB1D9A">
        <w:rPr>
          <w:lang w:eastAsia="en-AU"/>
        </w:rPr>
        <w:t>dormant</w:t>
      </w:r>
      <w:r w:rsidR="006E7D73" w:rsidRPr="00FB1D9A">
        <w:rPr>
          <w:lang w:eastAsia="en-AU"/>
        </w:rPr>
        <w:t xml:space="preserve"> or slowly progressing chronic disease</w:t>
      </w:r>
      <w:r w:rsidR="00A22B1D">
        <w:rPr>
          <w:lang w:eastAsia="en-AU"/>
        </w:rPr>
        <w:t xml:space="preserve"> to develop</w:t>
      </w:r>
      <w:r w:rsidR="006E7D73" w:rsidRPr="00FB1D9A">
        <w:rPr>
          <w:lang w:eastAsia="en-AU"/>
        </w:rPr>
        <w:t xml:space="preserve"> into </w:t>
      </w:r>
      <w:r w:rsidR="006E7D73">
        <w:rPr>
          <w:lang w:eastAsia="en-AU"/>
        </w:rPr>
        <w:t xml:space="preserve">more rapidly progressive </w:t>
      </w:r>
      <w:r w:rsidR="00DA193C">
        <w:rPr>
          <w:lang w:eastAsia="en-AU"/>
        </w:rPr>
        <w:t>disease</w:t>
      </w:r>
      <w:r w:rsidR="006E7D73">
        <w:rPr>
          <w:lang w:eastAsia="en-AU"/>
        </w:rPr>
        <w:t>. G</w:t>
      </w:r>
      <w:r w:rsidR="006E7D73" w:rsidRPr="00FB1D9A">
        <w:rPr>
          <w:lang w:eastAsia="en-AU"/>
        </w:rPr>
        <w:t xml:space="preserve">iven </w:t>
      </w:r>
      <w:r w:rsidR="006E7D73">
        <w:rPr>
          <w:lang w:eastAsia="en-AU"/>
        </w:rPr>
        <w:t xml:space="preserve">the </w:t>
      </w:r>
      <w:r w:rsidR="006E7D73" w:rsidRPr="00FB1D9A">
        <w:rPr>
          <w:lang w:eastAsia="en-AU"/>
        </w:rPr>
        <w:t xml:space="preserve">ethical research considerations, </w:t>
      </w:r>
      <w:r w:rsidR="006E7D73">
        <w:rPr>
          <w:lang w:eastAsia="en-AU"/>
        </w:rPr>
        <w:t xml:space="preserve">such insights are </w:t>
      </w:r>
      <w:r w:rsidR="006E7D73" w:rsidRPr="00FB1D9A">
        <w:rPr>
          <w:lang w:eastAsia="en-AU"/>
        </w:rPr>
        <w:t>unlikely to be discoverable by prospective case-controlled research design.</w:t>
      </w:r>
      <w:r w:rsidR="006E7D73" w:rsidRPr="005B33F0">
        <w:rPr>
          <w:lang w:eastAsia="en-AU"/>
        </w:rPr>
        <w:t xml:space="preserve"> </w:t>
      </w:r>
      <w:r w:rsidR="00E3387E">
        <w:rPr>
          <w:lang w:eastAsia="en-AU"/>
        </w:rPr>
        <w:t>Consequently, i</w:t>
      </w:r>
      <w:r w:rsidR="00054C2B">
        <w:t>t is not possible to know what</w:t>
      </w:r>
      <w:r w:rsidR="006E7D73" w:rsidRPr="00594755">
        <w:t xml:space="preserve"> the </w:t>
      </w:r>
      <w:r w:rsidR="006E7D73" w:rsidRPr="00C6271C">
        <w:t>risk</w:t>
      </w:r>
      <w:r w:rsidR="006E7D73" w:rsidRPr="00BD0D41">
        <w:t xml:space="preserve"> of </w:t>
      </w:r>
      <w:r w:rsidR="00F460E8">
        <w:t>silicosis</w:t>
      </w:r>
      <w:r w:rsidR="009F0F50">
        <w:t xml:space="preserve"> is for an individual</w:t>
      </w:r>
      <w:r w:rsidR="006E7D73" w:rsidRPr="00C6271C">
        <w:t xml:space="preserve"> </w:t>
      </w:r>
      <w:r w:rsidR="006E7D73">
        <w:t xml:space="preserve">from </w:t>
      </w:r>
      <w:r w:rsidR="006E7D73" w:rsidRPr="00594755">
        <w:t>continued exposure</w:t>
      </w:r>
      <w:r w:rsidR="00573777">
        <w:t xml:space="preserve"> </w:t>
      </w:r>
      <w:r w:rsidR="006E7D73" w:rsidRPr="00594755">
        <w:t xml:space="preserve">at or below the </w:t>
      </w:r>
      <w:r w:rsidR="006E7D73">
        <w:t>Australian</w:t>
      </w:r>
      <w:r w:rsidR="006E7D73" w:rsidRPr="00594755">
        <w:t xml:space="preserve"> </w:t>
      </w:r>
      <w:r w:rsidR="006E7D73">
        <w:t>WES</w:t>
      </w:r>
      <w:r w:rsidR="000F2DC0">
        <w:t>. T</w:t>
      </w:r>
      <w:r w:rsidR="006E7D73" w:rsidRPr="00594755">
        <w:t xml:space="preserve">he clinical trajectory of any individual will </w:t>
      </w:r>
      <w:r w:rsidR="000F2DC0">
        <w:t xml:space="preserve">also </w:t>
      </w:r>
      <w:r w:rsidR="006E7D73" w:rsidRPr="00594755">
        <w:t xml:space="preserve">be unknown until sufficient time has elapsed to </w:t>
      </w:r>
      <w:r w:rsidR="006E7D73" w:rsidRPr="00C6271C">
        <w:t>observe</w:t>
      </w:r>
      <w:r w:rsidR="006E7D73" w:rsidRPr="00594755">
        <w:t xml:space="preserve"> the disease behaviour in that person.</w:t>
      </w:r>
    </w:p>
    <w:p w14:paraId="09041F89" w14:textId="04B675A8" w:rsidR="00377AF3" w:rsidRDefault="006E7D73" w:rsidP="006E7D73">
      <w:pPr>
        <w:pStyle w:val="BodyText"/>
      </w:pPr>
      <w:r>
        <w:t xml:space="preserve">When encountering </w:t>
      </w:r>
      <w:r w:rsidRPr="00594755">
        <w:t>an individual with established</w:t>
      </w:r>
      <w:r w:rsidRPr="00DE6D46">
        <w:rPr>
          <w:lang w:eastAsia="en-AU"/>
        </w:rPr>
        <w:t xml:space="preserve"> </w:t>
      </w:r>
      <w:r w:rsidRPr="00594755">
        <w:t xml:space="preserve">disease, </w:t>
      </w:r>
      <w:r>
        <w:t>t</w:t>
      </w:r>
      <w:r w:rsidRPr="00594755">
        <w:t>he default recommendation</w:t>
      </w:r>
      <w:r>
        <w:t>s,</w:t>
      </w:r>
      <w:r w:rsidRPr="00594755">
        <w:t xml:space="preserve"> regardless of </w:t>
      </w:r>
      <w:r w:rsidRPr="00D73F82">
        <w:rPr>
          <w:lang w:val="en"/>
        </w:rPr>
        <w:t>their</w:t>
      </w:r>
      <w:r w:rsidRPr="00594755">
        <w:t xml:space="preserve"> clinical state, </w:t>
      </w:r>
      <w:r>
        <w:t>are:</w:t>
      </w:r>
    </w:p>
    <w:p w14:paraId="2B2672FF" w14:textId="20B0325D" w:rsidR="00377AF3" w:rsidRPr="005D5E52" w:rsidRDefault="006E7D73" w:rsidP="00C6271C">
      <w:pPr>
        <w:pStyle w:val="ListBullet3"/>
      </w:pPr>
      <w:r w:rsidRPr="00D73F82">
        <w:rPr>
          <w:lang w:eastAsia="en-AU"/>
        </w:rPr>
        <w:t>prudent avoidance</w:t>
      </w:r>
      <w:r>
        <w:rPr>
          <w:lang w:eastAsia="en-AU"/>
        </w:rPr>
        <w:t xml:space="preserve"> </w:t>
      </w:r>
      <w:r>
        <w:t xml:space="preserve">of </w:t>
      </w:r>
      <w:r w:rsidRPr="00594755">
        <w:t>further exposure to RCS</w:t>
      </w:r>
      <w:r w:rsidRPr="00D73F82">
        <w:rPr>
          <w:lang w:eastAsia="en-AU"/>
        </w:rPr>
        <w:t xml:space="preserve"> </w:t>
      </w:r>
      <w:r w:rsidR="00AD316C">
        <w:rPr>
          <w:lang w:eastAsia="en-AU"/>
        </w:rPr>
        <w:fldChar w:fldCharType="begin"/>
      </w:r>
      <w:r w:rsidR="00C278AE">
        <w:rPr>
          <w:lang w:eastAsia="en-AU"/>
        </w:rPr>
        <w:instrText xml:space="preserve"> ADDIN EN.CITE &lt;EndNote&gt;&lt;Cite&gt;&lt;Author&gt;Almberg&lt;/Author&gt;&lt;Year&gt;2020&lt;/Year&gt;&lt;RecNum&gt;16&lt;/RecNum&gt;&lt;DisplayText&gt;(24)&lt;/DisplayText&gt;&lt;record&gt;&lt;rec-number&gt;16&lt;/rec-number&gt;&lt;foreign-keys&gt;&lt;key app="EN" db-id="x5sfepsex5xp9xe0007vepxndxda5e92atas" timestamp="1615502537"&gt;16&lt;/key&gt;&lt;/foreign-keys&gt;&lt;ref-type name="Government Document"&gt;46&lt;/ref-type&gt;&lt;contributors&gt;&lt;authors&gt;&lt;author&gt;Almberg, KS.&lt;/author&gt;&lt;author&gt;Go, LHT.&lt;/author&gt;&lt;author&gt;Yates, DH.&lt;/author&gt;&lt;author&gt;Waite, TD.&lt;/author&gt;&lt;author&gt;Cohen, RA.&lt;/author&gt;&lt;/authors&gt;&lt;/contributors&gt;&lt;titles&gt;&lt;title&gt; Silicosis Return to Work review: Return to Work and Vocational Rehabilitation Support for Workers Suffering from Silicosis&lt;/title&gt;&lt;/titles&gt;&lt;dates&gt;&lt;year&gt;2020&lt;/year&gt;&lt;/dates&gt;&lt;pub-location&gt;WorkSafe Queensland &lt;/pub-location&gt;&lt;urls&gt;&lt;related-urls&gt;&lt;url&gt;https://www.worksafe.qld.gov.au/__data/assets/pdf_file/0029/54956/Silicosis-Return-to-Work-Review-Return-to-Work-and-Vocational-Rehabilitation-Support-for-Workers-Suffering-from-Silicosis.pdf&lt;/url&gt;&lt;/related-urls&gt;&lt;/urls&gt;&lt;/record&gt;&lt;/Cite&gt;&lt;/EndNote&gt;</w:instrText>
      </w:r>
      <w:r w:rsidR="00AD316C">
        <w:rPr>
          <w:lang w:eastAsia="en-AU"/>
        </w:rPr>
        <w:fldChar w:fldCharType="separate"/>
      </w:r>
      <w:r w:rsidR="00C278AE">
        <w:rPr>
          <w:noProof/>
          <w:lang w:eastAsia="en-AU"/>
        </w:rPr>
        <w:t>(24)</w:t>
      </w:r>
      <w:r w:rsidR="00AD316C">
        <w:rPr>
          <w:lang w:eastAsia="en-AU"/>
        </w:rPr>
        <w:fldChar w:fldCharType="end"/>
      </w:r>
      <w:r w:rsidR="00371BCB">
        <w:rPr>
          <w:lang w:eastAsia="en-AU"/>
        </w:rPr>
        <w:t xml:space="preserve"> </w:t>
      </w:r>
      <w:r w:rsidRPr="002420D5">
        <w:rPr>
          <w:bCs/>
          <w:lang w:eastAsia="en-AU"/>
        </w:rPr>
        <w:t>and</w:t>
      </w:r>
    </w:p>
    <w:p w14:paraId="0D8682FA" w14:textId="7D341B30" w:rsidR="00A26593" w:rsidRDefault="006E7D73" w:rsidP="005D5E52">
      <w:pPr>
        <w:pStyle w:val="ListBullet3"/>
      </w:pPr>
      <w:r w:rsidRPr="00E5102C">
        <w:rPr>
          <w:bCs/>
          <w:lang w:eastAsia="en-AU"/>
        </w:rPr>
        <w:t>consider alternate roles</w:t>
      </w:r>
      <w:r w:rsidRPr="00594755">
        <w:t>.</w:t>
      </w:r>
    </w:p>
    <w:p w14:paraId="1DFC813E" w14:textId="3F942AFB" w:rsidR="00EC4C00" w:rsidRDefault="00A26593" w:rsidP="00EC4C00">
      <w:pPr>
        <w:pStyle w:val="BodyText"/>
      </w:pPr>
      <w:r>
        <w:t>Th</w:t>
      </w:r>
      <w:r w:rsidR="006E7D73">
        <w:t xml:space="preserve">is </w:t>
      </w:r>
      <w:r w:rsidR="000634DA">
        <w:t>advice,</w:t>
      </w:r>
      <w:r w:rsidR="006E7D73">
        <w:t xml:space="preserve"> </w:t>
      </w:r>
      <w:r w:rsidR="000634DA">
        <w:t xml:space="preserve">however, </w:t>
      </w:r>
      <w:r w:rsidR="006E7D73">
        <w:t xml:space="preserve">should be balanced against the significant impact of ceasing work – </w:t>
      </w:r>
      <w:r w:rsidR="00A54A89">
        <w:t>psychologically</w:t>
      </w:r>
      <w:r w:rsidR="006E7D73">
        <w:t xml:space="preserve">, socially and financially. </w:t>
      </w:r>
      <w:r w:rsidR="0035533D">
        <w:t>Upon diagnosis</w:t>
      </w:r>
      <w:r w:rsidR="0045670E">
        <w:t xml:space="preserve">, it can be difficult for a person </w:t>
      </w:r>
      <w:r w:rsidR="007F3680">
        <w:t xml:space="preserve">to </w:t>
      </w:r>
      <w:r w:rsidR="0045670E">
        <w:t xml:space="preserve">process that it </w:t>
      </w:r>
      <w:r w:rsidR="009307BB">
        <w:t xml:space="preserve">may be </w:t>
      </w:r>
      <w:r w:rsidR="0045670E">
        <w:t xml:space="preserve">their own workplace </w:t>
      </w:r>
      <w:r w:rsidR="00D025F5">
        <w:t xml:space="preserve">that is causing them harm. This </w:t>
      </w:r>
      <w:r w:rsidR="007F3680">
        <w:t xml:space="preserve">can </w:t>
      </w:r>
      <w:r w:rsidR="009307BB">
        <w:t xml:space="preserve">compound their </w:t>
      </w:r>
      <w:r w:rsidR="00922E9E">
        <w:t xml:space="preserve">sense of </w:t>
      </w:r>
      <w:r w:rsidR="00D025F5">
        <w:t xml:space="preserve">hurt and </w:t>
      </w:r>
      <w:r w:rsidR="00BE7A5A">
        <w:t xml:space="preserve">psychological </w:t>
      </w:r>
      <w:r w:rsidR="00D025F5">
        <w:t>distress</w:t>
      </w:r>
      <w:r w:rsidR="00657CCC">
        <w:t>.</w:t>
      </w:r>
      <w:r w:rsidR="006E7D73">
        <w:t xml:space="preserve"> </w:t>
      </w:r>
      <w:r w:rsidR="00AB3395">
        <w:t xml:space="preserve">The </w:t>
      </w:r>
      <w:r w:rsidR="00630474">
        <w:t>person’s</w:t>
      </w:r>
      <w:r w:rsidR="00860CE9">
        <w:t xml:space="preserve"> </w:t>
      </w:r>
      <w:r w:rsidR="006E7D73">
        <w:t xml:space="preserve">workplace </w:t>
      </w:r>
      <w:r w:rsidR="00AB3395">
        <w:t>should therefore be</w:t>
      </w:r>
      <w:r w:rsidR="00860CE9">
        <w:t xml:space="preserve"> </w:t>
      </w:r>
      <w:r w:rsidR="006E7D73">
        <w:t xml:space="preserve">independently assessed before providing </w:t>
      </w:r>
      <w:r w:rsidR="00860CE9">
        <w:t xml:space="preserve">such </w:t>
      </w:r>
      <w:r w:rsidR="006E7D73">
        <w:t>an opinion</w:t>
      </w:r>
      <w:r w:rsidR="00284460">
        <w:t xml:space="preserve">, particularly if the person has </w:t>
      </w:r>
      <w:r w:rsidR="00284460">
        <w:rPr>
          <w:lang w:eastAsia="en-AU"/>
        </w:rPr>
        <w:t xml:space="preserve">normal </w:t>
      </w:r>
      <w:r w:rsidR="00284460" w:rsidRPr="00FB1D9A">
        <w:rPr>
          <w:lang w:eastAsia="en-AU"/>
        </w:rPr>
        <w:t>complex lung function (FEV</w:t>
      </w:r>
      <w:r w:rsidR="00284460" w:rsidRPr="00DE6D46">
        <w:rPr>
          <w:vertAlign w:val="subscript"/>
        </w:rPr>
        <w:t>1</w:t>
      </w:r>
      <w:r w:rsidR="00284460" w:rsidRPr="00FB1D9A">
        <w:rPr>
          <w:lang w:eastAsia="en-AU"/>
        </w:rPr>
        <w:t xml:space="preserve">, FVC and </w:t>
      </w:r>
      <w:r w:rsidR="00284460">
        <w:rPr>
          <w:lang w:eastAsia="en-AU"/>
        </w:rPr>
        <w:t>d</w:t>
      </w:r>
      <w:r w:rsidR="00284460" w:rsidRPr="00FB1D9A">
        <w:rPr>
          <w:lang w:eastAsia="en-AU"/>
        </w:rPr>
        <w:t xml:space="preserve">iffusion </w:t>
      </w:r>
      <w:r w:rsidR="00284460">
        <w:rPr>
          <w:lang w:eastAsia="en-AU"/>
        </w:rPr>
        <w:t>c</w:t>
      </w:r>
      <w:r w:rsidR="00284460" w:rsidRPr="00FB1D9A">
        <w:rPr>
          <w:lang w:eastAsia="en-AU"/>
        </w:rPr>
        <w:t xml:space="preserve">apacity) and </w:t>
      </w:r>
      <w:r w:rsidR="00284460">
        <w:rPr>
          <w:lang w:eastAsia="en-AU"/>
        </w:rPr>
        <w:t xml:space="preserve">who is clinically </w:t>
      </w:r>
      <w:r w:rsidR="00284460" w:rsidRPr="00FB1D9A">
        <w:rPr>
          <w:lang w:eastAsia="en-AU"/>
        </w:rPr>
        <w:t>asymptomatic</w:t>
      </w:r>
      <w:r w:rsidR="006E7D73">
        <w:t>.</w:t>
      </w:r>
    </w:p>
    <w:p w14:paraId="703CCB15" w14:textId="7B7BD309" w:rsidR="00A51AFF" w:rsidRDefault="006E7D73" w:rsidP="00E769C5">
      <w:pPr>
        <w:pStyle w:val="BodyText"/>
        <w:rPr>
          <w:lang w:eastAsia="en-AU"/>
        </w:rPr>
      </w:pPr>
      <w:r>
        <w:t>Unless there is a clinical indication to do so, there is no urgency</w:t>
      </w:r>
      <w:r w:rsidR="00417E7D">
        <w:t xml:space="preserve"> t</w:t>
      </w:r>
      <w:r>
        <w:t xml:space="preserve">o leave the workplace </w:t>
      </w:r>
      <w:r w:rsidR="00907E71">
        <w:t>until</w:t>
      </w:r>
      <w:r>
        <w:t xml:space="preserve"> the nature of their disease and circumstances are better understood. </w:t>
      </w:r>
      <w:r w:rsidR="005A53DF">
        <w:t xml:space="preserve">In addition, unless there is a real risk of a short-term intense </w:t>
      </w:r>
      <w:r w:rsidR="005A53DF" w:rsidRPr="00FC2B5B">
        <w:t>additional increment</w:t>
      </w:r>
      <w:r w:rsidR="005A53DF">
        <w:t>al RCS</w:t>
      </w:r>
      <w:r w:rsidR="005A53DF" w:rsidRPr="00FC2B5B">
        <w:t xml:space="preserve"> exposure</w:t>
      </w:r>
      <w:r w:rsidR="005A53DF">
        <w:t>,</w:t>
      </w:r>
      <w:r w:rsidR="005A53DF" w:rsidRPr="00FC2B5B">
        <w:t xml:space="preserve"> </w:t>
      </w:r>
      <w:r w:rsidR="005A53DF">
        <w:t xml:space="preserve">deployment in a statutory compliant workplace </w:t>
      </w:r>
      <w:r w:rsidR="005A53DF" w:rsidRPr="00FC2B5B">
        <w:t xml:space="preserve">is </w:t>
      </w:r>
      <w:r w:rsidR="005A53DF">
        <w:t xml:space="preserve">very </w:t>
      </w:r>
      <w:r w:rsidR="005A53DF" w:rsidRPr="00FC2B5B">
        <w:t xml:space="preserve">unlikely to materially contribute to the natural </w:t>
      </w:r>
      <w:r w:rsidR="005A53DF">
        <w:t xml:space="preserve">progression </w:t>
      </w:r>
      <w:r w:rsidR="005A53DF" w:rsidRPr="00FC2B5B">
        <w:t>of the</w:t>
      </w:r>
      <w:r w:rsidR="005A53DF">
        <w:t>ir</w:t>
      </w:r>
      <w:r w:rsidR="005A53DF" w:rsidRPr="00FC2B5B">
        <w:t xml:space="preserve"> disease</w:t>
      </w:r>
      <w:r w:rsidR="005A53DF">
        <w:t>. This is because the disease is already established and progressing</w:t>
      </w:r>
      <w:r w:rsidR="005A53DF" w:rsidRPr="00FC2B5B">
        <w:t>.</w:t>
      </w:r>
      <w:r w:rsidR="00951DB7">
        <w:t xml:space="preserve"> </w:t>
      </w:r>
      <w:r w:rsidR="001D4F3C">
        <w:t>During the worker</w:t>
      </w:r>
      <w:r w:rsidR="005A14EF">
        <w:t>’</w:t>
      </w:r>
      <w:r w:rsidR="001D4F3C">
        <w:t>s phase of adjustment to the diagnosis, t</w:t>
      </w:r>
      <w:r w:rsidR="001D4F3C">
        <w:rPr>
          <w:lang w:eastAsia="en-AU"/>
        </w:rPr>
        <w:t>he worker warrants optimal support to make informed decisions.</w:t>
      </w:r>
    </w:p>
    <w:p w14:paraId="34534C51" w14:textId="48389F01" w:rsidR="00E769C5" w:rsidRDefault="00E769C5" w:rsidP="00E769C5">
      <w:pPr>
        <w:pStyle w:val="BodyText"/>
      </w:pPr>
      <w:r>
        <w:rPr>
          <w:lang w:eastAsia="en-AU"/>
        </w:rPr>
        <w:t>Consequently, a</w:t>
      </w:r>
      <w:r>
        <w:t xml:space="preserve"> shared decision-making process is highly recommended </w:t>
      </w:r>
      <w:r>
        <w:fldChar w:fldCharType="begin">
          <w:fldData xml:space="preserve">PEVuZE5vdGU+PENpdGUgRXhjbHVkZVllYXI9IjEiPjxBdXRob3I+QXVzdHJhbGlhbiBDb21taXNz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</w:fldData>
        </w:fldChar>
      </w:r>
      <w:r w:rsidR="00C278AE">
        <w:instrText xml:space="preserve"> ADDIN EN.CITE </w:instrText>
      </w:r>
      <w:r w:rsidR="00C278AE">
        <w:fldChar w:fldCharType="begin">
          <w:fldData xml:space="preserve">PEVuZE5vdGU+PENpdGUgRXhjbHVkZVllYXI9IjEiPjxBdXRob3I+QXVzdHJhbGlhbiBDb21taXNz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</w:fldData>
        </w:fldChar>
      </w:r>
      <w:r w:rsidR="00C278AE">
        <w:instrText xml:space="preserve"> ADDIN EN.CITE.DATA </w:instrText>
      </w:r>
      <w:r w:rsidR="00C278AE">
        <w:fldChar w:fldCharType="end"/>
      </w:r>
      <w:r>
        <w:fldChar w:fldCharType="separate"/>
      </w:r>
      <w:r w:rsidR="00C278AE">
        <w:rPr>
          <w:noProof/>
        </w:rPr>
        <w:t>(37, 38)</w:t>
      </w:r>
      <w:r>
        <w:fldChar w:fldCharType="end"/>
      </w:r>
      <w:r>
        <w:t xml:space="preserve">. </w:t>
      </w:r>
      <w:r w:rsidR="001D4F3C">
        <w:rPr>
          <w:lang w:eastAsia="en-AU"/>
        </w:rPr>
        <w:t>The person should be provided with the options they have available as well as the benefits and potential harms of each</w:t>
      </w:r>
      <w:r w:rsidR="00121DDA">
        <w:rPr>
          <w:lang w:eastAsia="en-AU"/>
        </w:rPr>
        <w:t xml:space="preserve"> (See</w:t>
      </w:r>
      <w:r w:rsidR="00774A0D">
        <w:rPr>
          <w:lang w:eastAsia="en-AU"/>
        </w:rPr>
        <w:t xml:space="preserve"> 3. </w:t>
      </w:r>
      <w:r w:rsidR="00774A0D">
        <w:rPr>
          <w:lang w:eastAsia="en-AU"/>
        </w:rPr>
        <w:fldChar w:fldCharType="begin"/>
      </w:r>
      <w:r w:rsidR="00774A0D">
        <w:rPr>
          <w:lang w:eastAsia="en-AU"/>
        </w:rPr>
        <w:instrText xml:space="preserve"> REF SupportEducatin \h </w:instrText>
      </w:r>
      <w:r w:rsidR="00774A0D">
        <w:rPr>
          <w:lang w:eastAsia="en-AU"/>
        </w:rPr>
      </w:r>
      <w:r w:rsidR="00774A0D">
        <w:rPr>
          <w:lang w:eastAsia="en-AU"/>
        </w:rPr>
        <w:fldChar w:fldCharType="separate"/>
      </w:r>
      <w:r w:rsidR="00307DAC">
        <w:t>psychosocial support and education</w:t>
      </w:r>
      <w:r w:rsidR="00774A0D">
        <w:rPr>
          <w:lang w:eastAsia="en-AU"/>
        </w:rPr>
        <w:fldChar w:fldCharType="end"/>
      </w:r>
      <w:r w:rsidR="00774A0D">
        <w:rPr>
          <w:lang w:eastAsia="en-AU"/>
        </w:rPr>
        <w:t xml:space="preserve">). </w:t>
      </w:r>
      <w:r w:rsidR="00B02E35">
        <w:t>In a patient-centred model of health care delivery, providing the opportunity for people to question and understand the advice provided by a trusted clinician</w:t>
      </w:r>
      <w:r w:rsidR="006A5B92">
        <w:t xml:space="preserve"> as well as take the time needed to make an informed decision</w:t>
      </w:r>
      <w:r w:rsidR="00B02E35">
        <w:t xml:space="preserve"> is central to facilitating desired behavioural change. The same principle applies for health surveillance.</w:t>
      </w:r>
    </w:p>
    <w:p w14:paraId="6F66F869" w14:textId="4F45D70B" w:rsidR="00287299" w:rsidRDefault="00BB4BE9" w:rsidP="00F30780">
      <w:pPr>
        <w:pStyle w:val="Heading2"/>
        <w:rPr>
          <w:rFonts w:eastAsia="Times New Roman"/>
          <w:lang w:eastAsia="en-AU"/>
        </w:rPr>
      </w:pPr>
      <w:bookmarkStart w:id="53" w:name="_Ref66738230"/>
      <w:bookmarkStart w:id="54" w:name="_Toc68764964"/>
      <w:r>
        <w:rPr>
          <w:rFonts w:eastAsia="Times New Roman"/>
          <w:lang w:eastAsia="en-AU"/>
        </w:rPr>
        <w:t>S</w:t>
      </w:r>
      <w:r w:rsidR="008F63D1">
        <w:rPr>
          <w:rFonts w:eastAsia="Times New Roman"/>
          <w:lang w:eastAsia="en-AU"/>
        </w:rPr>
        <w:t>tatu</w:t>
      </w:r>
      <w:r w:rsidR="00287299">
        <w:rPr>
          <w:rFonts w:eastAsia="Times New Roman"/>
          <w:lang w:eastAsia="en-AU"/>
        </w:rPr>
        <w:t>tory obligations of</w:t>
      </w:r>
      <w:r>
        <w:rPr>
          <w:rFonts w:eastAsia="Times New Roman"/>
          <w:lang w:eastAsia="en-AU"/>
        </w:rPr>
        <w:t xml:space="preserve"> the</w:t>
      </w:r>
      <w:r w:rsidR="00287299">
        <w:rPr>
          <w:rFonts w:eastAsia="Times New Roman"/>
          <w:lang w:eastAsia="en-AU"/>
        </w:rPr>
        <w:t xml:space="preserve"> PCBU</w:t>
      </w:r>
      <w:bookmarkEnd w:id="53"/>
      <w:r w:rsidR="00E36179">
        <w:rPr>
          <w:rFonts w:eastAsia="Times New Roman"/>
          <w:lang w:eastAsia="en-AU"/>
        </w:rPr>
        <w:t xml:space="preserve"> – Is the workplace safe?</w:t>
      </w:r>
      <w:bookmarkEnd w:id="54"/>
    </w:p>
    <w:p w14:paraId="66D1E9CC" w14:textId="7937DEB1" w:rsidR="005D1DDA" w:rsidRDefault="005D1DDA" w:rsidP="00AC310E">
      <w:pPr>
        <w:pStyle w:val="BodyText"/>
        <w:rPr>
          <w:lang w:eastAsia="en-AU"/>
        </w:rPr>
      </w:pPr>
      <w:r>
        <w:rPr>
          <w:lang w:eastAsia="en-AU"/>
        </w:rPr>
        <w:t xml:space="preserve">As a medical practitioner your patient, or sometimes your patient’s workplace insurer, may ask your advice concerning the risk of harm should your patient return to their place of work. This can be difficult when only limited information is available and is best undertaken by a consulting specialist physician in occupational and environmental medicine. The tendency is to apply a precautionary principle and </w:t>
      </w:r>
      <w:r w:rsidR="00E36179">
        <w:rPr>
          <w:lang w:eastAsia="en-AU"/>
        </w:rPr>
        <w:t xml:space="preserve">recommend absence while investigations take place. </w:t>
      </w:r>
      <w:r>
        <w:rPr>
          <w:lang w:eastAsia="en-AU"/>
        </w:rPr>
        <w:t xml:space="preserve">Referral </w:t>
      </w:r>
      <w:r w:rsidR="006076C8">
        <w:rPr>
          <w:lang w:eastAsia="en-AU"/>
        </w:rPr>
        <w:t>to a</w:t>
      </w:r>
      <w:r w:rsidR="008B4044">
        <w:rPr>
          <w:lang w:eastAsia="en-AU"/>
        </w:rPr>
        <w:t>n</w:t>
      </w:r>
      <w:r w:rsidR="006076C8">
        <w:rPr>
          <w:lang w:eastAsia="en-AU"/>
        </w:rPr>
        <w:t xml:space="preserve"> occupational </w:t>
      </w:r>
      <w:r w:rsidR="008B4044">
        <w:rPr>
          <w:lang w:eastAsia="en-AU"/>
        </w:rPr>
        <w:t>or respiratory physician is</w:t>
      </w:r>
      <w:r>
        <w:rPr>
          <w:lang w:eastAsia="en-AU"/>
        </w:rPr>
        <w:t xml:space="preserve"> highly recommended.</w:t>
      </w:r>
      <w:r w:rsidR="00E36179">
        <w:rPr>
          <w:lang w:eastAsia="en-AU"/>
        </w:rPr>
        <w:t xml:space="preserve"> A patient-centred shared decision tool is included in </w:t>
      </w:r>
      <w:r w:rsidR="001D7CF7">
        <w:rPr>
          <w:lang w:eastAsia="en-AU"/>
        </w:rPr>
        <w:fldChar w:fldCharType="begin"/>
      </w:r>
      <w:r w:rsidR="001D7CF7">
        <w:rPr>
          <w:lang w:eastAsia="en-AU"/>
        </w:rPr>
        <w:instrText xml:space="preserve"> REF AppendixB \h </w:instrText>
      </w:r>
      <w:r w:rsidR="001D7CF7">
        <w:rPr>
          <w:lang w:eastAsia="en-AU"/>
        </w:rPr>
      </w:r>
      <w:r w:rsidR="001D7CF7">
        <w:rPr>
          <w:lang w:eastAsia="en-AU"/>
        </w:rPr>
        <w:fldChar w:fldCharType="separate"/>
      </w:r>
      <w:r w:rsidR="00307DAC">
        <w:t>Appendix B</w:t>
      </w:r>
      <w:r w:rsidR="001D7CF7">
        <w:rPr>
          <w:lang w:eastAsia="en-AU"/>
        </w:rPr>
        <w:fldChar w:fldCharType="end"/>
      </w:r>
      <w:r w:rsidR="001D7CF7">
        <w:rPr>
          <w:lang w:eastAsia="en-AU"/>
        </w:rPr>
        <w:t xml:space="preserve"> </w:t>
      </w:r>
      <w:r w:rsidR="00E36179">
        <w:rPr>
          <w:lang w:eastAsia="en-AU"/>
        </w:rPr>
        <w:t>to assist in the process.</w:t>
      </w:r>
    </w:p>
    <w:p w14:paraId="4C2FEF5A" w14:textId="6F672E7C" w:rsidR="00171022" w:rsidRDefault="00171022" w:rsidP="00AC310E">
      <w:pPr>
        <w:pStyle w:val="BodyText"/>
        <w:rPr>
          <w:lang w:eastAsia="en-AU"/>
        </w:rPr>
      </w:pPr>
      <w:r w:rsidRPr="001E4001">
        <w:rPr>
          <w:lang w:eastAsia="en-AU"/>
        </w:rPr>
        <w:t>Under existing</w:t>
      </w:r>
      <w:r w:rsidR="00B16C13">
        <w:rPr>
          <w:lang w:eastAsia="en-AU"/>
        </w:rPr>
        <w:t xml:space="preserve"> WHS laws </w:t>
      </w:r>
      <w:r w:rsidR="00B16C13">
        <w:rPr>
          <w:lang w:eastAsia="en-AU"/>
        </w:rPr>
        <w:fldChar w:fldCharType="begin"/>
      </w:r>
      <w:r w:rsidR="00C278AE">
        <w:rPr>
          <w:lang w:eastAsia="en-AU"/>
        </w:rPr>
        <w:instrText xml:space="preserve"> ADDIN EN.CITE &lt;EndNote&gt;&lt;Cite&gt;&lt;Author&gt;Safe Work Australia&lt;/Author&gt;&lt;RecNum&gt;39&lt;/RecNum&gt;&lt;DisplayText&gt;(36)&lt;/DisplayText&gt;&lt;record&gt;&lt;rec-number&gt;39&lt;/rec-number&gt;&lt;foreign-keys&gt;&lt;key app="EN" db-id="x5sfepsex5xp9xe0007vepxndxda5e92atas" timestamp="1615521434"&gt;39&lt;/key&gt;&lt;/foreign-keys&gt;&lt;ref-type name="Web Page"&gt;12&lt;/ref-type&gt;&lt;contributors&gt;&lt;authors&gt;&lt;author&gt;Safe Work Australia,&lt;/author&gt;&lt;/authors&gt;&lt;/contributors&gt;&lt;titles&gt;&lt;title&gt;Crystalline silica and silicosis&lt;/title&gt;&lt;/titles&gt;&lt;dates&gt;&lt;/dates&gt;&lt;urls&gt;&lt;related-urls&gt;&lt;url&gt;https://www.safeworkaustralia.gov.au/silica&lt;/url&gt;&lt;/related-urls&gt;&lt;/urls&gt;&lt;custom1&gt;12 March&lt;/custom1&gt;&lt;custom2&gt;2021&lt;/custom2&gt;&lt;/record&gt;&lt;/Cite&gt;&lt;/EndNote&gt;</w:instrText>
      </w:r>
      <w:r w:rsidR="00B16C13">
        <w:rPr>
          <w:lang w:eastAsia="en-AU"/>
        </w:rPr>
        <w:fldChar w:fldCharType="separate"/>
      </w:r>
      <w:r w:rsidR="00C278AE">
        <w:rPr>
          <w:noProof/>
          <w:lang w:eastAsia="en-AU"/>
        </w:rPr>
        <w:t>(36)</w:t>
      </w:r>
      <w:r w:rsidR="00B16C13">
        <w:rPr>
          <w:lang w:eastAsia="en-AU"/>
        </w:rPr>
        <w:fldChar w:fldCharType="end"/>
      </w:r>
      <w:r w:rsidRPr="001E4001">
        <w:rPr>
          <w:lang w:eastAsia="en-AU"/>
        </w:rPr>
        <w:t xml:space="preserve">, </w:t>
      </w:r>
      <w:r>
        <w:rPr>
          <w:lang w:eastAsia="en-AU"/>
        </w:rPr>
        <w:t xml:space="preserve">across all jurisdictions </w:t>
      </w:r>
      <w:r w:rsidRPr="001E4001">
        <w:rPr>
          <w:lang w:eastAsia="en-AU"/>
        </w:rPr>
        <w:t>a “person conducting a business or undertaking</w:t>
      </w:r>
      <w:r>
        <w:rPr>
          <w:lang w:eastAsia="en-AU"/>
        </w:rPr>
        <w:t>”</w:t>
      </w:r>
      <w:r w:rsidRPr="001E4001">
        <w:rPr>
          <w:lang w:eastAsia="en-AU"/>
        </w:rPr>
        <w:t xml:space="preserve"> (PCBU) </w:t>
      </w:r>
      <w:r>
        <w:rPr>
          <w:lang w:eastAsia="en-AU"/>
        </w:rPr>
        <w:t>has</w:t>
      </w:r>
      <w:r w:rsidRPr="001E4001">
        <w:rPr>
          <w:lang w:eastAsia="en-AU"/>
        </w:rPr>
        <w:t xml:space="preserve"> specific duties to </w:t>
      </w:r>
      <w:r>
        <w:rPr>
          <w:lang w:eastAsia="en-AU"/>
        </w:rPr>
        <w:t xml:space="preserve">identify hazards and </w:t>
      </w:r>
      <w:r w:rsidRPr="001E4001">
        <w:rPr>
          <w:lang w:eastAsia="en-AU"/>
        </w:rPr>
        <w:t xml:space="preserve">manage the </w:t>
      </w:r>
      <w:hyperlink r:id="rId25" w:anchor="risks" w:history="1">
        <w:r w:rsidRPr="001E4001">
          <w:rPr>
            <w:lang w:eastAsia="en-AU"/>
          </w:rPr>
          <w:t>risks</w:t>
        </w:r>
      </w:hyperlink>
      <w:r w:rsidRPr="001E4001">
        <w:rPr>
          <w:lang w:eastAsia="en-AU"/>
        </w:rPr>
        <w:t xml:space="preserve"> to health and safety when using, handling, generating and storing hazardous chemicals, including silica.</w:t>
      </w:r>
    </w:p>
    <w:p w14:paraId="65FE2A22" w14:textId="4A6F8D57" w:rsidR="00171022" w:rsidRDefault="00171022" w:rsidP="00AC310E">
      <w:pPr>
        <w:pStyle w:val="BodyText"/>
        <w:rPr>
          <w:lang w:eastAsia="en-AU"/>
        </w:rPr>
      </w:pPr>
      <w:r>
        <w:t xml:space="preserve">Consequently, </w:t>
      </w:r>
      <w:hyperlink r:id="rId26" w:anchor="PCBUs" w:history="1">
        <w:r w:rsidRPr="001E4001">
          <w:rPr>
            <w:lang w:eastAsia="en-AU"/>
          </w:rPr>
          <w:t>PCBUs</w:t>
        </w:r>
      </w:hyperlink>
      <w:r w:rsidRPr="001E4001">
        <w:rPr>
          <w:lang w:eastAsia="en-AU"/>
        </w:rPr>
        <w:t xml:space="preserve"> have a </w:t>
      </w:r>
      <w:r>
        <w:rPr>
          <w:lang w:eastAsia="en-AU"/>
        </w:rPr>
        <w:t xml:space="preserve">statutory </w:t>
      </w:r>
      <w:r w:rsidRPr="001E4001">
        <w:rPr>
          <w:lang w:eastAsia="en-AU"/>
        </w:rPr>
        <w:t xml:space="preserve">duty to </w:t>
      </w:r>
      <w:r>
        <w:rPr>
          <w:lang w:eastAsia="en-AU"/>
        </w:rPr>
        <w:t xml:space="preserve">apply the primary prevention strategies </w:t>
      </w:r>
      <w:r w:rsidR="00117DA0">
        <w:rPr>
          <w:lang w:eastAsia="en-AU"/>
        </w:rPr>
        <w:t xml:space="preserve">(see </w:t>
      </w:r>
      <w:r w:rsidR="00117DA0">
        <w:rPr>
          <w:lang w:eastAsia="en-AU"/>
        </w:rPr>
        <w:fldChar w:fldCharType="begin"/>
      </w:r>
      <w:r w:rsidR="00117DA0">
        <w:rPr>
          <w:lang w:eastAsia="en-AU"/>
        </w:rPr>
        <w:instrText xml:space="preserve"> REF _Ref66738258 \h </w:instrText>
      </w:r>
      <w:r w:rsidR="00117DA0">
        <w:rPr>
          <w:lang w:eastAsia="en-AU"/>
        </w:rPr>
      </w:r>
      <w:r w:rsidR="00117DA0">
        <w:rPr>
          <w:lang w:eastAsia="en-AU"/>
        </w:rPr>
        <w:fldChar w:fldCharType="separate"/>
      </w:r>
      <w:r w:rsidR="00307DAC">
        <w:rPr>
          <w:lang w:eastAsia="en-AU"/>
        </w:rPr>
        <w:t>Primary prevention</w:t>
      </w:r>
      <w:r w:rsidR="00117DA0">
        <w:rPr>
          <w:lang w:eastAsia="en-AU"/>
        </w:rPr>
        <w:fldChar w:fldCharType="end"/>
      </w:r>
      <w:r w:rsidR="00117DA0">
        <w:rPr>
          <w:lang w:eastAsia="en-AU"/>
        </w:rPr>
        <w:t xml:space="preserve">) </w:t>
      </w:r>
      <w:r>
        <w:rPr>
          <w:lang w:eastAsia="en-AU"/>
        </w:rPr>
        <w:t>and to fund and support the secondary prevention strategies for their at</w:t>
      </w:r>
      <w:r w:rsidR="00C64859">
        <w:rPr>
          <w:lang w:eastAsia="en-AU"/>
        </w:rPr>
        <w:t>-</w:t>
      </w:r>
      <w:r>
        <w:rPr>
          <w:lang w:eastAsia="en-AU"/>
        </w:rPr>
        <w:t xml:space="preserve">risk workers. Currently, unless a compliance code has been enacted for your jurisdiction, if a PCBU is performing </w:t>
      </w:r>
      <w:r w:rsidRPr="001E4001">
        <w:rPr>
          <w:lang w:eastAsia="en-AU"/>
        </w:rPr>
        <w:t xml:space="preserve">work </w:t>
      </w:r>
      <w:r w:rsidR="002748CD">
        <w:rPr>
          <w:lang w:eastAsia="en-AU"/>
        </w:rPr>
        <w:t>that uses or handles</w:t>
      </w:r>
      <w:r>
        <w:rPr>
          <w:lang w:eastAsia="en-AU"/>
        </w:rPr>
        <w:t xml:space="preserve"> silica containing products and/or undertake</w:t>
      </w:r>
      <w:r w:rsidR="00C26935">
        <w:rPr>
          <w:lang w:eastAsia="en-AU"/>
        </w:rPr>
        <w:t>s</w:t>
      </w:r>
      <w:r>
        <w:rPr>
          <w:lang w:eastAsia="en-AU"/>
        </w:rPr>
        <w:t xml:space="preserve"> tasks that could generate RCS</w:t>
      </w:r>
      <w:r w:rsidRPr="001E4001">
        <w:rPr>
          <w:lang w:eastAsia="en-AU"/>
        </w:rPr>
        <w:t xml:space="preserve"> </w:t>
      </w:r>
      <w:r>
        <w:rPr>
          <w:lang w:eastAsia="en-AU"/>
        </w:rPr>
        <w:t xml:space="preserve">dust, they must undertake a formal risk assessment and self-assess whether the workplace ‘poses a significant risk’ to </w:t>
      </w:r>
      <w:r w:rsidRPr="001E4001">
        <w:rPr>
          <w:lang w:eastAsia="en-AU"/>
        </w:rPr>
        <w:t>the</w:t>
      </w:r>
      <w:r>
        <w:rPr>
          <w:lang w:eastAsia="en-AU"/>
        </w:rPr>
        <w:t>ir</w:t>
      </w:r>
      <w:r w:rsidRPr="001E4001">
        <w:rPr>
          <w:lang w:eastAsia="en-AU"/>
        </w:rPr>
        <w:t xml:space="preserve"> worker’s health.</w:t>
      </w:r>
      <w:r>
        <w:rPr>
          <w:lang w:eastAsia="en-AU"/>
        </w:rPr>
        <w:t xml:space="preserve"> For some industry sectors, the risk assessment has been </w:t>
      </w:r>
      <w:r w:rsidR="00EC7D7B">
        <w:rPr>
          <w:lang w:eastAsia="en-AU"/>
        </w:rPr>
        <w:t>carried out</w:t>
      </w:r>
      <w:r>
        <w:rPr>
          <w:lang w:eastAsia="en-AU"/>
        </w:rPr>
        <w:t xml:space="preserve"> by the regulator and a compliance code of practice developed to inform the industry sector.</w:t>
      </w:r>
    </w:p>
    <w:p w14:paraId="62A33D68" w14:textId="76583C0C" w:rsidR="00171022" w:rsidRDefault="00171022" w:rsidP="00AC310E">
      <w:pPr>
        <w:pStyle w:val="BodyText"/>
        <w:rPr>
          <w:lang w:eastAsia="en-AU"/>
        </w:rPr>
      </w:pPr>
      <w:r>
        <w:rPr>
          <w:lang w:eastAsia="en-AU"/>
        </w:rPr>
        <w:t>However, If the PCBU does not perform the risk assessment</w:t>
      </w:r>
      <w:r w:rsidR="009467FB">
        <w:rPr>
          <w:lang w:eastAsia="en-AU"/>
        </w:rPr>
        <w:t xml:space="preserve">, fails </w:t>
      </w:r>
      <w:r>
        <w:rPr>
          <w:lang w:eastAsia="en-AU"/>
        </w:rPr>
        <w:t xml:space="preserve">to identify the hazard, </w:t>
      </w:r>
      <w:r w:rsidR="00D0150E">
        <w:rPr>
          <w:lang w:eastAsia="en-AU"/>
        </w:rPr>
        <w:t>or more commonly the</w:t>
      </w:r>
      <w:r w:rsidR="009467FB">
        <w:rPr>
          <w:lang w:eastAsia="en-AU"/>
        </w:rPr>
        <w:t xml:space="preserve"> PCBU does not</w:t>
      </w:r>
      <w:r w:rsidR="00D0150E">
        <w:rPr>
          <w:lang w:eastAsia="en-AU"/>
        </w:rPr>
        <w:t xml:space="preserve"> understand the limitations of WES, </w:t>
      </w:r>
      <w:r>
        <w:rPr>
          <w:lang w:eastAsia="en-AU"/>
        </w:rPr>
        <w:t>then workers may remain at</w:t>
      </w:r>
      <w:r w:rsidR="00C64859">
        <w:rPr>
          <w:lang w:eastAsia="en-AU"/>
        </w:rPr>
        <w:t>-</w:t>
      </w:r>
      <w:r>
        <w:rPr>
          <w:lang w:eastAsia="en-AU"/>
        </w:rPr>
        <w:t>risk until the jurisdictional inspectorate issues an infringement notice.</w:t>
      </w:r>
    </w:p>
    <w:p w14:paraId="0F1F7284" w14:textId="32048C33" w:rsidR="00882BAC" w:rsidRDefault="00171022" w:rsidP="00AC310E">
      <w:pPr>
        <w:pStyle w:val="BodyText"/>
        <w:rPr>
          <w:lang w:eastAsia="en-AU"/>
        </w:rPr>
      </w:pPr>
      <w:r w:rsidRPr="001E4001">
        <w:rPr>
          <w:lang w:eastAsia="en-AU"/>
        </w:rPr>
        <w:t xml:space="preserve">The current </w:t>
      </w:r>
      <w:r w:rsidR="00CB3A51">
        <w:rPr>
          <w:lang w:eastAsia="en-AU"/>
        </w:rPr>
        <w:t>WES</w:t>
      </w:r>
      <w:r w:rsidRPr="001E4001">
        <w:rPr>
          <w:lang w:eastAsia="en-AU"/>
        </w:rPr>
        <w:t xml:space="preserve"> </w:t>
      </w:r>
      <w:r>
        <w:rPr>
          <w:lang w:eastAsia="en-AU"/>
        </w:rPr>
        <w:t xml:space="preserve">(published by Safe Work Australia and revised in December 2019) </w:t>
      </w:r>
      <w:r w:rsidRPr="001E4001">
        <w:rPr>
          <w:lang w:eastAsia="en-AU"/>
        </w:rPr>
        <w:t xml:space="preserve">for </w:t>
      </w:r>
      <w:r>
        <w:rPr>
          <w:lang w:eastAsia="en-AU"/>
        </w:rPr>
        <w:t>RCS</w:t>
      </w:r>
      <w:r w:rsidRPr="001E4001">
        <w:rPr>
          <w:lang w:eastAsia="en-AU"/>
        </w:rPr>
        <w:t xml:space="preserve"> </w:t>
      </w:r>
      <w:r>
        <w:rPr>
          <w:lang w:eastAsia="en-AU"/>
        </w:rPr>
        <w:t xml:space="preserve">mandates </w:t>
      </w:r>
      <w:r w:rsidRPr="001E4001">
        <w:rPr>
          <w:lang w:eastAsia="en-AU"/>
        </w:rPr>
        <w:t xml:space="preserve">that </w:t>
      </w:r>
      <w:r>
        <w:rPr>
          <w:lang w:eastAsia="en-AU"/>
        </w:rPr>
        <w:t xml:space="preserve">an </w:t>
      </w:r>
      <w:r w:rsidRPr="00F4254D">
        <w:rPr>
          <w:bCs/>
          <w:lang w:eastAsia="en-AU"/>
        </w:rPr>
        <w:t>eight</w:t>
      </w:r>
      <w:r w:rsidR="00DD4910">
        <w:rPr>
          <w:bCs/>
          <w:lang w:eastAsia="en-AU"/>
        </w:rPr>
        <w:t>-</w:t>
      </w:r>
      <w:r w:rsidRPr="00F4254D">
        <w:rPr>
          <w:bCs/>
          <w:lang w:eastAsia="en-AU"/>
        </w:rPr>
        <w:t xml:space="preserve">hour </w:t>
      </w:r>
      <w:r>
        <w:rPr>
          <w:lang w:eastAsia="en-AU"/>
        </w:rPr>
        <w:t>TWA</w:t>
      </w:r>
      <w:r w:rsidR="00D0150E">
        <w:rPr>
          <w:rStyle w:val="FootnoteReference"/>
          <w:lang w:eastAsia="en-AU"/>
        </w:rPr>
        <w:footnoteReference w:id="2"/>
      </w:r>
      <w:r>
        <w:rPr>
          <w:lang w:eastAsia="en-AU"/>
        </w:rPr>
        <w:t xml:space="preserve"> of 0.05 </w:t>
      </w:r>
      <w:r w:rsidRPr="008E3C04">
        <w:rPr>
          <w:rFonts w:cs="Arial"/>
          <w:lang w:eastAsia="en-AU"/>
        </w:rPr>
        <w:t>mg/m</w:t>
      </w:r>
      <w:r w:rsidRPr="008E3C04">
        <w:rPr>
          <w:rFonts w:cs="Arial"/>
          <w:vertAlign w:val="superscript"/>
          <w:lang w:eastAsia="en-AU"/>
        </w:rPr>
        <w:t>3</w:t>
      </w:r>
      <w:r>
        <w:rPr>
          <w:lang w:eastAsia="en-AU"/>
        </w:rPr>
        <w:t xml:space="preserve"> </w:t>
      </w:r>
      <w:r w:rsidRPr="001E4001">
        <w:rPr>
          <w:lang w:eastAsia="en-AU"/>
        </w:rPr>
        <w:t>must not be exceed</w:t>
      </w:r>
      <w:r>
        <w:rPr>
          <w:lang w:eastAsia="en-AU"/>
        </w:rPr>
        <w:t>ed and limits apply to accommodate permissible excursions</w:t>
      </w:r>
      <w:r w:rsidRPr="001E4001">
        <w:rPr>
          <w:lang w:eastAsia="en-AU"/>
        </w:rPr>
        <w:t>.</w:t>
      </w:r>
      <w:r w:rsidR="00D0150E">
        <w:rPr>
          <w:lang w:eastAsia="en-AU"/>
        </w:rPr>
        <w:t xml:space="preserve"> When working with engineered stone these excursion limits are easil</w:t>
      </w:r>
      <w:r w:rsidR="0097339C">
        <w:rPr>
          <w:lang w:eastAsia="en-AU"/>
        </w:rPr>
        <w:t>y</w:t>
      </w:r>
      <w:r w:rsidR="00D0150E">
        <w:rPr>
          <w:lang w:eastAsia="en-AU"/>
        </w:rPr>
        <w:t xml:space="preserve"> breeched but may not be appreciated whe</w:t>
      </w:r>
      <w:r w:rsidR="0097339C">
        <w:rPr>
          <w:lang w:eastAsia="en-AU"/>
        </w:rPr>
        <w:t>n</w:t>
      </w:r>
      <w:r w:rsidR="00D0150E">
        <w:rPr>
          <w:lang w:eastAsia="en-AU"/>
        </w:rPr>
        <w:t xml:space="preserve"> exposure is averaged.</w:t>
      </w:r>
    </w:p>
    <w:p w14:paraId="504C7E80" w14:textId="4E0C9B0E" w:rsidR="00D0150E" w:rsidRDefault="002E0571" w:rsidP="00D0150E">
      <w:pPr>
        <w:pStyle w:val="BodyText"/>
        <w:rPr>
          <w:lang w:eastAsia="en-AU"/>
        </w:rPr>
      </w:pPr>
      <w:r w:rsidRPr="002E0571">
        <w:rPr>
          <w:lang w:eastAsia="en-AU"/>
        </w:rPr>
        <w:t xml:space="preserve">Operationally, PCBU’s implement </w:t>
      </w:r>
      <w:r w:rsidR="00D0150E">
        <w:rPr>
          <w:lang w:eastAsia="en-AU"/>
        </w:rPr>
        <w:t>“action levels” at 50% of the relevant WES. This means that if measurements are greater than 50%, it triggers an investigation and corrective actions. Depending on the jurisdiction and the airborne hazardous substance in question, a prescribed frequency and type of personal a</w:t>
      </w:r>
      <w:r w:rsidR="00D0150E" w:rsidRPr="001E4001">
        <w:rPr>
          <w:lang w:eastAsia="en-AU"/>
        </w:rPr>
        <w:t>ir monitoring</w:t>
      </w:r>
      <w:r w:rsidR="00D0150E">
        <w:rPr>
          <w:lang w:eastAsia="en-AU"/>
        </w:rPr>
        <w:t xml:space="preserve"> is recommended and enforceable. Unfortunately, at this stage, qualitative evidence of compliance with requirements outlined in current compliance codes is less than desirable.</w:t>
      </w:r>
    </w:p>
    <w:p w14:paraId="34984408" w14:textId="664490A6" w:rsidR="00171022" w:rsidRDefault="00171022" w:rsidP="00AC310E">
      <w:pPr>
        <w:pStyle w:val="BodyText"/>
        <w:rPr>
          <w:lang w:eastAsia="en-AU"/>
        </w:rPr>
      </w:pPr>
      <w:r>
        <w:rPr>
          <w:lang w:eastAsia="en-AU"/>
        </w:rPr>
        <w:t>As there are different shift profiles for different occupations, TWAs can be adjusted to provide the equivalent protection while accounting for greater exposure duration and reduced recovery hours between shifts. Short</w:t>
      </w:r>
      <w:r w:rsidR="00B95EB7">
        <w:rPr>
          <w:lang w:eastAsia="en-AU"/>
        </w:rPr>
        <w:t>-</w:t>
      </w:r>
      <w:r>
        <w:rPr>
          <w:lang w:eastAsia="en-AU"/>
        </w:rPr>
        <w:t xml:space="preserve">term exposure standards </w:t>
      </w:r>
      <w:r w:rsidR="00882BAC">
        <w:rPr>
          <w:lang w:eastAsia="en-AU"/>
        </w:rPr>
        <w:t>(</w:t>
      </w:r>
      <w:r>
        <w:rPr>
          <w:lang w:eastAsia="en-AU"/>
        </w:rPr>
        <w:t>STELs</w:t>
      </w:r>
      <w:r w:rsidR="00882BAC">
        <w:rPr>
          <w:lang w:eastAsia="en-AU"/>
        </w:rPr>
        <w:t>)</w:t>
      </w:r>
      <w:r>
        <w:rPr>
          <w:lang w:eastAsia="en-AU"/>
        </w:rPr>
        <w:t xml:space="preserve"> and peak limitations are derived to protect </w:t>
      </w:r>
      <w:r w:rsidR="005D20F4">
        <w:rPr>
          <w:lang w:eastAsia="en-AU"/>
        </w:rPr>
        <w:t>people from</w:t>
      </w:r>
      <w:r>
        <w:rPr>
          <w:lang w:eastAsia="en-AU"/>
        </w:rPr>
        <w:t xml:space="preserve"> acute critical effects and </w:t>
      </w:r>
      <w:r w:rsidR="00A50299">
        <w:rPr>
          <w:lang w:eastAsia="en-AU"/>
        </w:rPr>
        <w:t>should not</w:t>
      </w:r>
      <w:r>
        <w:rPr>
          <w:lang w:eastAsia="en-AU"/>
        </w:rPr>
        <w:t xml:space="preserve"> be adjusted.</w:t>
      </w:r>
    </w:p>
    <w:p w14:paraId="5CA487FB" w14:textId="509A358F" w:rsidR="00882BAC" w:rsidRDefault="00D0150E" w:rsidP="00882BAC">
      <w:pPr>
        <w:pStyle w:val="BodyText"/>
        <w:rPr>
          <w:lang w:eastAsia="en-AU"/>
        </w:rPr>
      </w:pPr>
      <w:r>
        <w:rPr>
          <w:lang w:eastAsia="en-AU"/>
        </w:rPr>
        <w:t>A</w:t>
      </w:r>
      <w:r w:rsidR="00882BAC">
        <w:rPr>
          <w:lang w:eastAsia="en-AU"/>
        </w:rPr>
        <w:t xml:space="preserve">s a medical practitioner </w:t>
      </w:r>
      <w:r>
        <w:rPr>
          <w:lang w:eastAsia="en-AU"/>
        </w:rPr>
        <w:t xml:space="preserve">asked to </w:t>
      </w:r>
      <w:r w:rsidR="00882BAC">
        <w:rPr>
          <w:lang w:eastAsia="en-AU"/>
        </w:rPr>
        <w:t>assess the safety of a workplace, it is important to realise that g</w:t>
      </w:r>
      <w:r w:rsidR="00882BAC" w:rsidRPr="00882BAC">
        <w:rPr>
          <w:lang w:eastAsia="en-AU"/>
        </w:rPr>
        <w:t xml:space="preserve">enerally, a </w:t>
      </w:r>
      <w:r>
        <w:rPr>
          <w:lang w:eastAsia="en-AU"/>
        </w:rPr>
        <w:t xml:space="preserve">dust generating </w:t>
      </w:r>
      <w:r w:rsidR="00882BAC" w:rsidRPr="00882BAC">
        <w:rPr>
          <w:lang w:eastAsia="en-AU"/>
        </w:rPr>
        <w:t>process is not considered to be under reasonable control if short</w:t>
      </w:r>
      <w:r w:rsidR="0012279A">
        <w:rPr>
          <w:lang w:eastAsia="en-AU"/>
        </w:rPr>
        <w:t>-</w:t>
      </w:r>
      <w:r w:rsidR="00882BAC" w:rsidRPr="00882BAC">
        <w:rPr>
          <w:lang w:eastAsia="en-AU"/>
        </w:rPr>
        <w:t>term exposures exceed three times the TWA exposure standard for more than a total of 30 minutes per eight-hour working day, or if a single short-term value exceeds five times the TWA exposure standard.</w:t>
      </w:r>
      <w:r w:rsidR="00882BAC">
        <w:rPr>
          <w:lang w:eastAsia="en-AU"/>
        </w:rPr>
        <w:t xml:space="preserve"> </w:t>
      </w:r>
      <w:r>
        <w:rPr>
          <w:lang w:eastAsia="en-AU"/>
        </w:rPr>
        <w:t>As t</w:t>
      </w:r>
      <w:r w:rsidR="00882BAC">
        <w:rPr>
          <w:lang w:eastAsia="en-AU"/>
        </w:rPr>
        <w:t xml:space="preserve">hese </w:t>
      </w:r>
      <w:r>
        <w:rPr>
          <w:lang w:eastAsia="en-AU"/>
        </w:rPr>
        <w:t xml:space="preserve">measurements </w:t>
      </w:r>
      <w:r w:rsidR="00882BAC">
        <w:rPr>
          <w:lang w:eastAsia="en-AU"/>
        </w:rPr>
        <w:t xml:space="preserve">are not normally </w:t>
      </w:r>
      <w:r>
        <w:rPr>
          <w:lang w:eastAsia="en-AU"/>
        </w:rPr>
        <w:t xml:space="preserve">reported, you need to look beyond the reported levels and </w:t>
      </w:r>
      <w:r w:rsidR="00882BAC">
        <w:rPr>
          <w:lang w:eastAsia="en-AU"/>
        </w:rPr>
        <w:t xml:space="preserve">qualitatively </w:t>
      </w:r>
      <w:r>
        <w:rPr>
          <w:lang w:eastAsia="en-AU"/>
        </w:rPr>
        <w:t xml:space="preserve">assess </w:t>
      </w:r>
      <w:r w:rsidR="00882BAC">
        <w:rPr>
          <w:lang w:eastAsia="en-AU"/>
        </w:rPr>
        <w:t xml:space="preserve">the pattern and intensity of dust generation that </w:t>
      </w:r>
      <w:r>
        <w:rPr>
          <w:lang w:eastAsia="en-AU"/>
        </w:rPr>
        <w:t xml:space="preserve">can </w:t>
      </w:r>
      <w:r w:rsidR="00882BAC">
        <w:rPr>
          <w:lang w:eastAsia="en-AU"/>
        </w:rPr>
        <w:t xml:space="preserve">be masked by </w:t>
      </w:r>
      <w:r>
        <w:rPr>
          <w:lang w:eastAsia="en-AU"/>
        </w:rPr>
        <w:t>‘</w:t>
      </w:r>
      <w:r w:rsidR="00882BAC">
        <w:rPr>
          <w:lang w:eastAsia="en-AU"/>
        </w:rPr>
        <w:t>averaging</w:t>
      </w:r>
      <w:r>
        <w:rPr>
          <w:lang w:eastAsia="en-AU"/>
        </w:rPr>
        <w:t>’</w:t>
      </w:r>
      <w:r w:rsidR="00882BAC">
        <w:rPr>
          <w:lang w:eastAsia="en-AU"/>
        </w:rPr>
        <w:t>.</w:t>
      </w:r>
    </w:p>
    <w:p w14:paraId="706C22E1" w14:textId="1DD9FC05" w:rsidR="00AB273C" w:rsidRDefault="009F5D84" w:rsidP="00AB273C">
      <w:pPr>
        <w:pStyle w:val="BodyText"/>
        <w:rPr>
          <w:lang w:eastAsia="en-AU"/>
        </w:rPr>
      </w:pPr>
      <w:r>
        <w:rPr>
          <w:lang w:eastAsia="en-AU"/>
        </w:rPr>
        <w:t xml:space="preserve">Another </w:t>
      </w:r>
      <w:r w:rsidR="00D0150E">
        <w:rPr>
          <w:lang w:eastAsia="en-AU"/>
        </w:rPr>
        <w:t xml:space="preserve">factor </w:t>
      </w:r>
      <w:r>
        <w:rPr>
          <w:lang w:eastAsia="en-AU"/>
        </w:rPr>
        <w:t>to consider when counselling your patient is your assessment of when</w:t>
      </w:r>
      <w:r w:rsidR="00171022">
        <w:rPr>
          <w:lang w:eastAsia="en-AU"/>
        </w:rPr>
        <w:t xml:space="preserve"> the exposure </w:t>
      </w:r>
      <w:r>
        <w:rPr>
          <w:lang w:eastAsia="en-AU"/>
        </w:rPr>
        <w:t>“</w:t>
      </w:r>
      <w:r w:rsidR="00171022">
        <w:rPr>
          <w:lang w:eastAsia="en-AU"/>
        </w:rPr>
        <w:t>most likely</w:t>
      </w:r>
      <w:r>
        <w:rPr>
          <w:lang w:eastAsia="en-AU"/>
        </w:rPr>
        <w:t>”</w:t>
      </w:r>
      <w:r w:rsidR="00171022">
        <w:rPr>
          <w:lang w:eastAsia="en-AU"/>
        </w:rPr>
        <w:t xml:space="preserve"> </w:t>
      </w:r>
      <w:r>
        <w:rPr>
          <w:lang w:eastAsia="en-AU"/>
        </w:rPr>
        <w:t xml:space="preserve">occurred. Given the nature of the disease process this will most likely be </w:t>
      </w:r>
      <w:r w:rsidR="00171022">
        <w:rPr>
          <w:lang w:eastAsia="en-AU"/>
        </w:rPr>
        <w:t xml:space="preserve">“years ago” (especially for chronic silicosis). </w:t>
      </w:r>
      <w:r>
        <w:rPr>
          <w:lang w:eastAsia="en-AU"/>
        </w:rPr>
        <w:t>To date, there has not been any case</w:t>
      </w:r>
      <w:r w:rsidR="003A59A4">
        <w:rPr>
          <w:lang w:eastAsia="en-AU"/>
        </w:rPr>
        <w:t>s</w:t>
      </w:r>
      <w:r>
        <w:rPr>
          <w:lang w:eastAsia="en-AU"/>
        </w:rPr>
        <w:t xml:space="preserve"> reported in Australia where the exposure to engineered stone dust was less than three years (3).</w:t>
      </w:r>
      <w:r w:rsidR="006B23D5">
        <w:rPr>
          <w:lang w:eastAsia="en-AU"/>
        </w:rPr>
        <w:t xml:space="preserve"> </w:t>
      </w:r>
      <w:r>
        <w:rPr>
          <w:lang w:eastAsia="en-AU"/>
        </w:rPr>
        <w:t xml:space="preserve">As the workforce can be migratory </w:t>
      </w:r>
      <w:r w:rsidR="00171022">
        <w:rPr>
          <w:lang w:eastAsia="en-AU"/>
        </w:rPr>
        <w:t>the significant exposure may have occurred with a former employer</w:t>
      </w:r>
      <w:r>
        <w:rPr>
          <w:lang w:eastAsia="en-AU"/>
        </w:rPr>
        <w:t xml:space="preserve">. </w:t>
      </w:r>
      <w:r w:rsidR="00FA0F51">
        <w:rPr>
          <w:lang w:eastAsia="en-AU"/>
        </w:rPr>
        <w:t>Work practices</w:t>
      </w:r>
      <w:r w:rsidR="005165C2">
        <w:rPr>
          <w:lang w:eastAsia="en-AU"/>
        </w:rPr>
        <w:t xml:space="preserve"> can</w:t>
      </w:r>
      <w:r w:rsidR="00FA0F51">
        <w:rPr>
          <w:lang w:eastAsia="en-AU"/>
        </w:rPr>
        <w:t xml:space="preserve"> also</w:t>
      </w:r>
      <w:r w:rsidR="005165C2">
        <w:rPr>
          <w:lang w:eastAsia="en-AU"/>
        </w:rPr>
        <w:t xml:space="preserve"> change</w:t>
      </w:r>
      <w:r>
        <w:rPr>
          <w:lang w:eastAsia="en-AU"/>
        </w:rPr>
        <w:t xml:space="preserve"> </w:t>
      </w:r>
      <w:r w:rsidR="005165C2">
        <w:rPr>
          <w:lang w:eastAsia="en-AU"/>
        </w:rPr>
        <w:t>s</w:t>
      </w:r>
      <w:r>
        <w:rPr>
          <w:lang w:eastAsia="en-AU"/>
        </w:rPr>
        <w:t xml:space="preserve">o with </w:t>
      </w:r>
      <w:r w:rsidR="00171022">
        <w:rPr>
          <w:lang w:eastAsia="en-AU"/>
        </w:rPr>
        <w:t xml:space="preserve">heightened awareness, </w:t>
      </w:r>
      <w:r>
        <w:rPr>
          <w:lang w:eastAsia="en-AU"/>
        </w:rPr>
        <w:t xml:space="preserve">current </w:t>
      </w:r>
      <w:r w:rsidR="00171022">
        <w:rPr>
          <w:lang w:eastAsia="en-AU"/>
        </w:rPr>
        <w:t xml:space="preserve">work practices may have substantially </w:t>
      </w:r>
      <w:r>
        <w:rPr>
          <w:lang w:eastAsia="en-AU"/>
        </w:rPr>
        <w:t>reduced the risk of further exposure.</w:t>
      </w:r>
    </w:p>
    <w:p w14:paraId="1A79E973" w14:textId="7C15EE83" w:rsidR="00056CDE" w:rsidRDefault="00951373" w:rsidP="00AB273C">
      <w:pPr>
        <w:pStyle w:val="Heading2"/>
        <w:rPr>
          <w:rFonts w:eastAsia="Times New Roman"/>
          <w:lang w:eastAsia="en-AU"/>
        </w:rPr>
      </w:pPr>
      <w:bookmarkStart w:id="55" w:name="_Toc68764965"/>
      <w:r>
        <w:rPr>
          <w:rFonts w:eastAsia="Times New Roman"/>
          <w:lang w:eastAsia="en-AU"/>
        </w:rPr>
        <w:t>The supervising medical practitioner and h</w:t>
      </w:r>
      <w:r w:rsidR="00BB4BE9">
        <w:rPr>
          <w:rFonts w:eastAsia="Times New Roman"/>
          <w:lang w:eastAsia="en-AU"/>
        </w:rPr>
        <w:t>ealth monitoring</w:t>
      </w:r>
      <w:bookmarkEnd w:id="55"/>
    </w:p>
    <w:p w14:paraId="4EE9E8E5" w14:textId="1B4A908C" w:rsidR="0051430B" w:rsidRDefault="00AE2380" w:rsidP="0051430B">
      <w:pPr>
        <w:pStyle w:val="BodyText"/>
        <w:rPr>
          <w:lang w:eastAsia="en-AU"/>
        </w:rPr>
      </w:pPr>
      <w:r>
        <w:rPr>
          <w:lang w:eastAsia="en-AU"/>
        </w:rPr>
        <w:t>F</w:t>
      </w:r>
      <w:r w:rsidR="001A768D">
        <w:rPr>
          <w:lang w:eastAsia="en-AU"/>
        </w:rPr>
        <w:t>ollowing the PCBU’s risk assessment, i</w:t>
      </w:r>
      <w:r w:rsidR="0051430B">
        <w:rPr>
          <w:lang w:eastAsia="en-AU"/>
        </w:rPr>
        <w:t xml:space="preserve">f the </w:t>
      </w:r>
      <w:r w:rsidR="00630474">
        <w:rPr>
          <w:lang w:eastAsia="en-AU"/>
        </w:rPr>
        <w:t>person’s</w:t>
      </w:r>
      <w:r w:rsidR="0051430B">
        <w:rPr>
          <w:lang w:eastAsia="en-AU"/>
        </w:rPr>
        <w:t xml:space="preserve"> health is considered at significant risk from exposure or there is an applicable compliance code of practice, a health monitoring program is required. The PCBU acquires a duty to engage a suitably qualified medical practitioner to carry out and supervise their health monitoring program. The </w:t>
      </w:r>
      <w:r w:rsidR="00730EC6">
        <w:rPr>
          <w:lang w:eastAsia="en-AU"/>
        </w:rPr>
        <w:t>medical practitioner</w:t>
      </w:r>
      <w:r w:rsidR="0051430B">
        <w:rPr>
          <w:lang w:eastAsia="en-AU"/>
        </w:rPr>
        <w:t xml:space="preserve"> has no statutory authority to </w:t>
      </w:r>
      <w:r w:rsidR="00785110">
        <w:rPr>
          <w:lang w:eastAsia="en-AU"/>
        </w:rPr>
        <w:t xml:space="preserve">direct </w:t>
      </w:r>
      <w:r w:rsidR="0051430B">
        <w:rPr>
          <w:lang w:eastAsia="en-AU"/>
        </w:rPr>
        <w:t>which workers must undergo health monitoring.</w:t>
      </w:r>
    </w:p>
    <w:p w14:paraId="39F994A8" w14:textId="5A8FEA71" w:rsidR="00765335" w:rsidRDefault="0051430B" w:rsidP="0051430B">
      <w:pPr>
        <w:pStyle w:val="BodyText"/>
        <w:rPr>
          <w:lang w:eastAsia="en-AU"/>
        </w:rPr>
      </w:pPr>
      <w:r>
        <w:rPr>
          <w:lang w:eastAsia="en-AU"/>
        </w:rPr>
        <w:t xml:space="preserve">The current legislation varies across jurisdictions </w:t>
      </w:r>
      <w:r w:rsidR="00730EC6">
        <w:rPr>
          <w:lang w:eastAsia="en-AU"/>
        </w:rPr>
        <w:t>relating to</w:t>
      </w:r>
      <w:r>
        <w:rPr>
          <w:lang w:eastAsia="en-AU"/>
        </w:rPr>
        <w:t xml:space="preserve"> how or when a medical practitioner,</w:t>
      </w:r>
      <w:r w:rsidRPr="009B0F93">
        <w:t xml:space="preserve"> </w:t>
      </w:r>
      <w:r>
        <w:rPr>
          <w:lang w:eastAsia="en-AU"/>
        </w:rPr>
        <w:t>should be involved in the health</w:t>
      </w:r>
      <w:r w:rsidR="00442190">
        <w:rPr>
          <w:lang w:eastAsia="en-AU"/>
        </w:rPr>
        <w:t>-</w:t>
      </w:r>
      <w:r>
        <w:rPr>
          <w:lang w:eastAsia="en-AU"/>
        </w:rPr>
        <w:t xml:space="preserve">risk management of the PCBU’s workforce. </w:t>
      </w:r>
      <w:r>
        <w:t xml:space="preserve">Only after a risk assessment indicates, are </w:t>
      </w:r>
      <w:r w:rsidR="00D6070C">
        <w:t>GPs</w:t>
      </w:r>
      <w:r>
        <w:t xml:space="preserve"> or consultant physicians</w:t>
      </w:r>
      <w:r w:rsidR="00D85389">
        <w:rPr>
          <w:lang w:eastAsia="en-AU"/>
        </w:rPr>
        <w:t xml:space="preserve"> </w:t>
      </w:r>
      <w:r w:rsidRPr="009B0F93">
        <w:rPr>
          <w:lang w:eastAsia="en-AU"/>
        </w:rPr>
        <w:t>with a specific interest in occupational medicine required to supervise health monitoring programs.</w:t>
      </w:r>
    </w:p>
    <w:p w14:paraId="7E9883D0" w14:textId="65105828" w:rsidR="0051430B" w:rsidRDefault="0051430B" w:rsidP="0051430B">
      <w:pPr>
        <w:pStyle w:val="BodyText"/>
        <w:rPr>
          <w:lang w:eastAsia="en-AU"/>
        </w:rPr>
      </w:pPr>
      <w:r>
        <w:rPr>
          <w:lang w:eastAsia="en-AU"/>
        </w:rPr>
        <w:t xml:space="preserve">In some settings, guidance has been developed and embedded in compliance codes of practice relating to engineered stone. These are statutory empowered guidance documents to assist duty holders to translate into action their minimum statutory obligations. Safe Work Australia is currently developing a model </w:t>
      </w:r>
      <w:r w:rsidR="007F0964">
        <w:rPr>
          <w:lang w:eastAsia="en-AU"/>
        </w:rPr>
        <w:t>c</w:t>
      </w:r>
      <w:r>
        <w:rPr>
          <w:lang w:eastAsia="en-AU"/>
        </w:rPr>
        <w:t xml:space="preserve">ode of </w:t>
      </w:r>
      <w:r w:rsidR="007F0964">
        <w:rPr>
          <w:lang w:eastAsia="en-AU"/>
        </w:rPr>
        <w:t>p</w:t>
      </w:r>
      <w:r>
        <w:rPr>
          <w:lang w:eastAsia="en-AU"/>
        </w:rPr>
        <w:t>ractice for optional implementation by the states and territories who have adopted the model WHS laws.</w:t>
      </w:r>
    </w:p>
    <w:p w14:paraId="2B1F589B" w14:textId="431809C2" w:rsidR="00BB458B" w:rsidRDefault="0051430B" w:rsidP="0051430B">
      <w:pPr>
        <w:pStyle w:val="BodyText"/>
        <w:rPr>
          <w:lang w:eastAsia="en-AU"/>
        </w:rPr>
      </w:pPr>
      <w:r>
        <w:rPr>
          <w:lang w:eastAsia="en-AU"/>
        </w:rPr>
        <w:t xml:space="preserve">Consequently, if </w:t>
      </w:r>
      <w:r w:rsidR="004F6486">
        <w:rPr>
          <w:lang w:eastAsia="en-AU"/>
        </w:rPr>
        <w:t xml:space="preserve">a </w:t>
      </w:r>
      <w:r w:rsidR="004D76B1">
        <w:rPr>
          <w:lang w:eastAsia="en-AU"/>
        </w:rPr>
        <w:t>person presents</w:t>
      </w:r>
      <w:r>
        <w:rPr>
          <w:lang w:eastAsia="en-AU"/>
        </w:rPr>
        <w:t xml:space="preserve"> that you suspect </w:t>
      </w:r>
      <w:r w:rsidR="004F6486">
        <w:rPr>
          <w:lang w:eastAsia="en-AU"/>
        </w:rPr>
        <w:t>has been exposed to RCS dust</w:t>
      </w:r>
      <w:r>
        <w:rPr>
          <w:lang w:eastAsia="en-AU"/>
        </w:rPr>
        <w:t xml:space="preserve">, it is highly recommended </w:t>
      </w:r>
      <w:r w:rsidR="004D76B1">
        <w:rPr>
          <w:lang w:eastAsia="en-AU"/>
        </w:rPr>
        <w:t xml:space="preserve">that </w:t>
      </w:r>
      <w:r>
        <w:rPr>
          <w:lang w:eastAsia="en-AU"/>
        </w:rPr>
        <w:t xml:space="preserve">you obtain consent to liaise with the </w:t>
      </w:r>
      <w:r w:rsidR="004D4677">
        <w:rPr>
          <w:lang w:eastAsia="en-AU"/>
        </w:rPr>
        <w:t>SMP</w:t>
      </w:r>
      <w:r>
        <w:rPr>
          <w:lang w:eastAsia="en-AU"/>
        </w:rPr>
        <w:t xml:space="preserve"> responsible for health monitoring at their workplace. The </w:t>
      </w:r>
      <w:r w:rsidR="004D76B1">
        <w:rPr>
          <w:lang w:eastAsia="en-AU"/>
        </w:rPr>
        <w:t>SMP</w:t>
      </w:r>
      <w:r>
        <w:rPr>
          <w:lang w:eastAsia="en-AU"/>
        </w:rPr>
        <w:t xml:space="preserve"> should have valuable intelligence about the worker’s health monitoring program, the workplace’s compliance with safe systems of work and an established relationship with your patient’s employer that can </w:t>
      </w:r>
      <w:r w:rsidR="002E0571">
        <w:rPr>
          <w:lang w:eastAsia="en-AU"/>
        </w:rPr>
        <w:t xml:space="preserve">provide ongoing </w:t>
      </w:r>
      <w:r>
        <w:rPr>
          <w:lang w:eastAsia="en-AU"/>
        </w:rPr>
        <w:t xml:space="preserve">support </w:t>
      </w:r>
      <w:r w:rsidR="002E0571">
        <w:rPr>
          <w:lang w:eastAsia="en-AU"/>
        </w:rPr>
        <w:t xml:space="preserve">for </w:t>
      </w:r>
      <w:r>
        <w:rPr>
          <w:lang w:eastAsia="en-AU"/>
        </w:rPr>
        <w:t>you and your patient.</w:t>
      </w:r>
      <w:r w:rsidR="004D76B1">
        <w:rPr>
          <w:lang w:eastAsia="en-AU"/>
        </w:rPr>
        <w:t xml:space="preserve"> </w:t>
      </w:r>
      <w:r>
        <w:rPr>
          <w:lang w:eastAsia="en-AU"/>
        </w:rPr>
        <w:t>If your patient doesn’t undergo health monitoring, you can refer your patient to</w:t>
      </w:r>
      <w:r w:rsidR="00BB458B">
        <w:rPr>
          <w:lang w:eastAsia="en-AU"/>
        </w:rPr>
        <w:t>:</w:t>
      </w:r>
    </w:p>
    <w:p w14:paraId="77D5673C" w14:textId="2DDF3E6B" w:rsidR="00BB458B" w:rsidRDefault="006F5D05" w:rsidP="00C41EB4">
      <w:pPr>
        <w:pStyle w:val="ListBullet3"/>
        <w:rPr>
          <w:lang w:eastAsia="en-AU"/>
        </w:rPr>
      </w:pPr>
      <w:r>
        <w:rPr>
          <w:lang w:eastAsia="en-AU"/>
        </w:rPr>
        <w:t xml:space="preserve">if your patient is asymptomatic – </w:t>
      </w:r>
      <w:r w:rsidR="0051430B">
        <w:rPr>
          <w:lang w:eastAsia="en-AU"/>
        </w:rPr>
        <w:t>a</w:t>
      </w:r>
      <w:r>
        <w:rPr>
          <w:lang w:eastAsia="en-AU"/>
        </w:rPr>
        <w:t xml:space="preserve"> </w:t>
      </w:r>
      <w:r w:rsidR="0051430B">
        <w:rPr>
          <w:lang w:eastAsia="en-AU"/>
        </w:rPr>
        <w:t>consultant physician in Occupational and Environmental Medicine</w:t>
      </w:r>
      <w:bookmarkStart w:id="56" w:name="_Hlk63032504"/>
      <w:r w:rsidR="00E848E5">
        <w:rPr>
          <w:lang w:eastAsia="en-AU"/>
        </w:rPr>
        <w:t xml:space="preserve"> (OEM)</w:t>
      </w:r>
      <w:r w:rsidR="00166E7A" w:rsidRPr="00D71801">
        <w:rPr>
          <w:rStyle w:val="FootnoteReference"/>
        </w:rPr>
        <w:footnoteReference w:id="3"/>
      </w:r>
      <w:bookmarkEnd w:id="56"/>
      <w:r w:rsidR="0051430B">
        <w:rPr>
          <w:lang w:eastAsia="en-AU"/>
        </w:rPr>
        <w:t>, or if you are a respiratory physician and seeking the support of an Consultant Physician in OEM, or</w:t>
      </w:r>
    </w:p>
    <w:p w14:paraId="41086DD0" w14:textId="0288FC6B" w:rsidR="0051430B" w:rsidRDefault="006F5D05" w:rsidP="00C41EB4">
      <w:pPr>
        <w:pStyle w:val="ListBullet3"/>
        <w:rPr>
          <w:lang w:eastAsia="en-AU"/>
        </w:rPr>
      </w:pPr>
      <w:r>
        <w:rPr>
          <w:lang w:eastAsia="en-AU"/>
        </w:rPr>
        <w:t xml:space="preserve">if your patient is symptomatic – </w:t>
      </w:r>
      <w:r w:rsidR="0051430B">
        <w:rPr>
          <w:lang w:eastAsia="en-AU"/>
        </w:rPr>
        <w:t>a</w:t>
      </w:r>
      <w:r>
        <w:rPr>
          <w:lang w:eastAsia="en-AU"/>
        </w:rPr>
        <w:t xml:space="preserve"> </w:t>
      </w:r>
      <w:r w:rsidR="0051430B">
        <w:rPr>
          <w:lang w:eastAsia="en-AU"/>
        </w:rPr>
        <w:t>Respiratory Physician with expertise in occupational lung diseases</w:t>
      </w:r>
      <w:r w:rsidR="0051430B" w:rsidRPr="00D71801">
        <w:rPr>
          <w:rStyle w:val="FootnoteReference"/>
        </w:rPr>
        <w:footnoteReference w:id="4"/>
      </w:r>
      <w:r w:rsidR="0051430B">
        <w:rPr>
          <w:lang w:eastAsia="en-AU"/>
        </w:rPr>
        <w:t>.</w:t>
      </w:r>
    </w:p>
    <w:p w14:paraId="2D604FAB" w14:textId="33EAF4EC" w:rsidR="00955BD4" w:rsidRDefault="0051430B" w:rsidP="00955BD4">
      <w:pPr>
        <w:pStyle w:val="BodyText"/>
      </w:pPr>
      <w:r>
        <w:rPr>
          <w:lang w:eastAsia="en-AU"/>
        </w:rPr>
        <w:t xml:space="preserve">For further information on the role and responsibilities of a medical practitioner conducting health </w:t>
      </w:r>
      <w:r w:rsidR="009F5D84">
        <w:t>monitoring for exposure to hazardous chemicals</w:t>
      </w:r>
      <w:r w:rsidR="009F5D84" w:rsidDel="009F5D84">
        <w:rPr>
          <w:lang w:eastAsia="en-AU"/>
        </w:rPr>
        <w:t xml:space="preserve"> </w:t>
      </w:r>
      <w:r>
        <w:rPr>
          <w:lang w:eastAsia="en-AU"/>
        </w:rPr>
        <w:t xml:space="preserve">which overlaps with </w:t>
      </w:r>
      <w:r>
        <w:t xml:space="preserve">health </w:t>
      </w:r>
      <w:r w:rsidR="009F5D84">
        <w:rPr>
          <w:lang w:eastAsia="en-AU"/>
        </w:rPr>
        <w:t>surveillance</w:t>
      </w:r>
      <w:r>
        <w:t>, Safe Work Australia has published a “</w:t>
      </w:r>
      <w:r w:rsidRPr="00C06463">
        <w:t>Crystalline silica health monitoring guide</w:t>
      </w:r>
      <w:r>
        <w:t>” for medical practitioners</w:t>
      </w:r>
      <w:r w:rsidR="00C842C9">
        <w:t xml:space="preserve"> </w:t>
      </w:r>
      <w:r w:rsidR="004E6B72">
        <w:fldChar w:fldCharType="begin"/>
      </w:r>
      <w:r w:rsidR="00C278AE">
        <w:instrText xml:space="preserve"> ADDIN EN.CITE &lt;EndNote&gt;&lt;Cite ExcludeYear="1"&gt;&lt;Author&gt;Safe Work Australia&lt;/Author&gt;&lt;RecNum&gt;40&lt;/RecNum&gt;&lt;DisplayText&gt;(39)&lt;/DisplayText&gt;&lt;record&gt;&lt;rec-number&gt;40&lt;/rec-number&gt;&lt;foreign-keys&gt;&lt;key app="EN" db-id="x5sfepsex5xp9xe0007vepxndxda5e92atas" timestamp="1615522496"&gt;40&lt;/key&gt;&lt;/foreign-keys&gt;&lt;ref-type name="Web Page"&gt;12&lt;/ref-type&gt;&lt;contributors&gt;&lt;authors&gt;&lt;author&gt;Safe Work Australia,&lt;/author&gt;&lt;/authors&gt;&lt;/contributors&gt;&lt;titles&gt;&lt;title&gt;Crystalline silica health monitoring guide&lt;/title&gt;&lt;/titles&gt;&lt;dates&gt;&lt;/dates&gt;&lt;urls&gt;&lt;related-urls&gt;&lt;url&gt;https://www.safeworkaustralia.gov.au/book/crystalline-silica-health-monitoring-guide&lt;/url&gt;&lt;/related-urls&gt;&lt;/urls&gt;&lt;custom1&gt;8 March&lt;/custom1&gt;&lt;custom2&gt;2021&lt;/custom2&gt;&lt;/record&gt;&lt;/Cite&gt;&lt;/EndNote&gt;</w:instrText>
      </w:r>
      <w:r w:rsidR="004E6B72">
        <w:fldChar w:fldCharType="separate"/>
      </w:r>
      <w:r w:rsidR="00C278AE">
        <w:rPr>
          <w:noProof/>
        </w:rPr>
        <w:t>(39)</w:t>
      </w:r>
      <w:r w:rsidR="004E6B72">
        <w:fldChar w:fldCharType="end"/>
      </w:r>
      <w:r w:rsidRPr="001E4001">
        <w:rPr>
          <w:lang w:eastAsia="en-AU"/>
        </w:rPr>
        <w:t>.</w:t>
      </w:r>
    </w:p>
    <w:p w14:paraId="5AAB042F" w14:textId="6DCC643A" w:rsidR="00955BD4" w:rsidRDefault="00955BD4" w:rsidP="00955BD4">
      <w:pPr>
        <w:pStyle w:val="BodyText"/>
      </w:pPr>
    </w:p>
    <w:p w14:paraId="3E88B66B" w14:textId="05825972" w:rsidR="00955BD4" w:rsidRPr="00B56441" w:rsidRDefault="006C76A1" w:rsidP="00D1136B">
      <w:pPr>
        <w:pStyle w:val="StyleHeadingsectionBackground1"/>
        <w:spacing w:before="960"/>
        <w:jc w:val="center"/>
        <w:sectPr w:rsidR="00955BD4" w:rsidRPr="00B56441" w:rsidSect="003C6FAA">
          <w:pgSz w:w="11906" w:h="16838" w:code="9"/>
          <w:pgMar w:top="1134" w:right="1440" w:bottom="1440" w:left="1440" w:header="709" w:footer="709" w:gutter="0"/>
          <w:cols w:space="708"/>
          <w:docGrid w:linePitch="360"/>
        </w:sectPr>
      </w:pPr>
      <w:bookmarkStart w:id="57" w:name="_Toc68764966"/>
      <w:r w:rsidRPr="006C76A1">
        <w:rPr>
          <w:noProof/>
          <w:lang w:eastAsia="en-AU"/>
        </w:rPr>
        <w:drawing>
          <wp:anchor distT="0" distB="0" distL="114300" distR="114300" simplePos="0" relativeHeight="251657215" behindDoc="1" locked="0" layoutInCell="1" allowOverlap="1" wp14:anchorId="6458A5F7" wp14:editId="48D92CC9">
            <wp:simplePos x="0" y="0"/>
            <wp:positionH relativeFrom="margin">
              <wp:align>center</wp:align>
            </wp:positionH>
            <wp:positionV relativeFrom="page">
              <wp:posOffset>3182620</wp:posOffset>
            </wp:positionV>
            <wp:extent cx="8413200" cy="7560000"/>
            <wp:effectExtent l="0" t="0" r="698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955BD4" w:rsidRPr="006C76A1">
        <w:t>Guideline</w:t>
      </w:r>
      <w:r w:rsidR="000336B7" w:rsidRPr="006C76A1">
        <w:t>s</w:t>
      </w:r>
      <w:bookmarkEnd w:id="57"/>
    </w:p>
    <w:p w14:paraId="1BC2CB7B" w14:textId="2BBDB8C8" w:rsidR="00356993" w:rsidRPr="000336B7" w:rsidRDefault="006F5D05" w:rsidP="007A1872">
      <w:pPr>
        <w:pStyle w:val="BodyTextHelvetica11pt"/>
      </w:pPr>
      <w:r w:rsidRPr="000336B7">
        <w:t>T</w:t>
      </w:r>
      <w:r w:rsidR="00434292" w:rsidRPr="000336B7">
        <w:t>he identification, investigation and ongoing management of individuals at</w:t>
      </w:r>
      <w:r w:rsidR="00C64859">
        <w:t>-</w:t>
      </w:r>
      <w:r w:rsidR="00434292" w:rsidRPr="000336B7">
        <w:t>risk of RCS related disease can be divided into (</w:t>
      </w:r>
      <w:r w:rsidR="004A0BD5" w:rsidRPr="000336B7">
        <w:t>i</w:t>
      </w:r>
      <w:r w:rsidR="00434292" w:rsidRPr="000336B7">
        <w:t xml:space="preserve">) </w:t>
      </w:r>
      <w:r w:rsidR="0011598E">
        <w:fldChar w:fldCharType="begin"/>
      </w:r>
      <w:r w:rsidR="0011598E">
        <w:instrText xml:space="preserve"> REF  CaseIdentification \* Lower \h </w:instrText>
      </w:r>
      <w:r w:rsidR="0011598E">
        <w:fldChar w:fldCharType="separate"/>
      </w:r>
      <w:r w:rsidR="00307DAC" w:rsidRPr="00095C69">
        <w:t xml:space="preserve">case identification </w:t>
      </w:r>
      <w:r w:rsidR="0011598E">
        <w:fldChar w:fldCharType="end"/>
      </w:r>
      <w:r w:rsidR="00434292" w:rsidRPr="000336B7">
        <w:t>and (</w:t>
      </w:r>
      <w:r w:rsidR="004A0BD5" w:rsidRPr="000336B7">
        <w:t>ii</w:t>
      </w:r>
      <w:r w:rsidR="00434292" w:rsidRPr="000336B7">
        <w:t xml:space="preserve">) ongoing </w:t>
      </w:r>
      <w:r w:rsidR="00391699">
        <w:fldChar w:fldCharType="begin"/>
      </w:r>
      <w:r w:rsidR="00391699">
        <w:instrText xml:space="preserve"> REF  HealthSurveillance \* Lower \h </w:instrText>
      </w:r>
      <w:r w:rsidR="000336B7">
        <w:instrText xml:space="preserve"> \* MERGEFORMAT </w:instrText>
      </w:r>
      <w:r w:rsidR="00391699">
        <w:fldChar w:fldCharType="separate"/>
      </w:r>
      <w:r w:rsidR="00307DAC">
        <w:t>health surveillance</w:t>
      </w:r>
      <w:r w:rsidR="00391699">
        <w:fldChar w:fldCharType="end"/>
      </w:r>
      <w:r w:rsidR="00434292" w:rsidRPr="000336B7">
        <w:t>.</w:t>
      </w:r>
      <w:r w:rsidR="001A6849" w:rsidRPr="000336B7">
        <w:t xml:space="preserve"> </w:t>
      </w:r>
      <w:r w:rsidR="00356993">
        <w:rPr>
          <w:lang w:val="en"/>
        </w:rPr>
        <w:t xml:space="preserve">While focused on </w:t>
      </w:r>
      <w:r w:rsidR="00356993">
        <w:t>RCS, t</w:t>
      </w:r>
      <w:r w:rsidR="00356993">
        <w:rPr>
          <w:lang w:val="en"/>
        </w:rPr>
        <w:t>he Guidelines</w:t>
      </w:r>
      <w:r w:rsidR="00356993" w:rsidRPr="00E229B6">
        <w:rPr>
          <w:lang w:val="en"/>
        </w:rPr>
        <w:t xml:space="preserve"> </w:t>
      </w:r>
      <w:r w:rsidR="00356993">
        <w:rPr>
          <w:lang w:val="en"/>
        </w:rPr>
        <w:t xml:space="preserve">are </w:t>
      </w:r>
      <w:r w:rsidR="00356993">
        <w:t xml:space="preserve">structured </w:t>
      </w:r>
      <w:r w:rsidR="00356993" w:rsidRPr="00E229B6">
        <w:t>a</w:t>
      </w:r>
      <w:r w:rsidR="00356993">
        <w:t xml:space="preserve">s a </w:t>
      </w:r>
      <w:r w:rsidR="00356993" w:rsidRPr="00E229B6">
        <w:t xml:space="preserve">framework for the assessment of any worker </w:t>
      </w:r>
      <w:r w:rsidR="00356993">
        <w:t xml:space="preserve">with occupational </w:t>
      </w:r>
      <w:r w:rsidR="00356993" w:rsidRPr="00E229B6">
        <w:t>dust</w:t>
      </w:r>
      <w:r w:rsidR="00356993">
        <w:t xml:space="preserve"> exposure</w:t>
      </w:r>
      <w:r w:rsidR="00356993" w:rsidRPr="00E229B6">
        <w:t>.</w:t>
      </w:r>
      <w:r w:rsidR="00356993">
        <w:t xml:space="preserve"> </w:t>
      </w:r>
      <w:r w:rsidR="00434292" w:rsidRPr="001E2094">
        <w:t xml:space="preserve">The following </w:t>
      </w:r>
      <w:r w:rsidR="003D65C6">
        <w:t>practice points</w:t>
      </w:r>
      <w:r w:rsidR="00434292" w:rsidRPr="007E3383">
        <w:t xml:space="preserve"> </w:t>
      </w:r>
      <w:r w:rsidR="0011598E">
        <w:t>(unless otherwise state</w:t>
      </w:r>
      <w:r w:rsidR="00C13A7E">
        <w:t>d</w:t>
      </w:r>
      <w:r w:rsidR="0011598E">
        <w:t xml:space="preserve">) </w:t>
      </w:r>
      <w:r w:rsidR="00434292" w:rsidRPr="007E3383">
        <w:t xml:space="preserve">are </w:t>
      </w:r>
      <w:r w:rsidR="00434292" w:rsidRPr="000336B7">
        <w:t>provide</w:t>
      </w:r>
      <w:r w:rsidR="00434292" w:rsidRPr="00343BD7">
        <w:t xml:space="preserve">d </w:t>
      </w:r>
      <w:r w:rsidR="00434292">
        <w:t xml:space="preserve">to </w:t>
      </w:r>
      <w:r w:rsidR="002E0571">
        <w:t xml:space="preserve">describe </w:t>
      </w:r>
      <w:r w:rsidR="00434292" w:rsidRPr="00343BD7">
        <w:t>a set of minimum standard</w:t>
      </w:r>
      <w:r w:rsidR="00434292">
        <w:t>s</w:t>
      </w:r>
      <w:r w:rsidR="00434292" w:rsidRPr="00343BD7">
        <w:t xml:space="preserve"> </w:t>
      </w:r>
      <w:r w:rsidR="00434292" w:rsidRPr="000336B7">
        <w:t xml:space="preserve">to inform </w:t>
      </w:r>
      <w:r w:rsidR="00434292" w:rsidRPr="00343BD7">
        <w:t>health practitioners</w:t>
      </w:r>
      <w:r w:rsidR="00434292">
        <w:t xml:space="preserve"> undertak</w:t>
      </w:r>
      <w:r w:rsidR="00512C55">
        <w:t xml:space="preserve">ing </w:t>
      </w:r>
      <w:r w:rsidR="0011598E" w:rsidRPr="00095C69">
        <w:t>case identification</w:t>
      </w:r>
      <w:r w:rsidR="0011598E">
        <w:t xml:space="preserve"> </w:t>
      </w:r>
      <w:r w:rsidR="00512C55">
        <w:t>and</w:t>
      </w:r>
      <w:r w:rsidR="00434292">
        <w:t xml:space="preserve"> </w:t>
      </w:r>
      <w:r w:rsidR="00391699">
        <w:fldChar w:fldCharType="begin"/>
      </w:r>
      <w:r w:rsidR="00391699">
        <w:instrText xml:space="preserve"> REF  HealthSurveillance \* Lower \h </w:instrText>
      </w:r>
      <w:r w:rsidR="000336B7">
        <w:instrText xml:space="preserve"> \* MERGEFORMAT </w:instrText>
      </w:r>
      <w:r w:rsidR="00391699">
        <w:fldChar w:fldCharType="separate"/>
      </w:r>
      <w:r w:rsidR="00307DAC">
        <w:t>health surveillance</w:t>
      </w:r>
      <w:r w:rsidR="00391699">
        <w:fldChar w:fldCharType="end"/>
      </w:r>
      <w:r w:rsidR="00434292" w:rsidRPr="00343BD7">
        <w:t>.</w:t>
      </w:r>
      <w:r w:rsidR="00434292">
        <w:t xml:space="preserve"> These standards are also recommended for any statutory or </w:t>
      </w:r>
      <w:r w:rsidR="001F3E9C">
        <w:t>g</w:t>
      </w:r>
      <w:r w:rsidR="00434292">
        <w:t>overnment activity.</w:t>
      </w:r>
    </w:p>
    <w:p w14:paraId="2F49A5D7" w14:textId="77777777" w:rsidR="00AD0DA4" w:rsidRPr="00802C39" w:rsidRDefault="00AD0DA4" w:rsidP="005D5E52">
      <w:pPr>
        <w:pStyle w:val="BodyTextHelvetica11pt"/>
        <w:rPr>
          <w:lang w:val="en-US"/>
        </w:rPr>
      </w:pPr>
    </w:p>
    <w:p w14:paraId="11073AD3" w14:textId="510376FF" w:rsidR="00AD0DA4" w:rsidRPr="004E4591" w:rsidRDefault="004A0BD5" w:rsidP="00AD0DA4">
      <w:pPr>
        <w:pStyle w:val="Heading2"/>
      </w:pPr>
      <w:bookmarkStart w:id="58" w:name="_Toc68764967"/>
      <w:r>
        <w:t xml:space="preserve">(i) </w:t>
      </w:r>
      <w:r w:rsidR="00AD0DA4">
        <w:t xml:space="preserve">Case identification </w:t>
      </w:r>
      <w:r w:rsidR="00AC1DA4">
        <w:t>practices</w:t>
      </w:r>
      <w:bookmarkEnd w:id="58"/>
    </w:p>
    <w:p w14:paraId="74F5F36F" w14:textId="50BCE2AA" w:rsidR="006778E6" w:rsidRDefault="0071390C" w:rsidP="006778E6">
      <w:pPr>
        <w:rPr>
          <w:lang w:val="en-US"/>
        </w:rPr>
      </w:pPr>
      <w:r>
        <w:rPr>
          <w:lang w:val="en-US"/>
        </w:rPr>
        <w:t xml:space="preserve">GP </w:t>
      </w:r>
      <w:r w:rsidR="00093A25">
        <w:rPr>
          <w:lang w:val="en-US"/>
        </w:rPr>
        <w:t>clinics</w:t>
      </w:r>
      <w:r w:rsidR="006778E6" w:rsidRPr="008B207E">
        <w:rPr>
          <w:lang w:val="en-US"/>
        </w:rPr>
        <w:t xml:space="preserve"> and </w:t>
      </w:r>
      <w:r w:rsidR="006778E6">
        <w:rPr>
          <w:lang w:val="en-US"/>
        </w:rPr>
        <w:t xml:space="preserve">local </w:t>
      </w:r>
      <w:r w:rsidR="006778E6" w:rsidRPr="008B207E">
        <w:rPr>
          <w:lang w:val="en-US"/>
        </w:rPr>
        <w:t xml:space="preserve">community </w:t>
      </w:r>
      <w:r w:rsidR="006778E6">
        <w:rPr>
          <w:lang w:val="en-US"/>
        </w:rPr>
        <w:t xml:space="preserve">focused </w:t>
      </w:r>
      <w:r w:rsidR="006778E6" w:rsidRPr="008B207E">
        <w:rPr>
          <w:lang w:val="en-US"/>
        </w:rPr>
        <w:t xml:space="preserve">health </w:t>
      </w:r>
      <w:r w:rsidR="006778E6" w:rsidRPr="0098133D">
        <w:rPr>
          <w:rFonts w:cstheme="minorHAnsi"/>
        </w:rPr>
        <w:t>centres</w:t>
      </w:r>
      <w:r w:rsidR="006778E6" w:rsidRPr="008B207E">
        <w:rPr>
          <w:lang w:val="en-US"/>
        </w:rPr>
        <w:t xml:space="preserve"> are </w:t>
      </w:r>
      <w:r w:rsidR="006778E6">
        <w:rPr>
          <w:lang w:val="en-US"/>
        </w:rPr>
        <w:t>important</w:t>
      </w:r>
      <w:r w:rsidR="006778E6" w:rsidRPr="008B207E">
        <w:rPr>
          <w:lang w:val="en-US"/>
        </w:rPr>
        <w:t xml:space="preserve"> resources </w:t>
      </w:r>
      <w:r w:rsidR="006778E6">
        <w:rPr>
          <w:lang w:val="en-US"/>
        </w:rPr>
        <w:t xml:space="preserve">to both </w:t>
      </w:r>
      <w:r w:rsidR="00AD7986">
        <w:rPr>
          <w:lang w:val="en-US"/>
        </w:rPr>
        <w:t>idenitfy</w:t>
      </w:r>
      <w:r w:rsidR="006778E6">
        <w:rPr>
          <w:lang w:val="en-US"/>
        </w:rPr>
        <w:t xml:space="preserve"> and respond to the needs of the worker. For those who </w:t>
      </w:r>
      <w:r w:rsidR="003C4EA2">
        <w:rPr>
          <w:lang w:val="en-US"/>
        </w:rPr>
        <w:t>n</w:t>
      </w:r>
      <w:r w:rsidR="006778E6">
        <w:rPr>
          <w:lang w:val="en-US"/>
        </w:rPr>
        <w:t>o longer wor</w:t>
      </w:r>
      <w:r w:rsidR="003C4EA2">
        <w:rPr>
          <w:lang w:val="en-US"/>
        </w:rPr>
        <w:t>k in</w:t>
      </w:r>
      <w:r w:rsidR="006778E6">
        <w:rPr>
          <w:lang w:val="en-US"/>
        </w:rPr>
        <w:t xml:space="preserve"> an at-risk industry, GPs and other health centres </w:t>
      </w:r>
      <w:r w:rsidR="00C07FD5">
        <w:rPr>
          <w:lang w:val="en-US"/>
        </w:rPr>
        <w:t xml:space="preserve">play an </w:t>
      </w:r>
      <w:r w:rsidR="006778E6">
        <w:rPr>
          <w:lang w:val="en-US"/>
        </w:rPr>
        <w:t>even more important</w:t>
      </w:r>
      <w:r w:rsidR="00C07FD5">
        <w:rPr>
          <w:lang w:val="en-US"/>
        </w:rPr>
        <w:t xml:space="preserve"> role in indentifying</w:t>
      </w:r>
      <w:r w:rsidR="006778E6">
        <w:rPr>
          <w:lang w:val="en-US"/>
        </w:rPr>
        <w:t xml:space="preserve"> cases early, refer</w:t>
      </w:r>
      <w:r w:rsidR="00165524">
        <w:rPr>
          <w:lang w:val="en-US"/>
        </w:rPr>
        <w:t>ring</w:t>
      </w:r>
      <w:r w:rsidR="006778E6">
        <w:rPr>
          <w:lang w:val="en-US"/>
        </w:rPr>
        <w:t xml:space="preserve"> them to the appropriate specialists and provid</w:t>
      </w:r>
      <w:r w:rsidR="00165524">
        <w:rPr>
          <w:lang w:val="en-US"/>
        </w:rPr>
        <w:t>ing</w:t>
      </w:r>
      <w:r w:rsidR="006778E6">
        <w:rPr>
          <w:lang w:val="en-US"/>
        </w:rPr>
        <w:t xml:space="preserve"> support to the person, their family and friends.</w:t>
      </w:r>
    </w:p>
    <w:p w14:paraId="24F50384" w14:textId="3461FA28" w:rsidR="00D75EE7" w:rsidRDefault="0011598E" w:rsidP="00D75EE7">
      <w:pPr>
        <w:pStyle w:val="BodyText"/>
        <w:rPr>
          <w:lang w:val="en"/>
        </w:rPr>
      </w:pPr>
      <w:r>
        <w:rPr>
          <w:lang w:val="en"/>
        </w:rPr>
        <w:fldChar w:fldCharType="begin"/>
      </w:r>
      <w:r>
        <w:rPr>
          <w:lang w:val="en"/>
        </w:rPr>
        <w:instrText xml:space="preserve"> REF CaseIdentification \h </w:instrText>
      </w:r>
      <w:r>
        <w:rPr>
          <w:lang w:val="en"/>
        </w:rPr>
      </w:r>
      <w:r>
        <w:rPr>
          <w:lang w:val="en"/>
        </w:rPr>
        <w:fldChar w:fldCharType="separate"/>
      </w:r>
      <w:r w:rsidR="00307DAC" w:rsidRPr="00095C69">
        <w:t xml:space="preserve">Case identification </w:t>
      </w:r>
      <w:r>
        <w:rPr>
          <w:lang w:val="en"/>
        </w:rPr>
        <w:fldChar w:fldCharType="end"/>
      </w:r>
      <w:r w:rsidR="00D75EE7" w:rsidRPr="009B39E8">
        <w:rPr>
          <w:lang w:val="en"/>
        </w:rPr>
        <w:t>is a strategy for targeting resources at individuals or groups who are suspected to be at high</w:t>
      </w:r>
      <w:r w:rsidR="00D75EE7">
        <w:rPr>
          <w:lang w:val="en"/>
        </w:rPr>
        <w:t>-risk</w:t>
      </w:r>
      <w:r w:rsidR="00D75EE7" w:rsidRPr="009B39E8">
        <w:rPr>
          <w:lang w:val="en"/>
        </w:rPr>
        <w:t xml:space="preserve"> for a particular disease. In</w:t>
      </w:r>
      <w:r w:rsidR="00D75EE7">
        <w:rPr>
          <w:lang w:val="en"/>
        </w:rPr>
        <w:t xml:space="preserve"> </w:t>
      </w:r>
      <w:r w:rsidR="00D75EE7" w:rsidRPr="009B39E8">
        <w:rPr>
          <w:lang w:val="en"/>
        </w:rPr>
        <w:t>the occupational setting</w:t>
      </w:r>
      <w:r w:rsidR="00D75EE7">
        <w:rPr>
          <w:lang w:val="en"/>
        </w:rPr>
        <w:t>,</w:t>
      </w:r>
      <w:r w:rsidR="00D75EE7" w:rsidRPr="009B39E8">
        <w:rPr>
          <w:lang w:val="en"/>
        </w:rPr>
        <w:t xml:space="preserve">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sidR="00D75EE7" w:rsidRPr="009B39E8">
        <w:rPr>
          <w:lang w:val="en"/>
        </w:rPr>
        <w:t>has similarities to screening and contact tracing</w:t>
      </w:r>
      <w:r w:rsidR="00D75EE7">
        <w:rPr>
          <w:lang w:val="en"/>
        </w:rPr>
        <w:t xml:space="preserve"> seen in the </w:t>
      </w:r>
      <w:r w:rsidR="00D75EE7" w:rsidRPr="009B39E8">
        <w:rPr>
          <w:lang w:val="en"/>
        </w:rPr>
        <w:t xml:space="preserve">public health setting. </w:t>
      </w:r>
      <w:r w:rsidR="00D75EE7">
        <w:rPr>
          <w:lang w:val="en"/>
        </w:rPr>
        <w:t xml:space="preserve">These </w:t>
      </w:r>
      <w:r w:rsidR="00D75EE7" w:rsidRPr="009B39E8">
        <w:rPr>
          <w:lang w:val="en"/>
        </w:rPr>
        <w:t>activities seek to risk stratify the target population for further investigation and ongoing management.</w:t>
      </w:r>
    </w:p>
    <w:p w14:paraId="29A8F69F" w14:textId="2961079F" w:rsidR="00F26090" w:rsidRPr="008B207E" w:rsidRDefault="00F26090" w:rsidP="00F26090">
      <w:pPr>
        <w:rPr>
          <w:lang w:val="en-US"/>
        </w:rPr>
      </w:pPr>
      <w:r>
        <w:rPr>
          <w:rStyle w:val="BodyTextChar"/>
        </w:rPr>
        <w:t>To change health-risk behaviours or reinforce safe practices, a</w:t>
      </w:r>
      <w:r w:rsidRPr="00451E44">
        <w:rPr>
          <w:rStyle w:val="BodyTextChar"/>
        </w:rPr>
        <w:t xml:space="preserve">wareness and understanding </w:t>
      </w:r>
      <w:r>
        <w:rPr>
          <w:rStyle w:val="BodyTextChar"/>
        </w:rPr>
        <w:t xml:space="preserve">of behaviours that can negatively impact a </w:t>
      </w:r>
      <w:r w:rsidR="00630474">
        <w:rPr>
          <w:rStyle w:val="BodyTextChar"/>
        </w:rPr>
        <w:t>person’s</w:t>
      </w:r>
      <w:r>
        <w:rPr>
          <w:rStyle w:val="BodyTextChar"/>
        </w:rPr>
        <w:t xml:space="preserve"> health </w:t>
      </w:r>
      <w:r w:rsidRPr="00451E44">
        <w:rPr>
          <w:rStyle w:val="BodyTextChar"/>
        </w:rPr>
        <w:t>are critical</w:t>
      </w:r>
      <w:r>
        <w:rPr>
          <w:rStyle w:val="BodyTextChar"/>
        </w:rPr>
        <w:t>. H</w:t>
      </w:r>
      <w:r w:rsidRPr="00451E44">
        <w:rPr>
          <w:rStyle w:val="BodyTextChar"/>
        </w:rPr>
        <w:t xml:space="preserve">istorically (prior to April 2018) </w:t>
      </w:r>
      <w:r>
        <w:rPr>
          <w:rStyle w:val="BodyTextChar"/>
        </w:rPr>
        <w:t xml:space="preserve">this had </w:t>
      </w:r>
      <w:r w:rsidRPr="00451E44">
        <w:rPr>
          <w:rStyle w:val="BodyTextChar"/>
        </w:rPr>
        <w:t>been lacking</w:t>
      </w:r>
      <w:r>
        <w:rPr>
          <w:rStyle w:val="BodyTextChar"/>
        </w:rPr>
        <w:t xml:space="preserve"> </w:t>
      </w:r>
      <w:r w:rsidRPr="00451E44">
        <w:rPr>
          <w:rStyle w:val="BodyTextChar"/>
        </w:rPr>
        <w:t>across the engineered stonework sector</w:t>
      </w:r>
      <w:r>
        <w:rPr>
          <w:rStyle w:val="BodyTextChar"/>
        </w:rPr>
        <w:t xml:space="preserve"> in particular</w:t>
      </w:r>
      <w:r w:rsidR="00EC21EB">
        <w:rPr>
          <w:rStyle w:val="BodyTextChar"/>
        </w:rPr>
        <w:t xml:space="preserve"> </w:t>
      </w:r>
      <w:r w:rsidR="00EC21EB">
        <w:rPr>
          <w:rStyle w:val="BodyTextChar"/>
        </w:rPr>
        <w:fldChar w:fldCharType="begin"/>
      </w:r>
      <w:r w:rsidR="00C278AE">
        <w:rPr>
          <w:rStyle w:val="BodyTextChar"/>
        </w:rPr>
        <w:instrText xml:space="preserve"> ADDIN EN.CITE &lt;EndNote&gt;&lt;Cite&gt;&lt;Author&gt;Safe Work Australia&lt;/Author&gt;&lt;Year&gt;2020&lt;/Year&gt;&lt;RecNum&gt;41&lt;/RecNum&gt;&lt;DisplayText&gt;(40)&lt;/DisplayText&gt;&lt;record&gt;&lt;rec-number&gt;41&lt;/rec-number&gt;&lt;foreign-keys&gt;&lt;key app="EN" db-id="x5sfepsex5xp9xe0007vepxndxda5e92atas" timestamp="1615524051"&gt;41&lt;/key&gt;&lt;/foreign-keys&gt;&lt;ref-type name="Web Page"&gt;12&lt;/ref-type&gt;&lt;contributors&gt;&lt;authors&gt;&lt;author&gt;Safe Work Australia,&lt;/author&gt;&lt;/authors&gt;&lt;/contributors&gt;&lt;titles&gt;&lt;title&gt;Insights report: Exploring dust exposure in the stone industry&lt;/title&gt;&lt;/titles&gt;&lt;dates&gt;&lt;year&gt;2020&lt;/year&gt;&lt;/dates&gt;&lt;urls&gt;&lt;related-urls&gt;&lt;url&gt;https://www.safeworkaustralia.gov.au/doc/insights-report-exploring-dust-exposure-stone-industry&lt;/url&gt;&lt;/related-urls&gt;&lt;/urls&gt;&lt;custom1&gt;12 March&lt;/custom1&gt;&lt;custom2&gt;2021&lt;/custom2&gt;&lt;/record&gt;&lt;/Cite&gt;&lt;/EndNote&gt;</w:instrText>
      </w:r>
      <w:r w:rsidR="00EC21EB">
        <w:rPr>
          <w:rStyle w:val="BodyTextChar"/>
        </w:rPr>
        <w:fldChar w:fldCharType="separate"/>
      </w:r>
      <w:r w:rsidR="00C278AE">
        <w:rPr>
          <w:rStyle w:val="BodyTextChar"/>
          <w:noProof/>
        </w:rPr>
        <w:t>(40)</w:t>
      </w:r>
      <w:r w:rsidR="00EC21EB">
        <w:rPr>
          <w:rStyle w:val="BodyTextChar"/>
        </w:rPr>
        <w:fldChar w:fldCharType="end"/>
      </w:r>
      <w:r w:rsidRPr="00451E44">
        <w:rPr>
          <w:rStyle w:val="BodyTextChar"/>
        </w:rPr>
        <w:t xml:space="preserve">. </w:t>
      </w:r>
      <w:r>
        <w:rPr>
          <w:rStyle w:val="BodyTextChar"/>
        </w:rPr>
        <w:t xml:space="preserve">More recently, </w:t>
      </w:r>
      <w:r w:rsidRPr="00451E44">
        <w:rPr>
          <w:rStyle w:val="BodyTextChar"/>
        </w:rPr>
        <w:t xml:space="preserve">in </w:t>
      </w:r>
      <w:r>
        <w:rPr>
          <w:rStyle w:val="BodyTextChar"/>
        </w:rPr>
        <w:t xml:space="preserve">all </w:t>
      </w:r>
      <w:r w:rsidRPr="00451E44">
        <w:rPr>
          <w:rStyle w:val="BodyTextChar"/>
        </w:rPr>
        <w:t>jurisdicti</w:t>
      </w:r>
      <w:r>
        <w:rPr>
          <w:rStyle w:val="BodyTextChar"/>
        </w:rPr>
        <w:t>ons, b</w:t>
      </w:r>
      <w:r w:rsidRPr="00451E44">
        <w:rPr>
          <w:rStyle w:val="BodyTextChar"/>
        </w:rPr>
        <w:t>road promotion of the issues of hazardous dusts and silicosis,</w:t>
      </w:r>
      <w:r>
        <w:rPr>
          <w:rStyle w:val="BodyTextChar"/>
        </w:rPr>
        <w:t xml:space="preserve"> </w:t>
      </w:r>
      <w:r w:rsidRPr="00451E44">
        <w:rPr>
          <w:rStyle w:val="BodyTextChar"/>
        </w:rPr>
        <w:t xml:space="preserve">and </w:t>
      </w:r>
      <w:r>
        <w:rPr>
          <w:rStyle w:val="BodyTextChar"/>
        </w:rPr>
        <w:t xml:space="preserve">various jurisdictional specific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Pr>
          <w:rStyle w:val="BodyTextChar"/>
        </w:rPr>
        <w:t xml:space="preserve">programs has </w:t>
      </w:r>
      <w:r w:rsidRPr="00451E44">
        <w:rPr>
          <w:rStyle w:val="BodyTextChar"/>
        </w:rPr>
        <w:t>enhanced health awareness</w:t>
      </w:r>
      <w:r>
        <w:rPr>
          <w:rStyle w:val="BodyTextChar"/>
        </w:rPr>
        <w:t xml:space="preserve"> with variable effectiveness</w:t>
      </w:r>
      <w:r w:rsidR="00EC5B04">
        <w:rPr>
          <w:rStyle w:val="BodyTextChar"/>
        </w:rPr>
        <w:t xml:space="preserve"> </w:t>
      </w:r>
      <w:r w:rsidR="008F3D34">
        <w:rPr>
          <w:rStyle w:val="BodyTextChar"/>
        </w:rPr>
        <w:fldChar w:fldCharType="begin"/>
      </w:r>
      <w:r w:rsidR="00C278AE">
        <w:rPr>
          <w:rStyle w:val="BodyTextChar"/>
        </w:rPr>
        <w:instrText xml:space="preserve"> ADDIN EN.CITE &lt;EndNote&gt;&lt;Cite&gt;&lt;Author&gt;Hall &amp;amp; Partners&lt;/Author&gt;&lt;Year&gt;2021&lt;/Year&gt;&lt;RecNum&gt;65&lt;/RecNum&gt;&lt;DisplayText&gt;(41)&lt;/DisplayText&gt;&lt;record&gt;&lt;rec-number&gt;65&lt;/rec-number&gt;&lt;foreign-keys&gt;&lt;key app="EN" db-id="x5sfepsex5xp9xe0007vepxndxda5e92atas" timestamp="1617072873"&gt;65&lt;/key&gt;&lt;/foreign-keys&gt;&lt;ref-type name="Web Page"&gt;12&lt;/ref-type&gt;&lt;contributors&gt;&lt;authors&gt;&lt;author&gt;Hall &amp;amp; Partners,&lt;/author&gt;&lt;/authors&gt;&lt;/contributors&gt;&lt;titles&gt;&lt;title&gt;National Dust Disease Taskforce Consultation Synthesis Report.&lt;/title&gt;&lt;/titles&gt;&lt;dates&gt;&lt;year&gt;2021&lt;/year&gt;&lt;/dates&gt;&lt;pub-location&gt;Department of Health &lt;/pub-location&gt;&lt;urls&gt;&lt;related-urls&gt;&lt;url&gt;https://www1.health.gov.au/internet/main/publishing.nsf/Content/562CF83B7AECFC8FCA2584420002B113/$File/Final-Report-Second-Phase-Consultation.pdf&lt;/url&gt;&lt;/related-urls&gt;&lt;/urls&gt;&lt;custom1&gt;2021&lt;/custom1&gt;&lt;custom2&gt;30 March&lt;/custom2&gt;&lt;/record&gt;&lt;/Cite&gt;&lt;/EndNote&gt;</w:instrText>
      </w:r>
      <w:r w:rsidR="008F3D34">
        <w:rPr>
          <w:rStyle w:val="BodyTextChar"/>
        </w:rPr>
        <w:fldChar w:fldCharType="separate"/>
      </w:r>
      <w:r w:rsidR="00C278AE">
        <w:rPr>
          <w:rStyle w:val="BodyTextChar"/>
          <w:noProof/>
        </w:rPr>
        <w:t>(41)</w:t>
      </w:r>
      <w:r w:rsidR="008F3D34">
        <w:rPr>
          <w:rStyle w:val="BodyTextChar"/>
        </w:rPr>
        <w:fldChar w:fldCharType="end"/>
      </w:r>
      <w:r w:rsidRPr="0016553C">
        <w:rPr>
          <w:rFonts w:cs="Times New Roman"/>
          <w:szCs w:val="24"/>
          <w:lang w:val="en-US"/>
        </w:rPr>
        <w:t>.</w:t>
      </w:r>
    </w:p>
    <w:p w14:paraId="5209FFFC" w14:textId="3393E122" w:rsidR="00F26090" w:rsidRDefault="00F26090" w:rsidP="00F26090">
      <w:pPr>
        <w:rPr>
          <w:rFonts w:cstheme="minorHAnsi"/>
        </w:rPr>
      </w:pPr>
      <w:r>
        <w:rPr>
          <w:lang w:val="en-US"/>
        </w:rPr>
        <w:t xml:space="preserve">While broad health promotion messages at the </w:t>
      </w:r>
      <w:r w:rsidRPr="008B207E">
        <w:rPr>
          <w:lang w:val="en-US"/>
        </w:rPr>
        <w:t>populat</w:t>
      </w:r>
      <w:r>
        <w:rPr>
          <w:lang w:val="en-US"/>
        </w:rPr>
        <w:t>ion-level</w:t>
      </w:r>
      <w:r w:rsidRPr="008B207E">
        <w:rPr>
          <w:lang w:val="en-US"/>
        </w:rPr>
        <w:t xml:space="preserve"> </w:t>
      </w:r>
      <w:r>
        <w:rPr>
          <w:lang w:val="en-US"/>
        </w:rPr>
        <w:t xml:space="preserve">have been </w:t>
      </w:r>
      <w:r w:rsidRPr="008B207E">
        <w:rPr>
          <w:lang w:val="en-US"/>
        </w:rPr>
        <w:t>successful</w:t>
      </w:r>
      <w:r>
        <w:rPr>
          <w:lang w:val="en-US"/>
        </w:rPr>
        <w:t xml:space="preserve"> in some settings</w:t>
      </w:r>
      <w:r w:rsidRPr="008B207E">
        <w:rPr>
          <w:lang w:val="en-US"/>
        </w:rPr>
        <w:t xml:space="preserve">, cultural and language barriers </w:t>
      </w:r>
      <w:r>
        <w:rPr>
          <w:lang w:val="en-US"/>
        </w:rPr>
        <w:t xml:space="preserve">have posed challenges reaching a wider population. </w:t>
      </w:r>
      <w:r>
        <w:rPr>
          <w:rFonts w:cstheme="minorHAnsi"/>
        </w:rPr>
        <w:t xml:space="preserve">Consequently,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sidRPr="009B39E8">
        <w:rPr>
          <w:rFonts w:cstheme="minorHAnsi"/>
        </w:rPr>
        <w:t xml:space="preserve">requires a </w:t>
      </w:r>
      <w:r>
        <w:rPr>
          <w:rFonts w:cstheme="minorHAnsi"/>
        </w:rPr>
        <w:t xml:space="preserve">high </w:t>
      </w:r>
      <w:r w:rsidRPr="009B39E8">
        <w:rPr>
          <w:rFonts w:cstheme="minorHAnsi"/>
        </w:rPr>
        <w:t xml:space="preserve">level of suspicion </w:t>
      </w:r>
      <w:r>
        <w:rPr>
          <w:rFonts w:cstheme="minorHAnsi"/>
        </w:rPr>
        <w:t xml:space="preserve">by the clinician </w:t>
      </w:r>
      <w:r w:rsidRPr="009B39E8">
        <w:rPr>
          <w:rFonts w:cstheme="minorHAnsi"/>
        </w:rPr>
        <w:t xml:space="preserve">to </w:t>
      </w:r>
      <w:r>
        <w:rPr>
          <w:rFonts w:cstheme="minorHAnsi"/>
        </w:rPr>
        <w:t>identify</w:t>
      </w:r>
      <w:r w:rsidRPr="009B39E8">
        <w:rPr>
          <w:rFonts w:cstheme="minorHAnsi"/>
        </w:rPr>
        <w:t xml:space="preserve"> </w:t>
      </w:r>
      <w:r w:rsidR="00D249FF">
        <w:rPr>
          <w:rFonts w:cstheme="minorHAnsi"/>
        </w:rPr>
        <w:t>people</w:t>
      </w:r>
      <w:r w:rsidRPr="009B39E8">
        <w:rPr>
          <w:rFonts w:cstheme="minorHAnsi"/>
        </w:rPr>
        <w:t xml:space="preserve"> who have been exposed</w:t>
      </w:r>
      <w:r w:rsidRPr="000021BB">
        <w:rPr>
          <w:rFonts w:cstheme="minorHAnsi"/>
        </w:rPr>
        <w:t xml:space="preserve"> to RCS </w:t>
      </w:r>
      <w:r>
        <w:rPr>
          <w:rFonts w:cstheme="minorHAnsi"/>
        </w:rPr>
        <w:t xml:space="preserve">or </w:t>
      </w:r>
      <w:r w:rsidR="00D249FF">
        <w:rPr>
          <w:rFonts w:cstheme="minorHAnsi"/>
        </w:rPr>
        <w:t>have</w:t>
      </w:r>
      <w:r>
        <w:rPr>
          <w:rFonts w:cstheme="minorHAnsi"/>
        </w:rPr>
        <w:t xml:space="preserve"> a history of hazardous cumulative exposure that might require health surveillance.</w:t>
      </w:r>
    </w:p>
    <w:p w14:paraId="359BCCB9" w14:textId="2288A8F6" w:rsidR="00733008" w:rsidRPr="000437B4" w:rsidRDefault="00733008" w:rsidP="00733008">
      <w:pPr>
        <w:pStyle w:val="BodyText"/>
        <w:rPr>
          <w:rFonts w:cstheme="minorHAnsi"/>
        </w:rPr>
      </w:pPr>
      <w:r>
        <w:rPr>
          <w:rFonts w:cstheme="minorHAnsi"/>
        </w:rPr>
        <w:t xml:space="preserve">The purpose of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sidRPr="000437B4">
        <w:rPr>
          <w:rFonts w:cstheme="minorHAnsi"/>
        </w:rPr>
        <w:t>is to:</w:t>
      </w:r>
    </w:p>
    <w:p w14:paraId="3509A5D5" w14:textId="0E0F0624" w:rsidR="00733008" w:rsidRPr="004B1BEC" w:rsidRDefault="00733008" w:rsidP="00733008">
      <w:pPr>
        <w:pStyle w:val="ListBullet3"/>
        <w:rPr>
          <w:rFonts w:cstheme="minorHAnsi"/>
        </w:rPr>
      </w:pPr>
      <w:r w:rsidRPr="004B1BEC">
        <w:t xml:space="preserve">Identify, educate and support workers with no early markers of disease </w:t>
      </w:r>
      <w:r w:rsidR="00C70AF1">
        <w:t xml:space="preserve">but </w:t>
      </w:r>
      <w:r w:rsidRPr="004B1BEC">
        <w:t xml:space="preserve">who </w:t>
      </w:r>
      <w:r>
        <w:t xml:space="preserve">remain </w:t>
      </w:r>
      <w:r w:rsidRPr="004B1BEC">
        <w:t>at</w:t>
      </w:r>
      <w:r w:rsidR="00C64859">
        <w:t>-</w:t>
      </w:r>
      <w:r w:rsidRPr="004B1BEC">
        <w:t xml:space="preserve">risk of </w:t>
      </w:r>
      <w:r w:rsidRPr="004B1BEC">
        <w:rPr>
          <w:rFonts w:cstheme="minorHAnsi"/>
        </w:rPr>
        <w:t xml:space="preserve">hazardous </w:t>
      </w:r>
      <w:r w:rsidRPr="004B1BEC">
        <w:t xml:space="preserve">cumulative exposure, particularly </w:t>
      </w:r>
      <w:r>
        <w:t xml:space="preserve">those </w:t>
      </w:r>
      <w:r w:rsidRPr="004B1BEC">
        <w:rPr>
          <w:rFonts w:cstheme="minorHAnsi"/>
        </w:rPr>
        <w:t xml:space="preserve">with a history of hazardous </w:t>
      </w:r>
      <w:r w:rsidRPr="004B1BEC">
        <w:t xml:space="preserve">cumulative </w:t>
      </w:r>
      <w:r>
        <w:t>exposure that require more frequent health surveillance</w:t>
      </w:r>
      <w:r w:rsidRPr="004B1BEC">
        <w:rPr>
          <w:rFonts w:cstheme="minorHAnsi"/>
        </w:rPr>
        <w:t>.</w:t>
      </w:r>
    </w:p>
    <w:p w14:paraId="4E2BA0F0" w14:textId="2B85CCEC" w:rsidR="00733008" w:rsidRDefault="00733008" w:rsidP="00733008">
      <w:pPr>
        <w:pStyle w:val="ListBullet3"/>
        <w:rPr>
          <w:rFonts w:cstheme="minorHAnsi"/>
        </w:rPr>
      </w:pPr>
      <w:r>
        <w:rPr>
          <w:rFonts w:cstheme="minorHAnsi"/>
        </w:rPr>
        <w:t xml:space="preserve">Identify people who have markers of possible early disease, but </w:t>
      </w:r>
      <w:r w:rsidR="00C94442">
        <w:rPr>
          <w:rFonts w:cstheme="minorHAnsi"/>
        </w:rPr>
        <w:t>d</w:t>
      </w:r>
      <w:r>
        <w:rPr>
          <w:rFonts w:cstheme="minorHAnsi"/>
        </w:rPr>
        <w:t xml:space="preserve">o not yet reach the threshold for diagnosis </w:t>
      </w:r>
      <w:r>
        <w:t>that require active health surveillance</w:t>
      </w:r>
      <w:r>
        <w:rPr>
          <w:rFonts w:cstheme="minorHAnsi"/>
        </w:rPr>
        <w:t>.</w:t>
      </w:r>
    </w:p>
    <w:p w14:paraId="42036E9E" w14:textId="77777777" w:rsidR="001F5189" w:rsidRDefault="001F5189" w:rsidP="001F5189">
      <w:pPr>
        <w:pStyle w:val="ListBullet3"/>
      </w:pPr>
      <w:r>
        <w:t xml:space="preserve">Provide counsel and support for </w:t>
      </w:r>
      <w:r w:rsidRPr="00066170">
        <w:t>people with early disease</w:t>
      </w:r>
      <w:r>
        <w:rPr>
          <w:rFonts w:cstheme="minorHAnsi"/>
        </w:rPr>
        <w:t xml:space="preserve"> and apply interventions </w:t>
      </w:r>
      <w:r w:rsidRPr="00066170">
        <w:t xml:space="preserve">to minimise the risk of </w:t>
      </w:r>
      <w:r>
        <w:t>rapid progression.</w:t>
      </w:r>
    </w:p>
    <w:p w14:paraId="18B78329" w14:textId="038D1924" w:rsidR="001F5189" w:rsidRPr="00D9282D" w:rsidRDefault="001F5189" w:rsidP="001F5189">
      <w:pPr>
        <w:pStyle w:val="ListBullet3"/>
      </w:pPr>
      <w:r>
        <w:t>Identify people with established disease and refer them for specialist shared care.</w:t>
      </w:r>
    </w:p>
    <w:p w14:paraId="1229362F" w14:textId="3AFBBA98" w:rsidR="00F26090" w:rsidRDefault="00F26090" w:rsidP="00F26090">
      <w:pPr>
        <w:pStyle w:val="BodyText"/>
      </w:pPr>
      <w:r>
        <w:t xml:space="preserve">The process of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t xml:space="preserve">will vary and reflect jurisdictional assessment of the target population within that region. Examples of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t>include:</w:t>
      </w:r>
    </w:p>
    <w:p w14:paraId="5210573B" w14:textId="77777777" w:rsidR="00F26090" w:rsidRPr="000021BB" w:rsidRDefault="00F26090" w:rsidP="00F26090">
      <w:pPr>
        <w:pStyle w:val="ListBullet3"/>
        <w:rPr>
          <w:lang w:val="en-US"/>
        </w:rPr>
      </w:pPr>
      <w:r w:rsidRPr="000021BB">
        <w:rPr>
          <w:lang w:val="en-US"/>
        </w:rPr>
        <w:t xml:space="preserve">A limited “one off” event, publicly marketed via multiple media channels with </w:t>
      </w:r>
      <w:r>
        <w:rPr>
          <w:lang w:val="en-US"/>
        </w:rPr>
        <w:t xml:space="preserve">limited </w:t>
      </w:r>
      <w:r w:rsidRPr="000021BB">
        <w:rPr>
          <w:lang w:val="en-US"/>
        </w:rPr>
        <w:t>ongoing access for those individuals who may have missed ‘the event</w:t>
      </w:r>
      <w:r>
        <w:rPr>
          <w:lang w:val="en-US"/>
        </w:rPr>
        <w:t>’.</w:t>
      </w:r>
    </w:p>
    <w:p w14:paraId="57EF4813" w14:textId="77777777" w:rsidR="00F26090" w:rsidRPr="000021BB" w:rsidRDefault="00F26090" w:rsidP="00F26090">
      <w:pPr>
        <w:pStyle w:val="ListBullet3"/>
        <w:rPr>
          <w:lang w:val="en-US"/>
        </w:rPr>
      </w:pPr>
      <w:r w:rsidRPr="000021BB">
        <w:rPr>
          <w:lang w:val="en-US"/>
        </w:rPr>
        <w:t xml:space="preserve">An embedded </w:t>
      </w:r>
      <w:r>
        <w:rPr>
          <w:lang w:val="en-US"/>
        </w:rPr>
        <w:t xml:space="preserve">ongoing </w:t>
      </w:r>
      <w:r w:rsidRPr="000021BB">
        <w:rPr>
          <w:lang w:val="en-US"/>
        </w:rPr>
        <w:t>activity targeting specific industry sector/subsectors</w:t>
      </w:r>
      <w:r>
        <w:rPr>
          <w:lang w:val="en-US"/>
        </w:rPr>
        <w:t>.</w:t>
      </w:r>
    </w:p>
    <w:p w14:paraId="11ACF259" w14:textId="77777777" w:rsidR="00F26090" w:rsidRPr="000021BB" w:rsidRDefault="00F26090" w:rsidP="00F26090">
      <w:pPr>
        <w:pStyle w:val="ListBullet3"/>
        <w:rPr>
          <w:lang w:val="en-US"/>
        </w:rPr>
      </w:pPr>
      <w:r w:rsidRPr="000021BB">
        <w:rPr>
          <w:lang w:val="en-US"/>
        </w:rPr>
        <w:t>A combination of both processes</w:t>
      </w:r>
      <w:r>
        <w:rPr>
          <w:lang w:val="en-US"/>
        </w:rPr>
        <w:t>.</w:t>
      </w:r>
    </w:p>
    <w:p w14:paraId="32D9F3F5" w14:textId="00E1F87C" w:rsidR="00F26090" w:rsidRPr="000437B4" w:rsidRDefault="00F26090" w:rsidP="00ED3526">
      <w:pPr>
        <w:pStyle w:val="BodyText"/>
        <w:keepNext/>
        <w:keepLines/>
        <w:rPr>
          <w:rFonts w:cstheme="minorHAnsi"/>
        </w:rPr>
      </w:pPr>
      <w:r>
        <w:rPr>
          <w:lang w:val="en-US"/>
        </w:rPr>
        <w:t>Regardless of the process adopted, f</w:t>
      </w:r>
      <w:r w:rsidRPr="000437B4">
        <w:rPr>
          <w:rFonts w:cstheme="minorHAnsi"/>
        </w:rPr>
        <w:t xml:space="preserve">or </w:t>
      </w:r>
      <w:r>
        <w:rPr>
          <w:rFonts w:cstheme="minorHAnsi"/>
        </w:rPr>
        <w:t xml:space="preserve">a national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Pr>
          <w:rFonts w:cstheme="minorHAnsi"/>
        </w:rPr>
        <w:t xml:space="preserve">program </w:t>
      </w:r>
      <w:r w:rsidRPr="000437B4">
        <w:rPr>
          <w:rFonts w:cstheme="minorHAnsi"/>
        </w:rPr>
        <w:t>to be effective</w:t>
      </w:r>
      <w:r>
        <w:rPr>
          <w:rFonts w:cstheme="minorHAnsi"/>
        </w:rPr>
        <w:t xml:space="preserve"> it requires</w:t>
      </w:r>
      <w:r w:rsidRPr="000437B4">
        <w:rPr>
          <w:rFonts w:cstheme="minorHAnsi"/>
        </w:rPr>
        <w:t>:</w:t>
      </w:r>
    </w:p>
    <w:p w14:paraId="6E70DD9C" w14:textId="77777777" w:rsidR="00F26090" w:rsidRPr="000A56F7" w:rsidRDefault="00F26090" w:rsidP="00ED3526">
      <w:pPr>
        <w:pStyle w:val="ListBullet3"/>
        <w:keepNext/>
        <w:keepLines/>
        <w:rPr>
          <w:lang w:val="en-US"/>
        </w:rPr>
      </w:pPr>
      <w:r w:rsidRPr="000A56F7">
        <w:t>Robust and consistently applied diagnostic criteria for case and potential case recognition</w:t>
      </w:r>
      <w:r>
        <w:t>.</w:t>
      </w:r>
    </w:p>
    <w:p w14:paraId="7AF2A12E" w14:textId="77777777" w:rsidR="00F26090" w:rsidRPr="00C36AC6" w:rsidRDefault="00F26090" w:rsidP="00ED3526">
      <w:pPr>
        <w:pStyle w:val="ListBullet3"/>
        <w:keepNext/>
        <w:keepLines/>
        <w:rPr>
          <w:lang w:val="en-US"/>
        </w:rPr>
      </w:pPr>
      <w:r w:rsidRPr="00C36AC6">
        <w:rPr>
          <w:lang w:val="en-US"/>
        </w:rPr>
        <w:t>Consistent diagnostic and follow</w:t>
      </w:r>
      <w:r>
        <w:rPr>
          <w:lang w:val="en-US"/>
        </w:rPr>
        <w:t xml:space="preserve"> up</w:t>
      </w:r>
      <w:r w:rsidRPr="00C36AC6">
        <w:rPr>
          <w:lang w:val="en-US"/>
        </w:rPr>
        <w:t xml:space="preserve"> investigative services </w:t>
      </w:r>
      <w:r>
        <w:rPr>
          <w:lang w:val="en-US"/>
        </w:rPr>
        <w:t>that</w:t>
      </w:r>
      <w:r w:rsidRPr="00C36AC6">
        <w:rPr>
          <w:lang w:val="en-US"/>
        </w:rPr>
        <w:t xml:space="preserve"> reflects the </w:t>
      </w:r>
      <w:r>
        <w:rPr>
          <w:lang w:val="en-US"/>
        </w:rPr>
        <w:t>s</w:t>
      </w:r>
      <w:r w:rsidRPr="00C36AC6">
        <w:rPr>
          <w:lang w:val="en-US"/>
        </w:rPr>
        <w:t>ensitivity and specificity of the metrics employed</w:t>
      </w:r>
      <w:r>
        <w:rPr>
          <w:lang w:val="en-US"/>
        </w:rPr>
        <w:t>.</w:t>
      </w:r>
    </w:p>
    <w:p w14:paraId="491E5720" w14:textId="77777777" w:rsidR="00F26090" w:rsidRPr="000021BB" w:rsidRDefault="00F26090" w:rsidP="00F26090">
      <w:pPr>
        <w:pStyle w:val="ListBullet3"/>
        <w:rPr>
          <w:lang w:val="en-US"/>
        </w:rPr>
      </w:pPr>
      <w:r>
        <w:rPr>
          <w:lang w:val="en-US"/>
        </w:rPr>
        <w:t xml:space="preserve">Targeted </w:t>
      </w:r>
      <w:r w:rsidRPr="000021BB">
        <w:rPr>
          <w:lang w:val="en-US"/>
        </w:rPr>
        <w:t>contact tracing</w:t>
      </w:r>
      <w:r w:rsidRPr="000A56F7">
        <w:t xml:space="preserve"> </w:t>
      </w:r>
      <w:r>
        <w:t>by the relevant health authorities.</w:t>
      </w:r>
    </w:p>
    <w:p w14:paraId="2C013261" w14:textId="1A6BE25F" w:rsidR="00F26090" w:rsidRPr="000A56F7" w:rsidRDefault="00F26090" w:rsidP="00F26090">
      <w:pPr>
        <w:pStyle w:val="ListBullet3"/>
        <w:rPr>
          <w:lang w:val="en-US"/>
        </w:rPr>
      </w:pPr>
      <w:r w:rsidRPr="000A56F7">
        <w:rPr>
          <w:lang w:val="en-US"/>
        </w:rPr>
        <w:t xml:space="preserve">Data collection </w:t>
      </w:r>
      <w:r>
        <w:rPr>
          <w:lang w:val="en-US"/>
        </w:rPr>
        <w:t xml:space="preserve">in a format that enables serial and cross-sectional pooled data </w:t>
      </w:r>
      <w:r w:rsidRPr="000A56F7">
        <w:rPr>
          <w:lang w:val="en-US"/>
        </w:rPr>
        <w:t>analysis</w:t>
      </w:r>
      <w:r>
        <w:rPr>
          <w:lang w:val="en-US"/>
        </w:rPr>
        <w:t xml:space="preserve"> </w:t>
      </w:r>
      <w:r w:rsidRPr="000A56F7">
        <w:rPr>
          <w:lang w:val="en-US"/>
        </w:rPr>
        <w:t xml:space="preserve">– aligned to the information requirements of the </w:t>
      </w:r>
      <w:r w:rsidR="00255E13" w:rsidRPr="0004039E">
        <w:t xml:space="preserve">National </w:t>
      </w:r>
      <w:r w:rsidR="00255E13">
        <w:t xml:space="preserve">Occupational Respiratory </w:t>
      </w:r>
      <w:r w:rsidR="00255E13" w:rsidRPr="0004039E">
        <w:t>Disease Registry</w:t>
      </w:r>
      <w:r>
        <w:rPr>
          <w:lang w:val="en-US"/>
        </w:rPr>
        <w:t>.</w:t>
      </w:r>
    </w:p>
    <w:p w14:paraId="44F67F37" w14:textId="77777777" w:rsidR="00F26090" w:rsidRPr="000021BB" w:rsidRDefault="00F26090" w:rsidP="00F26090">
      <w:pPr>
        <w:pStyle w:val="ListBullet3"/>
        <w:rPr>
          <w:lang w:val="en-US"/>
        </w:rPr>
      </w:pPr>
      <w:r>
        <w:rPr>
          <w:lang w:val="en-US"/>
        </w:rPr>
        <w:t xml:space="preserve">A </w:t>
      </w:r>
      <w:r w:rsidRPr="000A56F7">
        <w:rPr>
          <w:lang w:val="en-US"/>
        </w:rPr>
        <w:t xml:space="preserve">model of </w:t>
      </w:r>
      <w:r>
        <w:rPr>
          <w:lang w:val="en-US"/>
        </w:rPr>
        <w:t>after</w:t>
      </w:r>
      <w:r w:rsidRPr="000A56F7">
        <w:rPr>
          <w:lang w:val="en-US"/>
        </w:rPr>
        <w:t xml:space="preserve">care </w:t>
      </w:r>
      <w:r>
        <w:rPr>
          <w:lang w:val="en-US"/>
        </w:rPr>
        <w:t xml:space="preserve">supported by </w:t>
      </w:r>
      <w:r w:rsidRPr="000A56F7">
        <w:rPr>
          <w:lang w:val="en-US"/>
        </w:rPr>
        <w:t>clinical governance.</w:t>
      </w:r>
    </w:p>
    <w:p w14:paraId="3F7B41DD" w14:textId="084306F4" w:rsidR="00F26090" w:rsidRPr="000437B4" w:rsidRDefault="00F26090" w:rsidP="00F26090">
      <w:pPr>
        <w:pStyle w:val="BodyText"/>
        <w:rPr>
          <w:lang w:val="en-US"/>
        </w:rPr>
      </w:pPr>
      <w:r w:rsidRPr="000437B4">
        <w:rPr>
          <w:lang w:val="en-US"/>
        </w:rPr>
        <w:t>The outcome</w:t>
      </w:r>
      <w:r>
        <w:rPr>
          <w:lang w:val="en-US"/>
        </w:rPr>
        <w:t>s</w:t>
      </w:r>
      <w:r w:rsidRPr="000437B4">
        <w:rPr>
          <w:lang w:val="en-US"/>
        </w:rPr>
        <w:t xml:space="preserve"> of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Pr>
          <w:lang w:val="en-US"/>
        </w:rPr>
        <w:t>are:</w:t>
      </w:r>
    </w:p>
    <w:p w14:paraId="769A8FCD" w14:textId="77777777" w:rsidR="00F26090" w:rsidRPr="0088480B" w:rsidRDefault="00F26090" w:rsidP="00F26090">
      <w:pPr>
        <w:pStyle w:val="ListBullet3"/>
        <w:rPr>
          <w:lang w:val="en-US"/>
        </w:rPr>
      </w:pPr>
      <w:r w:rsidRPr="0088480B">
        <w:rPr>
          <w:lang w:val="en-US"/>
        </w:rPr>
        <w:t>Baseline data collection</w:t>
      </w:r>
    </w:p>
    <w:p w14:paraId="228BA77B" w14:textId="77777777" w:rsidR="00F26090" w:rsidRDefault="00F26090" w:rsidP="00F26090">
      <w:pPr>
        <w:pStyle w:val="ListBullet3"/>
        <w:rPr>
          <w:lang w:val="en-US"/>
        </w:rPr>
      </w:pPr>
      <w:r>
        <w:rPr>
          <w:lang w:val="en-US"/>
        </w:rPr>
        <w:t>Finding people with disease</w:t>
      </w:r>
    </w:p>
    <w:p w14:paraId="62A4E4D6" w14:textId="77777777" w:rsidR="00F26090" w:rsidRPr="0088480B" w:rsidRDefault="00F26090" w:rsidP="00F26090">
      <w:pPr>
        <w:pStyle w:val="ListBullet3"/>
        <w:rPr>
          <w:lang w:val="en-US"/>
        </w:rPr>
      </w:pPr>
      <w:r w:rsidRPr="0088480B">
        <w:rPr>
          <w:lang w:val="en-US"/>
        </w:rPr>
        <w:t>Risk stratification</w:t>
      </w:r>
      <w:r>
        <w:rPr>
          <w:lang w:val="en-US"/>
        </w:rPr>
        <w:t xml:space="preserve"> of those with exposure without disease.</w:t>
      </w:r>
    </w:p>
    <w:p w14:paraId="6AEBC6B2" w14:textId="77777777" w:rsidR="00F26090" w:rsidRPr="000437B4" w:rsidRDefault="00F26090" w:rsidP="00F26090">
      <w:pPr>
        <w:pStyle w:val="BodyText"/>
        <w:rPr>
          <w:lang w:val="en-US"/>
        </w:rPr>
      </w:pPr>
      <w:r>
        <w:rPr>
          <w:lang w:val="en-US"/>
        </w:rPr>
        <w:t>R</w:t>
      </w:r>
      <w:r w:rsidRPr="000437B4">
        <w:rPr>
          <w:lang w:val="en-US"/>
        </w:rPr>
        <w:t>isk Stratification will depend on</w:t>
      </w:r>
      <w:r>
        <w:rPr>
          <w:lang w:val="en-US"/>
        </w:rPr>
        <w:t>:</w:t>
      </w:r>
    </w:p>
    <w:p w14:paraId="72329C83" w14:textId="77777777" w:rsidR="00F26090" w:rsidRPr="0088480B" w:rsidRDefault="00F26090" w:rsidP="00F26090">
      <w:pPr>
        <w:pStyle w:val="ListBullet3"/>
        <w:rPr>
          <w:lang w:val="en-US"/>
        </w:rPr>
      </w:pPr>
      <w:r w:rsidRPr="0088480B">
        <w:rPr>
          <w:lang w:val="en-US"/>
        </w:rPr>
        <w:t xml:space="preserve">Exposure </w:t>
      </w:r>
      <w:r>
        <w:rPr>
          <w:lang w:val="en-US"/>
        </w:rPr>
        <w:t>h</w:t>
      </w:r>
      <w:r w:rsidRPr="0088480B">
        <w:rPr>
          <w:lang w:val="en-US"/>
        </w:rPr>
        <w:t>istory</w:t>
      </w:r>
    </w:p>
    <w:p w14:paraId="1AAB458D" w14:textId="77777777" w:rsidR="00F26090" w:rsidRPr="0088480B" w:rsidRDefault="00F26090" w:rsidP="00F26090">
      <w:pPr>
        <w:pStyle w:val="ListBullet3"/>
        <w:rPr>
          <w:lang w:val="en-US"/>
        </w:rPr>
      </w:pPr>
      <w:r w:rsidRPr="0088480B">
        <w:rPr>
          <w:lang w:val="en-US"/>
        </w:rPr>
        <w:t xml:space="preserve">Calculated </w:t>
      </w:r>
      <w:r>
        <w:rPr>
          <w:lang w:val="en-US"/>
        </w:rPr>
        <w:t>e</w:t>
      </w:r>
      <w:r w:rsidRPr="0088480B">
        <w:rPr>
          <w:lang w:val="en-US"/>
        </w:rPr>
        <w:t xml:space="preserve">xposure </w:t>
      </w:r>
      <w:r>
        <w:rPr>
          <w:lang w:val="en-US"/>
        </w:rPr>
        <w:t>d</w:t>
      </w:r>
      <w:r w:rsidRPr="0088480B">
        <w:rPr>
          <w:lang w:val="en-US"/>
        </w:rPr>
        <w:t>ose</w:t>
      </w:r>
    </w:p>
    <w:p w14:paraId="379804B8" w14:textId="77777777" w:rsidR="00F26090" w:rsidRPr="0088480B" w:rsidRDefault="00F26090" w:rsidP="00F26090">
      <w:pPr>
        <w:pStyle w:val="ListBullet3"/>
        <w:rPr>
          <w:lang w:val="en-US"/>
        </w:rPr>
      </w:pPr>
      <w:r w:rsidRPr="0088480B">
        <w:rPr>
          <w:lang w:val="en-US"/>
        </w:rPr>
        <w:t xml:space="preserve">Symptoms and </w:t>
      </w:r>
      <w:r>
        <w:rPr>
          <w:lang w:val="en-US"/>
        </w:rPr>
        <w:t>c</w:t>
      </w:r>
      <w:r w:rsidRPr="0088480B">
        <w:rPr>
          <w:lang w:val="en-US"/>
        </w:rPr>
        <w:t>omorbidities</w:t>
      </w:r>
    </w:p>
    <w:p w14:paraId="5DF9E028" w14:textId="77777777" w:rsidR="00F26090" w:rsidRPr="0088480B" w:rsidRDefault="00F26090" w:rsidP="00F26090">
      <w:pPr>
        <w:pStyle w:val="ListBullet3"/>
        <w:rPr>
          <w:lang w:val="en-US"/>
        </w:rPr>
      </w:pPr>
      <w:r w:rsidRPr="0088480B">
        <w:rPr>
          <w:lang w:val="en-US"/>
        </w:rPr>
        <w:t>Results of investigations</w:t>
      </w:r>
    </w:p>
    <w:p w14:paraId="60E6757D" w14:textId="794E78AE" w:rsidR="00A732BA" w:rsidRPr="00D249FF" w:rsidRDefault="00F26090" w:rsidP="005D5E52">
      <w:pPr>
        <w:pStyle w:val="ListBullet3"/>
      </w:pPr>
      <w:r w:rsidRPr="0088480B">
        <w:rPr>
          <w:lang w:val="en-US"/>
        </w:rPr>
        <w:t>Current and planned vocational deployme</w:t>
      </w:r>
      <w:r>
        <w:rPr>
          <w:lang w:val="en-US"/>
        </w:rPr>
        <w:t>nt.</w:t>
      </w:r>
    </w:p>
    <w:p w14:paraId="5278A6EB" w14:textId="77777777" w:rsidR="00D249FF" w:rsidRDefault="00D249FF" w:rsidP="00D249FF">
      <w:pPr>
        <w:pStyle w:val="ListBullet3"/>
        <w:numPr>
          <w:ilvl w:val="0"/>
          <w:numId w:val="0"/>
        </w:numPr>
        <w:ind w:left="926"/>
      </w:pPr>
    </w:p>
    <w:p w14:paraId="76F90C00" w14:textId="4FF59A4E" w:rsidR="00BF293B" w:rsidRDefault="00802C39" w:rsidP="00E32031">
      <w:pPr>
        <w:pStyle w:val="Heading2"/>
      </w:pPr>
      <w:bookmarkStart w:id="59" w:name="_Toc68764968"/>
      <w:r>
        <w:t xml:space="preserve">(ii) </w:t>
      </w:r>
      <w:r w:rsidR="00EA478A">
        <w:t>Ongoing health surveillance</w:t>
      </w:r>
      <w:bookmarkEnd w:id="59"/>
    </w:p>
    <w:p w14:paraId="02B53154" w14:textId="77777777" w:rsidR="007347D0" w:rsidRDefault="00040142" w:rsidP="00040142">
      <w:pPr>
        <w:shd w:val="clear" w:color="auto" w:fill="FFFFFF"/>
        <w:spacing w:before="100" w:beforeAutospacing="1" w:after="120"/>
        <w:rPr>
          <w:rFonts w:cs="Arial"/>
          <w:color w:val="000000"/>
          <w:shd w:val="clear" w:color="auto" w:fill="FFFFFF"/>
        </w:rPr>
      </w:pPr>
      <w:r>
        <w:rPr>
          <w:rFonts w:cs="Arial"/>
          <w:color w:val="000000"/>
          <w:shd w:val="clear" w:color="auto" w:fill="FFFFFF"/>
        </w:rPr>
        <w:t xml:space="preserve">Health </w:t>
      </w:r>
      <w:r w:rsidR="002A4C9E">
        <w:rPr>
          <w:rFonts w:cs="Arial"/>
          <w:color w:val="000000"/>
          <w:shd w:val="clear" w:color="auto" w:fill="FFFFFF"/>
        </w:rPr>
        <w:t>s</w:t>
      </w:r>
      <w:r w:rsidRPr="00FA603E">
        <w:rPr>
          <w:rFonts w:cs="Arial"/>
          <w:color w:val="000000"/>
          <w:shd w:val="clear" w:color="auto" w:fill="FFFFFF"/>
        </w:rPr>
        <w:t>urveillance is the purposeful and ongoing acquisition, interpretation</w:t>
      </w:r>
      <w:r w:rsidR="004D13CB">
        <w:rPr>
          <w:rFonts w:cs="Arial"/>
          <w:color w:val="000000"/>
          <w:shd w:val="clear" w:color="auto" w:fill="FFFFFF"/>
        </w:rPr>
        <w:t xml:space="preserve"> and</w:t>
      </w:r>
      <w:r w:rsidRPr="00FA603E">
        <w:rPr>
          <w:rFonts w:cs="Arial"/>
          <w:color w:val="000000"/>
          <w:shd w:val="clear" w:color="auto" w:fill="FFFFFF"/>
        </w:rPr>
        <w:t xml:space="preserve"> synthesis of patient data </w:t>
      </w:r>
      <w:r>
        <w:rPr>
          <w:rFonts w:cs="Arial"/>
          <w:color w:val="000000"/>
          <w:shd w:val="clear" w:color="auto" w:fill="FFFFFF"/>
        </w:rPr>
        <w:t xml:space="preserve">in a manner that informs </w:t>
      </w:r>
      <w:r w:rsidRPr="00FA603E">
        <w:rPr>
          <w:rFonts w:cs="Arial"/>
          <w:color w:val="000000"/>
          <w:shd w:val="clear" w:color="auto" w:fill="FFFFFF"/>
        </w:rPr>
        <w:t>clinical decision</w:t>
      </w:r>
      <w:r w:rsidR="00442190">
        <w:rPr>
          <w:rFonts w:cs="Arial"/>
          <w:color w:val="000000"/>
          <w:shd w:val="clear" w:color="auto" w:fill="FFFFFF"/>
        </w:rPr>
        <w:t>-</w:t>
      </w:r>
      <w:r w:rsidRPr="00FA603E">
        <w:rPr>
          <w:rFonts w:cs="Arial"/>
          <w:color w:val="000000"/>
          <w:shd w:val="clear" w:color="auto" w:fill="FFFFFF"/>
        </w:rPr>
        <w:t>making</w:t>
      </w:r>
      <w:r w:rsidRPr="00733345">
        <w:rPr>
          <w:rFonts w:cs="Arial"/>
          <w:color w:val="000000"/>
          <w:shd w:val="clear" w:color="auto" w:fill="FFFFFF"/>
        </w:rPr>
        <w:t>.</w:t>
      </w:r>
      <w:r>
        <w:rPr>
          <w:rFonts w:cs="Arial"/>
          <w:color w:val="000000"/>
          <w:shd w:val="clear" w:color="auto" w:fill="FFFFFF"/>
        </w:rPr>
        <w:t xml:space="preserve"> H</w:t>
      </w:r>
      <w:r w:rsidRPr="00E4702E">
        <w:rPr>
          <w:rFonts w:cs="Arial"/>
          <w:color w:val="000000"/>
          <w:shd w:val="clear" w:color="auto" w:fill="FFFFFF"/>
        </w:rPr>
        <w:t xml:space="preserve">ealth surveillance </w:t>
      </w:r>
      <w:r>
        <w:rPr>
          <w:rFonts w:cs="Arial"/>
          <w:color w:val="000000"/>
          <w:shd w:val="clear" w:color="auto" w:fill="FFFFFF"/>
        </w:rPr>
        <w:t xml:space="preserve">is more than statutory defined health monitoring. It </w:t>
      </w:r>
      <w:r w:rsidRPr="00E4702E">
        <w:rPr>
          <w:rFonts w:cs="Arial"/>
          <w:color w:val="000000"/>
          <w:shd w:val="clear" w:color="auto" w:fill="FFFFFF"/>
        </w:rPr>
        <w:t>encompass</w:t>
      </w:r>
      <w:r>
        <w:rPr>
          <w:rFonts w:cs="Arial"/>
          <w:color w:val="000000"/>
          <w:shd w:val="clear" w:color="auto" w:fill="FFFFFF"/>
        </w:rPr>
        <w:t xml:space="preserve">es the multidimensional nature of </w:t>
      </w:r>
      <w:r w:rsidRPr="00E4702E">
        <w:rPr>
          <w:rFonts w:cs="Arial"/>
          <w:color w:val="000000"/>
          <w:shd w:val="clear" w:color="auto" w:fill="FFFFFF"/>
        </w:rPr>
        <w:t xml:space="preserve">a person’s health </w:t>
      </w:r>
      <w:r>
        <w:rPr>
          <w:rFonts w:cs="Arial"/>
          <w:color w:val="000000"/>
          <w:shd w:val="clear" w:color="auto" w:fill="FFFFFF"/>
        </w:rPr>
        <w:t>and is</w:t>
      </w:r>
      <w:r w:rsidRPr="00E4702E">
        <w:rPr>
          <w:rFonts w:cs="Arial"/>
          <w:color w:val="000000"/>
          <w:shd w:val="clear" w:color="auto" w:fill="FFFFFF"/>
        </w:rPr>
        <w:t xml:space="preserve"> informed by the body of medical evidence at the individual </w:t>
      </w:r>
      <w:r w:rsidR="00297C92">
        <w:rPr>
          <w:rFonts w:cs="Arial"/>
          <w:color w:val="000000"/>
          <w:shd w:val="clear" w:color="auto" w:fill="FFFFFF"/>
        </w:rPr>
        <w:t>and</w:t>
      </w:r>
      <w:r w:rsidRPr="00E4702E">
        <w:rPr>
          <w:rFonts w:cs="Arial"/>
          <w:color w:val="000000"/>
          <w:shd w:val="clear" w:color="auto" w:fill="FFFFFF"/>
        </w:rPr>
        <w:t xml:space="preserve"> public health level</w:t>
      </w:r>
      <w:r w:rsidR="006D2151">
        <w:rPr>
          <w:rFonts w:cs="Arial"/>
          <w:color w:val="000000"/>
          <w:shd w:val="clear" w:color="auto" w:fill="FFFFFF"/>
        </w:rPr>
        <w:t>s</w:t>
      </w:r>
      <w:r w:rsidR="00297C92">
        <w:rPr>
          <w:rFonts w:cs="Arial"/>
          <w:color w:val="000000"/>
          <w:shd w:val="clear" w:color="auto" w:fill="FFFFFF"/>
        </w:rPr>
        <w:t xml:space="preserve"> as well as </w:t>
      </w:r>
      <w:r w:rsidR="004E236E">
        <w:rPr>
          <w:rFonts w:cs="Arial"/>
          <w:color w:val="000000"/>
          <w:shd w:val="clear" w:color="auto" w:fill="FFFFFF"/>
        </w:rPr>
        <w:t xml:space="preserve">the </w:t>
      </w:r>
      <w:r w:rsidRPr="00E4702E">
        <w:rPr>
          <w:rFonts w:cs="Arial"/>
          <w:color w:val="000000"/>
          <w:shd w:val="clear" w:color="auto" w:fill="FFFFFF"/>
        </w:rPr>
        <w:t>societal need</w:t>
      </w:r>
      <w:r>
        <w:rPr>
          <w:rFonts w:cs="Arial"/>
          <w:color w:val="000000"/>
          <w:shd w:val="clear" w:color="auto" w:fill="FFFFFF"/>
        </w:rPr>
        <w:t>.</w:t>
      </w:r>
    </w:p>
    <w:p w14:paraId="5621D788" w14:textId="0C17A8D9" w:rsidR="00040142" w:rsidRPr="00E229B6" w:rsidRDefault="00040142" w:rsidP="00040142">
      <w:pPr>
        <w:shd w:val="clear" w:color="auto" w:fill="FFFFFF"/>
        <w:spacing w:before="100" w:beforeAutospacing="1" w:after="120"/>
        <w:rPr>
          <w:color w:val="000000"/>
          <w:lang w:val="en"/>
        </w:rPr>
      </w:pPr>
      <w:r w:rsidRPr="00E229B6">
        <w:rPr>
          <w:color w:val="000000"/>
          <w:lang w:val="en"/>
        </w:rPr>
        <w:t xml:space="preserve">Activities are undertaken within a schedule that reflects </w:t>
      </w:r>
      <w:r>
        <w:rPr>
          <w:color w:val="000000"/>
          <w:lang w:val="en"/>
        </w:rPr>
        <w:t xml:space="preserve">what is known of </w:t>
      </w:r>
      <w:r w:rsidRPr="00E229B6">
        <w:rPr>
          <w:color w:val="000000"/>
          <w:lang w:val="en"/>
        </w:rPr>
        <w:t>the pathophysiology</w:t>
      </w:r>
      <w:r>
        <w:rPr>
          <w:color w:val="000000"/>
          <w:lang w:val="en"/>
        </w:rPr>
        <w:t xml:space="preserve"> </w:t>
      </w:r>
      <w:r w:rsidRPr="00E229B6">
        <w:rPr>
          <w:color w:val="000000"/>
          <w:lang w:val="en"/>
        </w:rPr>
        <w:t>of the diseases</w:t>
      </w:r>
      <w:r w:rsidR="001653CF">
        <w:rPr>
          <w:color w:val="000000"/>
          <w:lang w:val="en"/>
        </w:rPr>
        <w:t xml:space="preserve"> and</w:t>
      </w:r>
      <w:r w:rsidRPr="00E229B6">
        <w:rPr>
          <w:color w:val="000000"/>
          <w:lang w:val="en"/>
        </w:rPr>
        <w:t xml:space="preserve"> </w:t>
      </w:r>
      <w:r>
        <w:rPr>
          <w:color w:val="000000"/>
          <w:lang w:val="en"/>
        </w:rPr>
        <w:t xml:space="preserve">surveying </w:t>
      </w:r>
      <w:r w:rsidRPr="00E229B6">
        <w:rPr>
          <w:color w:val="000000"/>
          <w:lang w:val="en"/>
        </w:rPr>
        <w:t>for the earliest reliable indices of clinical significance. Consequently, health surveillance is informed by the evolving body of knowledge concerning the</w:t>
      </w:r>
      <w:r w:rsidRPr="00E229B6">
        <w:rPr>
          <w:rFonts w:eastAsia="Times New Roman" w:cs="Times New Roman"/>
          <w:color w:val="000000"/>
          <w:lang w:val="en" w:eastAsia="en-AU"/>
        </w:rPr>
        <w:t>:</w:t>
      </w:r>
    </w:p>
    <w:p w14:paraId="38AEA6E0" w14:textId="2650909A" w:rsidR="008A6E36" w:rsidRPr="000E4DC9" w:rsidRDefault="000E4DC9">
      <w:pPr>
        <w:pStyle w:val="ListNumber2"/>
        <w:numPr>
          <w:ilvl w:val="0"/>
          <w:numId w:val="9"/>
        </w:numPr>
      </w:pPr>
      <w:r>
        <w:t>Ap</w:t>
      </w:r>
      <w:r w:rsidR="00040142" w:rsidRPr="000E4DC9">
        <w:t>propriate intervals to detect a change of significance sensitivity to the natural intra-individual and inter-individual variation</w:t>
      </w:r>
      <w:r w:rsidR="00643D4A" w:rsidRPr="000E4DC9">
        <w:t>.</w:t>
      </w:r>
    </w:p>
    <w:p w14:paraId="4947B832" w14:textId="77777777" w:rsidR="000E4DC9" w:rsidRPr="000E4DC9" w:rsidRDefault="000E4DC9" w:rsidP="002E103F">
      <w:pPr>
        <w:pStyle w:val="ListNumber2"/>
      </w:pPr>
      <w:r w:rsidRPr="000E4DC9">
        <w:t>Detecting the more rapidly progressive forms of the disease as soon as practical.</w:t>
      </w:r>
    </w:p>
    <w:p w14:paraId="21344E6F" w14:textId="79507935" w:rsidR="00040142" w:rsidRPr="000E4DC9" w:rsidRDefault="00625676">
      <w:pPr>
        <w:pStyle w:val="ListNumber2"/>
      </w:pPr>
      <w:r>
        <w:fldChar w:fldCharType="begin"/>
      </w:r>
      <w:r>
        <w:instrText xml:space="preserve"> REF  NextPractice \* FirstCap \h  \* MERGEFORMAT </w:instrText>
      </w:r>
      <w:r>
        <w:fldChar w:fldCharType="separate"/>
      </w:r>
      <w:r w:rsidR="00307DAC">
        <w:t>Next best practice</w:t>
      </w:r>
      <w:r>
        <w:fldChar w:fldCharType="end"/>
      </w:r>
      <w:r w:rsidR="000E4DC9" w:rsidRPr="000E4DC9">
        <w:t xml:space="preserve"> principles </w:t>
      </w:r>
      <w:r>
        <w:t>(</w:t>
      </w:r>
      <w:r w:rsidR="00C463AC">
        <w:t xml:space="preserve">what is anticipated to be best practice in the future) </w:t>
      </w:r>
      <w:r w:rsidR="000E4DC9" w:rsidRPr="000E4DC9">
        <w:t xml:space="preserve">endorsed by the medical profession for assessing and diagnosing occupational lung diseases </w:t>
      </w:r>
      <w:r w:rsidR="009A2230" w:rsidRPr="00E3082A">
        <w:fldChar w:fldCharType="begin"/>
      </w:r>
      <w:r w:rsidR="00C278AE">
        <w:instrText xml:space="preserve"> ADDIN EN.CITE &lt;EndNote&gt;&lt;Cite&gt;&lt;Author&gt;Perret&lt;/Author&gt;&lt;Year&gt;2020&lt;/Year&gt;&lt;RecNum&gt;52&lt;/RecNum&gt;&lt;DisplayText&gt;(42)&lt;/DisplayText&gt;&lt;record&gt;&lt;rec-number&gt;52&lt;/rec-number&gt;&lt;foreign-keys&gt;&lt;key app="EN" db-id="x5sfepsex5xp9xe0007vepxndxda5e92atas" timestamp="1615784067"&gt;52&lt;/key&gt;&lt;/foreign-keys&gt;&lt;ref-type name="Journal Article"&gt;17&lt;/ref-type&gt;&lt;contributors&gt;&lt;authors&gt;&lt;author&gt;Perret, Jennifer L&lt;/author&gt;&lt;author&gt;Miles, Susan&lt;/author&gt;&lt;author&gt;Brims, Fraser&lt;/author&gt;&lt;author&gt;Newbigin, Katrina&lt;/author&gt;&lt;author&gt;Davidson, Maggie&lt;/author&gt;&lt;author&gt;Jersmann, Hubertus&lt;/author&gt;&lt;author&gt;Edwards, Adrienne&lt;/author&gt;&lt;author&gt;Zosky, Graeme&lt;/author&gt;&lt;author&gt;Frankel, Anthony&lt;/author&gt;&lt;author&gt;Johnson, Anthony R&lt;/author&gt;&lt;/authors&gt;&lt;/contributors&gt;&lt;titles&gt;&lt;title&gt;Respiratory surveillance for coal mine dust and artificial stone exposed workers in Australia and New Zealand: A position statement from the Thoracic Society of Australia and New Zealand&lt;/title&gt;&lt;secondary-title&gt;Respirology&lt;/secondary-title&gt;&lt;/titles&gt;&lt;periodical&gt;&lt;full-title&gt;Respirology&lt;/full-title&gt;&lt;/periodical&gt;&lt;pages&gt;1193-1202&lt;/pages&gt;&lt;volume&gt;25&lt;/volume&gt;&lt;number&gt;11&lt;/number&gt;&lt;dates&gt;&lt;year&gt;2020&lt;/year&gt;&lt;/dates&gt;&lt;isbn&gt;1323-7799&lt;/isbn&gt;&lt;urls&gt;&lt;/urls&gt;&lt;/record&gt;&lt;/Cite&gt;&lt;/EndNote&gt;</w:instrText>
      </w:r>
      <w:r w:rsidR="009A2230" w:rsidRPr="00E3082A">
        <w:fldChar w:fldCharType="separate"/>
      </w:r>
      <w:r w:rsidR="00C278AE">
        <w:rPr>
          <w:noProof/>
        </w:rPr>
        <w:t>(42)</w:t>
      </w:r>
      <w:r w:rsidR="009A2230" w:rsidRPr="00E3082A">
        <w:fldChar w:fldCharType="end"/>
      </w:r>
      <w:r w:rsidR="00040142" w:rsidRPr="000E4DC9">
        <w:t>.</w:t>
      </w:r>
    </w:p>
    <w:p w14:paraId="5F5AEB71" w14:textId="505F27B1" w:rsidR="00B13A16" w:rsidRDefault="00040142" w:rsidP="00DC3E59">
      <w:pPr>
        <w:autoSpaceDE w:val="0"/>
        <w:autoSpaceDN w:val="0"/>
        <w:adjustRightInd w:val="0"/>
        <w:spacing w:after="120"/>
        <w:rPr>
          <w:rFonts w:cstheme="minorHAnsi"/>
        </w:rPr>
      </w:pPr>
      <w:r>
        <w:rPr>
          <w:rFonts w:cstheme="minorHAnsi"/>
        </w:rPr>
        <w:t xml:space="preserve">In addition, </w:t>
      </w:r>
      <w:r w:rsidR="00576C8D">
        <w:rPr>
          <w:rFonts w:cstheme="minorHAnsi"/>
        </w:rPr>
        <w:t>for</w:t>
      </w:r>
      <w:r>
        <w:rPr>
          <w:rFonts w:cstheme="minorHAnsi"/>
        </w:rPr>
        <w:t>ongoing surveillance to be effective it must</w:t>
      </w:r>
      <w:r w:rsidR="00B13A16">
        <w:rPr>
          <w:rFonts w:cstheme="minorHAnsi"/>
        </w:rPr>
        <w:t>:</w:t>
      </w:r>
    </w:p>
    <w:p w14:paraId="0CAD5C4C" w14:textId="6D829A59" w:rsidR="00B13A16" w:rsidRPr="00DC3E59" w:rsidRDefault="00DC3E59" w:rsidP="00802C39">
      <w:pPr>
        <w:pStyle w:val="ListBullet3"/>
      </w:pPr>
      <w:r>
        <w:t>e</w:t>
      </w:r>
      <w:r w:rsidR="00040142" w:rsidRPr="00DC3E59">
        <w:t xml:space="preserve">ngage with and enhance existing jurisdictional resources including </w:t>
      </w:r>
      <w:r w:rsidR="00E823CB">
        <w:t>GP clinics</w:t>
      </w:r>
      <w:r w:rsidR="00040142" w:rsidRPr="00DC3E59">
        <w:t>, hospitals, specialist clinics, imaging services, pathology services and allied health care services</w:t>
      </w:r>
      <w:r w:rsidR="00B13A16">
        <w:t>; and</w:t>
      </w:r>
    </w:p>
    <w:p w14:paraId="6C29D767" w14:textId="77777777" w:rsidR="00040142" w:rsidRDefault="00040142">
      <w:pPr>
        <w:pStyle w:val="ListBullet3"/>
      </w:pPr>
      <w:r w:rsidRPr="00802C39">
        <w:t xml:space="preserve">be </w:t>
      </w:r>
      <w:r w:rsidRPr="004968FD">
        <w:t xml:space="preserve">conducted </w:t>
      </w:r>
      <w:r w:rsidRPr="00802C39">
        <w:t xml:space="preserve">within a </w:t>
      </w:r>
      <w:r w:rsidRPr="004968FD">
        <w:t>quality-controlled</w:t>
      </w:r>
      <w:r w:rsidRPr="00553C94">
        <w:t xml:space="preserve"> </w:t>
      </w:r>
      <w:r w:rsidRPr="000C6C59">
        <w:t>continuity of care framework</w:t>
      </w:r>
      <w:r w:rsidRPr="002B7C7E">
        <w:t>.</w:t>
      </w:r>
    </w:p>
    <w:p w14:paraId="42CDA5C4" w14:textId="7B3C36ED" w:rsidR="002648C5" w:rsidRDefault="002648C5" w:rsidP="002648C5">
      <w:pPr>
        <w:pStyle w:val="ListBullet3"/>
        <w:numPr>
          <w:ilvl w:val="0"/>
          <w:numId w:val="0"/>
        </w:numPr>
        <w:ind w:left="926" w:hanging="360"/>
      </w:pPr>
    </w:p>
    <w:p w14:paraId="50142140" w14:textId="6931D399" w:rsidR="006439E5" w:rsidRDefault="006439E5" w:rsidP="002648C5">
      <w:pPr>
        <w:pStyle w:val="ListBullet3"/>
        <w:numPr>
          <w:ilvl w:val="0"/>
          <w:numId w:val="0"/>
        </w:numPr>
        <w:ind w:left="926" w:hanging="360"/>
      </w:pPr>
    </w:p>
    <w:p w14:paraId="378F70F8" w14:textId="77777777" w:rsidR="006439E5" w:rsidRDefault="006439E5" w:rsidP="002648C5">
      <w:pPr>
        <w:pStyle w:val="ListBullet3"/>
        <w:numPr>
          <w:ilvl w:val="0"/>
          <w:numId w:val="0"/>
        </w:numPr>
        <w:ind w:left="926" w:hanging="360"/>
      </w:pPr>
    </w:p>
    <w:p w14:paraId="26220C11" w14:textId="39CC9A76" w:rsidR="002648C5" w:rsidRPr="003C59A8" w:rsidRDefault="002648C5" w:rsidP="002648C5">
      <w:pPr>
        <w:pStyle w:val="ListBullet3"/>
        <w:numPr>
          <w:ilvl w:val="0"/>
          <w:numId w:val="0"/>
        </w:numPr>
        <w:ind w:left="926" w:hanging="360"/>
        <w:sectPr w:rsidR="002648C5" w:rsidRPr="003C59A8" w:rsidSect="00113650">
          <w:pgSz w:w="11906" w:h="16838"/>
          <w:pgMar w:top="1135" w:right="1440" w:bottom="1440" w:left="1440" w:header="708" w:footer="708" w:gutter="0"/>
          <w:cols w:space="708"/>
          <w:docGrid w:linePitch="360"/>
        </w:sectPr>
      </w:pPr>
    </w:p>
    <w:p w14:paraId="66E9CDBF" w14:textId="7A32ED9A" w:rsidR="00857EAA" w:rsidRDefault="000F1D28" w:rsidP="005D5E52">
      <w:pPr>
        <w:pStyle w:val="Heading1"/>
      </w:pPr>
      <w:bookmarkStart w:id="60" w:name="_Toc68764969"/>
      <w:r>
        <w:t>Case identification</w:t>
      </w:r>
      <w:bookmarkEnd w:id="60"/>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9016"/>
      </w:tblGrid>
      <w:tr w:rsidR="00857EAA" w14:paraId="1763762F" w14:textId="77777777" w:rsidTr="007637E6">
        <w:tc>
          <w:tcPr>
            <w:tcW w:w="9016" w:type="dxa"/>
            <w:shd w:val="clear" w:color="auto" w:fill="auto"/>
          </w:tcPr>
          <w:p w14:paraId="4E23C190" w14:textId="5A433F47" w:rsidR="007637E6" w:rsidRPr="0034532F" w:rsidRDefault="009018DC" w:rsidP="007637E6">
            <w:pPr>
              <w:pStyle w:val="Boxtextbold"/>
            </w:pPr>
            <w:r>
              <w:t>Additional r</w:t>
            </w:r>
            <w:r w:rsidR="007637E6" w:rsidRPr="0034532F">
              <w:t xml:space="preserve">esources </w:t>
            </w:r>
            <w:r>
              <w:t>required:</w:t>
            </w:r>
          </w:p>
          <w:p w14:paraId="4CC593D8" w14:textId="77777777" w:rsidR="007637E6" w:rsidRPr="0034532F" w:rsidRDefault="007637E6" w:rsidP="00783443">
            <w:pPr>
              <w:pStyle w:val="ListNumber2"/>
              <w:numPr>
                <w:ilvl w:val="0"/>
                <w:numId w:val="13"/>
              </w:numPr>
              <w:rPr>
                <w:szCs w:val="36"/>
                <w:lang w:val="en-US"/>
              </w:rPr>
            </w:pPr>
            <w:r w:rsidRPr="0034532F">
              <w:rPr>
                <w:szCs w:val="36"/>
              </w:rPr>
              <w:t>General</w:t>
            </w:r>
            <w:r w:rsidRPr="0034532F">
              <w:rPr>
                <w:szCs w:val="36"/>
                <w:lang w:val="en-US"/>
              </w:rPr>
              <w:t xml:space="preserve"> medical questionnaire</w:t>
            </w:r>
          </w:p>
          <w:p w14:paraId="52C599D6" w14:textId="77777777" w:rsidR="007637E6" w:rsidRPr="0034532F" w:rsidRDefault="007637E6" w:rsidP="007637E6">
            <w:pPr>
              <w:pStyle w:val="ListNumber2"/>
              <w:rPr>
                <w:szCs w:val="36"/>
                <w:lang w:val="en-US"/>
              </w:rPr>
            </w:pPr>
            <w:r w:rsidRPr="0034532F">
              <w:rPr>
                <w:szCs w:val="36"/>
                <w:lang w:val="en-US"/>
              </w:rPr>
              <w:t>MRC respiratory questionnaire</w:t>
            </w:r>
          </w:p>
          <w:p w14:paraId="01AB94D1" w14:textId="77777777" w:rsidR="007637E6" w:rsidRPr="0034532F" w:rsidRDefault="007637E6" w:rsidP="007637E6">
            <w:pPr>
              <w:pStyle w:val="ListNumber2"/>
              <w:rPr>
                <w:szCs w:val="36"/>
                <w:lang w:val="en-US"/>
              </w:rPr>
            </w:pPr>
            <w:r w:rsidRPr="0034532F">
              <w:rPr>
                <w:szCs w:val="36"/>
                <w:lang w:val="en-US"/>
              </w:rPr>
              <w:t>Descriptors of high-risk roles – Similar exposure groups (SEGs)</w:t>
            </w:r>
          </w:p>
          <w:p w14:paraId="1A16474E" w14:textId="20EE6556" w:rsidR="00857EAA" w:rsidRPr="007637E6" w:rsidRDefault="007637E6" w:rsidP="007637E6">
            <w:pPr>
              <w:pStyle w:val="ListNumber2"/>
              <w:rPr>
                <w:color w:val="FFFFFF" w:themeColor="accent6"/>
                <w:szCs w:val="36"/>
                <w:lang w:val="en-US"/>
              </w:rPr>
            </w:pPr>
            <w:r w:rsidRPr="0034532F">
              <w:rPr>
                <w:szCs w:val="36"/>
                <w:lang w:val="en-US"/>
              </w:rPr>
              <w:t xml:space="preserve">Contact database for </w:t>
            </w:r>
            <w:hyperlink r:id="rId27" w:history="1">
              <w:r w:rsidRPr="007637E6">
                <w:rPr>
                  <w:rStyle w:val="Hyperlink"/>
                  <w:szCs w:val="36"/>
                  <w:lang w:val="en-US"/>
                </w:rPr>
                <w:t>occupational physicians</w:t>
              </w:r>
            </w:hyperlink>
            <w:r w:rsidRPr="007637E6">
              <w:rPr>
                <w:color w:val="FFFFFF" w:themeColor="accent6"/>
                <w:szCs w:val="36"/>
                <w:lang w:val="en-US"/>
              </w:rPr>
              <w:t xml:space="preserve"> </w:t>
            </w:r>
            <w:r w:rsidRPr="0034532F">
              <w:rPr>
                <w:szCs w:val="36"/>
                <w:lang w:val="en-US"/>
              </w:rPr>
              <w:t xml:space="preserve">and suitably qualified </w:t>
            </w:r>
            <w:hyperlink r:id="rId28" w:history="1">
              <w:r w:rsidRPr="007637E6">
                <w:rPr>
                  <w:rStyle w:val="Hyperlink"/>
                  <w:szCs w:val="36"/>
                  <w:lang w:val="en-US"/>
                </w:rPr>
                <w:t>medical practitioners</w:t>
              </w:r>
            </w:hyperlink>
            <w:r w:rsidRPr="007637E6">
              <w:rPr>
                <w:color w:val="FFFFFF" w:themeColor="accent6"/>
                <w:szCs w:val="36"/>
                <w:lang w:eastAsia="en-AU"/>
              </w:rPr>
              <w:t>.</w:t>
            </w:r>
          </w:p>
          <w:p w14:paraId="7CF9D4BE" w14:textId="1B9ABB75" w:rsidR="007637E6" w:rsidRPr="007637E6" w:rsidRDefault="007637E6" w:rsidP="007637E6">
            <w:pPr>
              <w:pStyle w:val="ListNumber2"/>
              <w:numPr>
                <w:ilvl w:val="0"/>
                <w:numId w:val="0"/>
              </w:numPr>
              <w:ind w:left="643"/>
              <w:rPr>
                <w:color w:val="FFFFFF" w:themeColor="accent6"/>
                <w:szCs w:val="36"/>
                <w:lang w:val="en-US"/>
              </w:rPr>
            </w:pPr>
          </w:p>
        </w:tc>
      </w:tr>
    </w:tbl>
    <w:p w14:paraId="5A78E391" w14:textId="77777777" w:rsidR="00857EAA" w:rsidRPr="00857EAA" w:rsidRDefault="00857EAA" w:rsidP="005D5E52"/>
    <w:p w14:paraId="1E66C1D5" w14:textId="1E1B2893" w:rsidR="00857EAA" w:rsidRDefault="00857EAA" w:rsidP="00857EAA">
      <w:pPr>
        <w:pStyle w:val="Caption"/>
      </w:pPr>
      <w:bookmarkStart w:id="61" w:name="_Ref66740243"/>
      <w:bookmarkStart w:id="62" w:name="_Toc68764995"/>
      <w:r>
        <w:t xml:space="preserve">Figure </w:t>
      </w:r>
      <w:fldSimple w:instr=" SEQ Figure \* ARABIC ">
        <w:r w:rsidR="00307DAC">
          <w:rPr>
            <w:noProof/>
          </w:rPr>
          <w:t>2</w:t>
        </w:r>
      </w:fldSimple>
      <w:bookmarkEnd w:id="61"/>
      <w:r>
        <w:t>: Steps to identify the appropriate referral pathway</w:t>
      </w:r>
      <w:bookmarkEnd w:id="62"/>
    </w:p>
    <w:p w14:paraId="6726C66B" w14:textId="60DF5A90" w:rsidR="00857EAA" w:rsidRDefault="007E4759" w:rsidP="00857EAA">
      <w:pPr>
        <w:pStyle w:val="Caption"/>
      </w:pPr>
      <w:r>
        <w:rPr>
          <w:noProof/>
          <w:lang w:eastAsia="en-AU"/>
        </w:rPr>
        <w:drawing>
          <wp:inline distT="0" distB="0" distL="0" distR="0" wp14:anchorId="05724E9B" wp14:editId="37208E0E">
            <wp:extent cx="5731417" cy="4052120"/>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31417" cy="4052120"/>
                    </a:xfrm>
                    <a:prstGeom prst="rect">
                      <a:avLst/>
                    </a:prstGeom>
                    <a:noFill/>
                    <a:ln>
                      <a:noFill/>
                    </a:ln>
                  </pic:spPr>
                </pic:pic>
              </a:graphicData>
            </a:graphic>
          </wp:inline>
        </w:drawing>
      </w:r>
    </w:p>
    <w:p w14:paraId="5596DFFF" w14:textId="1587308A" w:rsidR="00857EAA" w:rsidRPr="000C6865" w:rsidRDefault="00857EAA" w:rsidP="00857EAA">
      <w:pPr>
        <w:pStyle w:val="Tablefigurenotes"/>
      </w:pPr>
      <w:r>
        <w:t>Abbreviations: GP, general practitioner; MRC, medical research council; RC</w:t>
      </w:r>
      <w:r w:rsidR="003D780A">
        <w:t>S</w:t>
      </w:r>
      <w:r>
        <w:t>, respirable crystalline silica</w:t>
      </w:r>
      <w:r w:rsidR="005B4FB4">
        <w:t xml:space="preserve">; </w:t>
      </w:r>
      <w:r w:rsidR="004D2DDF">
        <w:t xml:space="preserve">SMP, supervising medical practitioner; </w:t>
      </w:r>
      <w:r w:rsidR="005B4FB4">
        <w:t>Q, question</w:t>
      </w:r>
      <w:r>
        <w:br/>
        <w:t>*</w:t>
      </w:r>
      <w:r w:rsidRPr="000C6865">
        <w:rPr>
          <w:lang w:val="en-US"/>
        </w:rPr>
        <w:t xml:space="preserve">To date if a person has worked less than 3 years in an </w:t>
      </w:r>
      <w:r w:rsidR="00373346">
        <w:rPr>
          <w:lang w:val="en-US"/>
        </w:rPr>
        <w:t>“at-risk role”</w:t>
      </w:r>
      <w:r w:rsidRPr="000C6865">
        <w:rPr>
          <w:lang w:val="en-US"/>
        </w:rPr>
        <w:t xml:space="preserve"> in Australia, there has not been a reported confirmed case. The National </w:t>
      </w:r>
      <w:r w:rsidR="004C3705">
        <w:t xml:space="preserve">Occupational Respiratory </w:t>
      </w:r>
      <w:r w:rsidRPr="000C6865">
        <w:rPr>
          <w:lang w:val="en-US"/>
        </w:rPr>
        <w:t xml:space="preserve">Disease Registry will continue to monitor case experience and modify this threshold if necessary. </w:t>
      </w:r>
      <w:r>
        <w:rPr>
          <w:lang w:val="en-US"/>
        </w:rPr>
        <w:br/>
        <w:t>**</w:t>
      </w:r>
      <w:r w:rsidRPr="000C6865">
        <w:t xml:space="preserve">The </w:t>
      </w:r>
      <w:r w:rsidR="00DD10F0">
        <w:t>SMP</w:t>
      </w:r>
      <w:r w:rsidRPr="000C6865">
        <w:t xml:space="preserve"> and the PCBU has a statutory responsibility to provide advice relevant to the </w:t>
      </w:r>
      <w:r w:rsidR="00630474">
        <w:t>person’s</w:t>
      </w:r>
      <w:r w:rsidRPr="000C6865">
        <w:t xml:space="preserve"> exposure risk setting</w:t>
      </w:r>
      <w:r w:rsidR="00CC7CD8">
        <w:t>.</w:t>
      </w:r>
    </w:p>
    <w:p w14:paraId="732FA2F3" w14:textId="69A67CF2" w:rsidR="0050074B" w:rsidRDefault="0050074B">
      <w:r>
        <w:br w:type="page"/>
      </w:r>
    </w:p>
    <w:p w14:paraId="28D0691A" w14:textId="4CE32B24" w:rsidR="00E73E6A" w:rsidRDefault="00280A9B" w:rsidP="001D635A">
      <w:pPr>
        <w:pStyle w:val="Heading2"/>
      </w:pPr>
      <w:bookmarkStart w:id="63" w:name="_1._How_to"/>
      <w:bookmarkStart w:id="64" w:name="_Toc68764970"/>
      <w:bookmarkEnd w:id="63"/>
      <w:r>
        <w:t>1. How to identify a person of interest and refer them to the appropriate medical practitioner?</w:t>
      </w:r>
      <w:bookmarkEnd w:id="64"/>
    </w:p>
    <w:tbl>
      <w:tblPr>
        <w:tblStyle w:val="TableGrid"/>
        <w:tblpPr w:leftFromText="180" w:rightFromText="180" w:vertAnchor="text" w:horzAnchor="margin" w:tblpY="61"/>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2"/>
        <w:gridCol w:w="8454"/>
      </w:tblGrid>
      <w:tr w:rsidR="00280A9B" w14:paraId="72B827DF" w14:textId="77777777" w:rsidTr="00280A9B">
        <w:tc>
          <w:tcPr>
            <w:tcW w:w="9016" w:type="dxa"/>
            <w:gridSpan w:val="2"/>
            <w:shd w:val="clear" w:color="auto" w:fill="919FAB" w:themeFill="accent4" w:themeFillTint="99"/>
            <w:vAlign w:val="center"/>
          </w:tcPr>
          <w:p w14:paraId="6D33AE71" w14:textId="646C6F6E" w:rsidR="00280A9B" w:rsidRPr="008F5966" w:rsidRDefault="00280A9B" w:rsidP="00280A9B">
            <w:pPr>
              <w:spacing w:before="120" w:after="120"/>
              <w:jc w:val="center"/>
              <w:rPr>
                <w:rFonts w:ascii="Calibri" w:hAnsi="Calibri"/>
                <w:b/>
                <w:bCs/>
                <w:sz w:val="22"/>
                <w:szCs w:val="24"/>
              </w:rPr>
            </w:pPr>
            <w:r w:rsidRPr="008F5966">
              <w:rPr>
                <w:rFonts w:ascii="Calibri" w:hAnsi="Calibri"/>
                <w:b/>
                <w:bCs/>
                <w:color w:val="FFFFFF" w:themeColor="accent6"/>
                <w:sz w:val="22"/>
                <w:szCs w:val="24"/>
              </w:rPr>
              <w:t xml:space="preserve">Key </w:t>
            </w:r>
            <w:r w:rsidR="00085A01">
              <w:rPr>
                <w:rFonts w:ascii="Calibri" w:hAnsi="Calibri"/>
                <w:b/>
                <w:bCs/>
                <w:color w:val="FFFFFF" w:themeColor="accent6"/>
                <w:sz w:val="22"/>
                <w:szCs w:val="24"/>
              </w:rPr>
              <w:t>p</w:t>
            </w:r>
            <w:r w:rsidRPr="008F5966">
              <w:rPr>
                <w:rFonts w:ascii="Calibri" w:hAnsi="Calibri"/>
                <w:b/>
                <w:bCs/>
                <w:color w:val="FFFFFF" w:themeColor="accent6"/>
                <w:sz w:val="22"/>
                <w:szCs w:val="24"/>
              </w:rPr>
              <w:t xml:space="preserve">ractice </w:t>
            </w:r>
            <w:r w:rsidR="00085A01">
              <w:rPr>
                <w:rFonts w:ascii="Calibri" w:hAnsi="Calibri"/>
                <w:b/>
                <w:bCs/>
                <w:color w:val="FFFFFF" w:themeColor="accent6"/>
                <w:sz w:val="22"/>
                <w:szCs w:val="24"/>
              </w:rPr>
              <w:t>p</w:t>
            </w:r>
            <w:r w:rsidRPr="008F5966">
              <w:rPr>
                <w:rFonts w:ascii="Calibri" w:hAnsi="Calibri"/>
                <w:b/>
                <w:bCs/>
                <w:color w:val="FFFFFF" w:themeColor="accent6"/>
                <w:sz w:val="22"/>
                <w:szCs w:val="24"/>
              </w:rPr>
              <w:t>oints</w:t>
            </w:r>
          </w:p>
        </w:tc>
      </w:tr>
      <w:tr w:rsidR="00280A9B" w14:paraId="2136C471" w14:textId="77777777" w:rsidTr="00280A9B">
        <w:tc>
          <w:tcPr>
            <w:tcW w:w="9016" w:type="dxa"/>
            <w:gridSpan w:val="2"/>
            <w:vAlign w:val="center"/>
          </w:tcPr>
          <w:p w14:paraId="55E1470D" w14:textId="24479846" w:rsidR="002D5771" w:rsidRPr="002D5771" w:rsidRDefault="00F178BA" w:rsidP="00783443">
            <w:pPr>
              <w:pStyle w:val="BodyText"/>
              <w:numPr>
                <w:ilvl w:val="1"/>
                <w:numId w:val="7"/>
              </w:numPr>
              <w:spacing w:line="259" w:lineRule="auto"/>
              <w:rPr>
                <w:sz w:val="20"/>
                <w:szCs w:val="20"/>
              </w:rPr>
            </w:pPr>
            <w:r>
              <w:rPr>
                <w:sz w:val="20"/>
                <w:szCs w:val="20"/>
              </w:rPr>
              <w:t>If your patient is employed in an “at-risk role”, c</w:t>
            </w:r>
            <w:r w:rsidR="00280A9B" w:rsidRPr="002D5771">
              <w:rPr>
                <w:sz w:val="20"/>
                <w:szCs w:val="20"/>
              </w:rPr>
              <w:t>ontact the worker</w:t>
            </w:r>
            <w:r w:rsidR="00FA4574">
              <w:rPr>
                <w:sz w:val="20"/>
                <w:szCs w:val="20"/>
              </w:rPr>
              <w:t>’</w:t>
            </w:r>
            <w:r w:rsidR="00280A9B" w:rsidRPr="002D5771">
              <w:rPr>
                <w:sz w:val="20"/>
                <w:szCs w:val="20"/>
              </w:rPr>
              <w:t xml:space="preserve">s </w:t>
            </w:r>
            <w:r w:rsidR="00B46071">
              <w:rPr>
                <w:sz w:val="20"/>
                <w:szCs w:val="20"/>
              </w:rPr>
              <w:t>SMP</w:t>
            </w:r>
            <w:r w:rsidR="00280A9B" w:rsidRPr="002D5771">
              <w:rPr>
                <w:sz w:val="20"/>
                <w:szCs w:val="20"/>
              </w:rPr>
              <w:t xml:space="preserve"> (with their consent)</w:t>
            </w:r>
            <w:r>
              <w:rPr>
                <w:sz w:val="20"/>
                <w:szCs w:val="20"/>
              </w:rPr>
              <w:t>.</w:t>
            </w:r>
          </w:p>
          <w:p w14:paraId="001003E7" w14:textId="4CA82023" w:rsidR="00280A9B" w:rsidRPr="002D5771" w:rsidRDefault="00B46071" w:rsidP="002D5771">
            <w:pPr>
              <w:pStyle w:val="ListBullet3"/>
              <w:rPr>
                <w:sz w:val="20"/>
                <w:szCs w:val="20"/>
              </w:rPr>
            </w:pPr>
            <w:r>
              <w:rPr>
                <w:sz w:val="20"/>
                <w:szCs w:val="20"/>
              </w:rPr>
              <w:t>A</w:t>
            </w:r>
            <w:r w:rsidR="00F178BA">
              <w:rPr>
                <w:sz w:val="20"/>
                <w:szCs w:val="20"/>
              </w:rPr>
              <w:t>void duplication, obtain advice and support; health monitoring is funded by the</w:t>
            </w:r>
            <w:r w:rsidR="005D497E">
              <w:rPr>
                <w:sz w:val="20"/>
                <w:szCs w:val="20"/>
              </w:rPr>
              <w:t xml:space="preserve"> PCBU</w:t>
            </w:r>
            <w:r w:rsidR="00280A9B" w:rsidRPr="002D5771">
              <w:rPr>
                <w:sz w:val="20"/>
                <w:szCs w:val="20"/>
              </w:rPr>
              <w:t>.</w:t>
            </w:r>
          </w:p>
          <w:p w14:paraId="0172689F" w14:textId="0D47E3D0" w:rsidR="00280A9B" w:rsidRPr="002D5771" w:rsidRDefault="00280A9B" w:rsidP="00280A9B">
            <w:pPr>
              <w:pStyle w:val="BodyText"/>
              <w:spacing w:line="259" w:lineRule="auto"/>
              <w:ind w:left="432"/>
              <w:jc w:val="right"/>
              <w:rPr>
                <w:sz w:val="20"/>
                <w:szCs w:val="20"/>
              </w:rPr>
            </w:pPr>
            <w:r w:rsidRPr="002D5771">
              <w:rPr>
                <w:i/>
                <w:iCs/>
                <w:sz w:val="20"/>
                <w:szCs w:val="20"/>
              </w:rPr>
              <w:t>[Statutory requirement]</w:t>
            </w:r>
          </w:p>
          <w:p w14:paraId="1D245BFB" w14:textId="0F37740D" w:rsidR="00280A9B" w:rsidRPr="002D5771" w:rsidRDefault="00280A9B" w:rsidP="00783443">
            <w:pPr>
              <w:pStyle w:val="BodyText"/>
              <w:numPr>
                <w:ilvl w:val="1"/>
                <w:numId w:val="7"/>
              </w:numPr>
              <w:spacing w:line="259" w:lineRule="auto"/>
              <w:rPr>
                <w:sz w:val="20"/>
                <w:szCs w:val="20"/>
              </w:rPr>
            </w:pPr>
            <w:r w:rsidRPr="002D5771">
              <w:rPr>
                <w:sz w:val="20"/>
                <w:szCs w:val="20"/>
              </w:rPr>
              <w:t>I</w:t>
            </w:r>
            <w:r w:rsidR="00CD3F33">
              <w:rPr>
                <w:sz w:val="20"/>
                <w:szCs w:val="20"/>
              </w:rPr>
              <w:t xml:space="preserve">f </w:t>
            </w:r>
            <w:r w:rsidR="00E3082A">
              <w:rPr>
                <w:sz w:val="20"/>
                <w:szCs w:val="20"/>
              </w:rPr>
              <w:t>your patient</w:t>
            </w:r>
            <w:r w:rsidR="00CD3F33">
              <w:rPr>
                <w:sz w:val="20"/>
                <w:szCs w:val="20"/>
              </w:rPr>
              <w:t xml:space="preserve"> has significant symptoms or a persistent change in symptoms, </w:t>
            </w:r>
            <w:r w:rsidRPr="002D5771">
              <w:rPr>
                <w:sz w:val="20"/>
                <w:szCs w:val="20"/>
              </w:rPr>
              <w:t>refer to a respiratory physician</w:t>
            </w:r>
            <w:r w:rsidR="0036509C">
              <w:rPr>
                <w:sz w:val="20"/>
                <w:szCs w:val="20"/>
              </w:rPr>
              <w:t>.</w:t>
            </w:r>
          </w:p>
          <w:p w14:paraId="16E96081" w14:textId="656E45EB" w:rsidR="00280A9B" w:rsidRPr="002D5771" w:rsidRDefault="00891243" w:rsidP="00783443">
            <w:pPr>
              <w:pStyle w:val="BodyText"/>
              <w:numPr>
                <w:ilvl w:val="1"/>
                <w:numId w:val="7"/>
              </w:numPr>
              <w:spacing w:line="259" w:lineRule="auto"/>
              <w:rPr>
                <w:sz w:val="20"/>
                <w:szCs w:val="20"/>
              </w:rPr>
            </w:pPr>
            <w:r>
              <w:rPr>
                <w:sz w:val="20"/>
                <w:szCs w:val="20"/>
              </w:rPr>
              <w:t>If your patient has unclear or minor symptoms</w:t>
            </w:r>
            <w:r w:rsidR="00BC1894" w:rsidRPr="002D5771">
              <w:rPr>
                <w:sz w:val="20"/>
                <w:szCs w:val="20"/>
              </w:rPr>
              <w:t xml:space="preserve">, employed in a potentially “at-risk role” with no </w:t>
            </w:r>
            <w:r w:rsidR="00BC1894">
              <w:rPr>
                <w:sz w:val="20"/>
                <w:szCs w:val="20"/>
              </w:rPr>
              <w:t>SMP</w:t>
            </w:r>
            <w:r>
              <w:rPr>
                <w:sz w:val="20"/>
                <w:szCs w:val="20"/>
              </w:rPr>
              <w:t xml:space="preserve">, </w:t>
            </w:r>
            <w:r w:rsidR="00BC1894">
              <w:rPr>
                <w:sz w:val="20"/>
                <w:szCs w:val="20"/>
              </w:rPr>
              <w:t>u</w:t>
            </w:r>
            <w:r w:rsidR="00C11EBF">
              <w:rPr>
                <w:sz w:val="20"/>
                <w:szCs w:val="20"/>
              </w:rPr>
              <w:t>se the</w:t>
            </w:r>
            <w:r w:rsidR="00280A9B" w:rsidRPr="002D5771">
              <w:rPr>
                <w:sz w:val="20"/>
                <w:szCs w:val="20"/>
              </w:rPr>
              <w:t xml:space="preserve"> exposure assessment</w:t>
            </w:r>
            <w:r w:rsidR="00C11EBF">
              <w:rPr>
                <w:sz w:val="20"/>
                <w:szCs w:val="20"/>
              </w:rPr>
              <w:t xml:space="preserve"> tool</w:t>
            </w:r>
            <w:r w:rsidR="00280A9B" w:rsidRPr="002D5771">
              <w:rPr>
                <w:sz w:val="20"/>
                <w:szCs w:val="20"/>
              </w:rPr>
              <w:t xml:space="preserve"> (see </w:t>
            </w:r>
            <w:r w:rsidR="00ED3526">
              <w:rPr>
                <w:sz w:val="20"/>
                <w:szCs w:val="20"/>
              </w:rPr>
              <w:fldChar w:fldCharType="begin"/>
            </w:r>
            <w:r w:rsidR="00ED3526">
              <w:rPr>
                <w:sz w:val="20"/>
                <w:szCs w:val="20"/>
              </w:rPr>
              <w:instrText xml:space="preserve"> REF _Ref66740227 \h </w:instrText>
            </w:r>
            <w:r w:rsidR="00D900D4">
              <w:rPr>
                <w:sz w:val="20"/>
                <w:szCs w:val="20"/>
              </w:rPr>
              <w:instrText xml:space="preserve"> \* MERGEFORMAT </w:instrText>
            </w:r>
            <w:r w:rsidR="00ED3526">
              <w:rPr>
                <w:sz w:val="20"/>
                <w:szCs w:val="20"/>
              </w:rPr>
            </w:r>
            <w:r w:rsidR="00ED3526">
              <w:rPr>
                <w:sz w:val="20"/>
                <w:szCs w:val="20"/>
              </w:rPr>
              <w:fldChar w:fldCharType="separate"/>
            </w:r>
            <w:r w:rsidR="00307DAC" w:rsidRPr="00307DAC">
              <w:rPr>
                <w:sz w:val="20"/>
                <w:szCs w:val="20"/>
              </w:rPr>
              <w:t>D. Diagnostic imaging</w:t>
            </w:r>
            <w:r w:rsidR="00ED3526">
              <w:rPr>
                <w:sz w:val="20"/>
                <w:szCs w:val="20"/>
              </w:rPr>
              <w:fldChar w:fldCharType="end"/>
            </w:r>
            <w:r w:rsidR="00ED3526">
              <w:rPr>
                <w:sz w:val="20"/>
                <w:szCs w:val="20"/>
              </w:rPr>
              <w:t>)</w:t>
            </w:r>
          </w:p>
          <w:p w14:paraId="1227F322" w14:textId="77777777" w:rsidR="00280A9B" w:rsidRPr="002D5771" w:rsidRDefault="00280A9B" w:rsidP="002D5771">
            <w:pPr>
              <w:pStyle w:val="ListBullet3"/>
              <w:rPr>
                <w:i/>
                <w:iCs/>
              </w:rPr>
            </w:pPr>
            <w:r w:rsidRPr="00C11EBF">
              <w:rPr>
                <w:sz w:val="20"/>
                <w:szCs w:val="20"/>
              </w:rPr>
              <w:t>Refer to an experienced occupational physician or suitably qualified medical practitioner if you are not confident in exposure assessments</w:t>
            </w:r>
            <w:r w:rsidRPr="002D5771">
              <w:t>.</w:t>
            </w:r>
          </w:p>
          <w:p w14:paraId="21A710A8" w14:textId="58E8E822" w:rsidR="00280A9B" w:rsidRPr="008E59A7" w:rsidRDefault="008116DF" w:rsidP="00783443">
            <w:pPr>
              <w:pStyle w:val="BodyText"/>
              <w:numPr>
                <w:ilvl w:val="1"/>
                <w:numId w:val="7"/>
              </w:numPr>
              <w:spacing w:line="259" w:lineRule="auto"/>
              <w:rPr>
                <w:i/>
                <w:iCs/>
                <w:sz w:val="18"/>
                <w:szCs w:val="18"/>
              </w:rPr>
            </w:pPr>
            <w:r w:rsidRPr="008116DF">
              <w:rPr>
                <w:sz w:val="20"/>
                <w:szCs w:val="20"/>
              </w:rPr>
              <w:t>For patients who have been exposed for less than one year or have no early markers of disease, strongly reassure, reinforce safe work practices and, address their clinical concern</w:t>
            </w:r>
            <w:r w:rsidR="006E407B">
              <w:rPr>
                <w:sz w:val="20"/>
                <w:szCs w:val="20"/>
              </w:rPr>
              <w:t>s</w:t>
            </w:r>
            <w:r w:rsidRPr="008116DF">
              <w:rPr>
                <w:sz w:val="20"/>
                <w:szCs w:val="20"/>
              </w:rPr>
              <w:t>, if necessary.</w:t>
            </w:r>
          </w:p>
        </w:tc>
      </w:tr>
      <w:tr w:rsidR="00280A9B" w14:paraId="36959413" w14:textId="77777777" w:rsidTr="00280A9B">
        <w:tc>
          <w:tcPr>
            <w:tcW w:w="562" w:type="dxa"/>
            <w:vAlign w:val="center"/>
          </w:tcPr>
          <w:p w14:paraId="4D1ADA7F" w14:textId="77777777" w:rsidR="00280A9B" w:rsidRPr="00FA1900" w:rsidRDefault="00280A9B" w:rsidP="00280A9B">
            <w:pPr>
              <w:spacing w:before="120" w:after="120"/>
              <w:rPr>
                <w:rStyle w:val="StyleLatinCalibriAccent4"/>
              </w:rPr>
            </w:pPr>
            <w:r w:rsidRPr="00FA1900">
              <w:rPr>
                <w:rStyle w:val="StyleLatinCalibriAccent4"/>
                <w:noProof/>
                <w:lang w:eastAsia="en-AU"/>
              </w:rPr>
              <w:drawing>
                <wp:anchor distT="0" distB="0" distL="114300" distR="114300" simplePos="0" relativeHeight="251658256" behindDoc="1" locked="0" layoutInCell="1" allowOverlap="1" wp14:anchorId="08AD8E08" wp14:editId="052E73B2">
                  <wp:simplePos x="0" y="0"/>
                  <wp:positionH relativeFrom="column">
                    <wp:posOffset>-635</wp:posOffset>
                  </wp:positionH>
                  <wp:positionV relativeFrom="paragraph">
                    <wp:posOffset>69215</wp:posOffset>
                  </wp:positionV>
                  <wp:extent cx="238125" cy="238125"/>
                  <wp:effectExtent l="0" t="0" r="9525" b="9525"/>
                  <wp:wrapNone/>
                  <wp:docPr id="49" name="Graphic 49"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238125" cy="238125"/>
                          </a:xfrm>
                          <a:prstGeom prst="rect">
                            <a:avLst/>
                          </a:prstGeom>
                        </pic:spPr>
                      </pic:pic>
                    </a:graphicData>
                  </a:graphic>
                </wp:anchor>
              </w:drawing>
            </w:r>
          </w:p>
        </w:tc>
        <w:tc>
          <w:tcPr>
            <w:tcW w:w="8454" w:type="dxa"/>
          </w:tcPr>
          <w:p w14:paraId="1A3D23DD" w14:textId="77777777" w:rsidR="00280A9B" w:rsidRPr="00E7361D" w:rsidRDefault="00280A9B" w:rsidP="0072347A">
            <w:pPr>
              <w:pStyle w:val="StyleLatinCalibriAccent4Before6ptAfter6ptLine"/>
            </w:pPr>
            <w:r w:rsidRPr="00A070A5">
              <w:t>Supervising medical practitioner</w:t>
            </w:r>
          </w:p>
        </w:tc>
      </w:tr>
      <w:tr w:rsidR="00280A9B" w14:paraId="7B3A5A77" w14:textId="77777777" w:rsidTr="00280A9B">
        <w:tc>
          <w:tcPr>
            <w:tcW w:w="9016" w:type="dxa"/>
            <w:gridSpan w:val="2"/>
            <w:vAlign w:val="center"/>
          </w:tcPr>
          <w:p w14:paraId="235E7EFC" w14:textId="104E7C67" w:rsidR="00280A9B" w:rsidRPr="002D5771" w:rsidRDefault="00975093" w:rsidP="00783443">
            <w:pPr>
              <w:pStyle w:val="BodyText"/>
              <w:numPr>
                <w:ilvl w:val="1"/>
                <w:numId w:val="7"/>
              </w:numPr>
              <w:rPr>
                <w:i/>
                <w:iCs/>
                <w:sz w:val="20"/>
                <w:szCs w:val="20"/>
              </w:rPr>
            </w:pPr>
            <w:r w:rsidRPr="00975093">
              <w:rPr>
                <w:sz w:val="20"/>
                <w:szCs w:val="20"/>
              </w:rPr>
              <w:t>The SMP can coordinate health monitoring activit</w:t>
            </w:r>
            <w:r w:rsidR="003C6D53">
              <w:rPr>
                <w:sz w:val="20"/>
                <w:szCs w:val="20"/>
              </w:rPr>
              <w:t>ies</w:t>
            </w:r>
            <w:r w:rsidRPr="00975093">
              <w:rPr>
                <w:sz w:val="20"/>
                <w:szCs w:val="20"/>
              </w:rPr>
              <w:t xml:space="preserve"> and facilitate the exposure assessment.</w:t>
            </w:r>
          </w:p>
        </w:tc>
      </w:tr>
    </w:tbl>
    <w:p w14:paraId="7169B9D6" w14:textId="77777777" w:rsidR="00280A9B" w:rsidRDefault="00280A9B" w:rsidP="00EA7260">
      <w:pPr>
        <w:pStyle w:val="BodyText"/>
      </w:pPr>
    </w:p>
    <w:p w14:paraId="41127F97" w14:textId="2DFC9678" w:rsidR="00CB6B20" w:rsidRPr="0002064C" w:rsidRDefault="00CB6B20" w:rsidP="00CB6B20">
      <w:pPr>
        <w:rPr>
          <w:lang w:val="en-US"/>
        </w:rPr>
      </w:pPr>
      <w:r>
        <w:rPr>
          <w:rFonts w:ascii="Calibri" w:hAnsi="Calibri"/>
          <w:lang w:val="en-US"/>
        </w:rPr>
        <w:t xml:space="preserve">For an initial assessment of </w:t>
      </w:r>
      <w:r w:rsidR="00A927ED">
        <w:rPr>
          <w:rFonts w:ascii="Calibri" w:hAnsi="Calibri"/>
          <w:lang w:val="en-US"/>
        </w:rPr>
        <w:t>a</w:t>
      </w:r>
      <w:r>
        <w:rPr>
          <w:rFonts w:ascii="Calibri" w:hAnsi="Calibri"/>
          <w:lang w:val="en-US"/>
        </w:rPr>
        <w:t xml:space="preserve"> worker</w:t>
      </w:r>
      <w:r w:rsidR="00A927ED">
        <w:rPr>
          <w:rFonts w:ascii="Calibri" w:hAnsi="Calibri"/>
          <w:lang w:val="en-US"/>
        </w:rPr>
        <w:t xml:space="preserve"> or person </w:t>
      </w:r>
      <w:r w:rsidR="00950558">
        <w:rPr>
          <w:rFonts w:ascii="Calibri" w:hAnsi="Calibri"/>
          <w:lang w:val="en-US"/>
        </w:rPr>
        <w:t>exposed to RCS</w:t>
      </w:r>
      <w:r>
        <w:rPr>
          <w:rFonts w:ascii="Calibri" w:hAnsi="Calibri"/>
          <w:lang w:val="en-US"/>
        </w:rPr>
        <w:t xml:space="preserve">, the person </w:t>
      </w:r>
      <w:r w:rsidRPr="0002064C">
        <w:rPr>
          <w:rFonts w:ascii="Calibri" w:hAnsi="Calibri"/>
          <w:lang w:val="en-US"/>
        </w:rPr>
        <w:t>may:</w:t>
      </w:r>
    </w:p>
    <w:p w14:paraId="7DB595C0" w14:textId="77777777" w:rsidR="00CB6B20" w:rsidRPr="007A1872" w:rsidRDefault="00CB6B20" w:rsidP="00783443">
      <w:pPr>
        <w:pStyle w:val="ListNumber2"/>
        <w:numPr>
          <w:ilvl w:val="0"/>
          <w:numId w:val="10"/>
        </w:numPr>
        <w:rPr>
          <w:lang w:val="en-US"/>
        </w:rPr>
      </w:pPr>
      <w:r w:rsidRPr="007A1872">
        <w:rPr>
          <w:lang w:val="en-US"/>
        </w:rPr>
        <w:t>Present to a GP (unreferred)</w:t>
      </w:r>
    </w:p>
    <w:p w14:paraId="06698F8D" w14:textId="73797EB0" w:rsidR="00E34F36" w:rsidRPr="001A0E35" w:rsidRDefault="00CB6B20" w:rsidP="001A0E35">
      <w:pPr>
        <w:pStyle w:val="ListNumber2"/>
        <w:rPr>
          <w:lang w:val="en-US"/>
        </w:rPr>
      </w:pPr>
      <w:r w:rsidRPr="0002064C">
        <w:rPr>
          <w:lang w:val="en-US"/>
        </w:rPr>
        <w:t xml:space="preserve">Present to an </w:t>
      </w:r>
      <w:r w:rsidR="002550CA">
        <w:rPr>
          <w:lang w:val="en-US"/>
        </w:rPr>
        <w:t>o</w:t>
      </w:r>
      <w:r w:rsidRPr="0002064C">
        <w:rPr>
          <w:lang w:val="en-US"/>
        </w:rPr>
        <w:t xml:space="preserve">ccupational </w:t>
      </w:r>
      <w:r w:rsidR="002550CA">
        <w:rPr>
          <w:lang w:val="en-US"/>
        </w:rPr>
        <w:t>p</w:t>
      </w:r>
      <w:r w:rsidRPr="0002064C">
        <w:rPr>
          <w:lang w:val="en-US"/>
        </w:rPr>
        <w:t xml:space="preserve">hysician, </w:t>
      </w:r>
      <w:r w:rsidR="002550CA">
        <w:rPr>
          <w:lang w:val="en-US"/>
        </w:rPr>
        <w:t>r</w:t>
      </w:r>
      <w:r w:rsidRPr="0002064C">
        <w:rPr>
          <w:lang w:val="en-US"/>
        </w:rPr>
        <w:t xml:space="preserve">espiratory </w:t>
      </w:r>
      <w:r w:rsidR="002550CA">
        <w:rPr>
          <w:lang w:val="en-US"/>
        </w:rPr>
        <w:t>p</w:t>
      </w:r>
      <w:r w:rsidRPr="0002064C">
        <w:rPr>
          <w:lang w:val="en-US"/>
        </w:rPr>
        <w:t xml:space="preserve">hysician or a suitably qualified medical practitioner (referred </w:t>
      </w:r>
      <w:r>
        <w:rPr>
          <w:lang w:val="en-US"/>
        </w:rPr>
        <w:t>–</w:t>
      </w:r>
      <w:r w:rsidRPr="0002064C">
        <w:rPr>
          <w:lang w:val="en-US"/>
        </w:rPr>
        <w:t xml:space="preserve"> by a call centre, employer</w:t>
      </w:r>
      <w:r w:rsidR="00B93612">
        <w:rPr>
          <w:lang w:val="en-US"/>
        </w:rPr>
        <w:t xml:space="preserve"> or GP</w:t>
      </w:r>
      <w:r w:rsidRPr="0002064C">
        <w:rPr>
          <w:lang w:val="en-US"/>
        </w:rPr>
        <w:t>)</w:t>
      </w:r>
      <w:r>
        <w:rPr>
          <w:lang w:val="en-US"/>
        </w:rPr>
        <w:t>.</w:t>
      </w:r>
    </w:p>
    <w:p w14:paraId="2655AC39" w14:textId="7D1E171C" w:rsidR="00E34F36" w:rsidRPr="00B64A50" w:rsidRDefault="00E34F36" w:rsidP="005D5E52">
      <w:pPr>
        <w:pStyle w:val="BodyText"/>
      </w:pPr>
      <w:r w:rsidRPr="00E34F36">
        <w:t>If your patient appears to work in the building, construction, minerals, mines, quarrying or tunnelling industries, ask:</w:t>
      </w:r>
    </w:p>
    <w:p w14:paraId="3FBCDBE7" w14:textId="77777777" w:rsidR="00E34F36" w:rsidRPr="005D5E52" w:rsidRDefault="00E34F36" w:rsidP="005D5E52">
      <w:pPr>
        <w:pStyle w:val="BodyText"/>
        <w:ind w:left="720" w:right="720"/>
        <w:rPr>
          <w:i/>
          <w:iCs/>
        </w:rPr>
      </w:pPr>
      <w:r w:rsidRPr="005D5E52">
        <w:rPr>
          <w:i/>
          <w:iCs/>
        </w:rPr>
        <w:t>Have you worked with engineered stone or have any concerns about the nature of the dust in which you have worked?</w:t>
      </w:r>
    </w:p>
    <w:p w14:paraId="4A878597" w14:textId="233027CE" w:rsidR="001A3083" w:rsidRDefault="007A4385" w:rsidP="00EA7260">
      <w:pPr>
        <w:pStyle w:val="BodyText"/>
      </w:pPr>
      <w:r>
        <w:t xml:space="preserve">If the answer is yes, </w:t>
      </w:r>
      <w:r w:rsidR="00EB36F0">
        <w:fldChar w:fldCharType="begin"/>
      </w:r>
      <w:r w:rsidR="00EB36F0">
        <w:instrText xml:space="preserve"> REF _Ref66740243 \h  \* MERGEFORMAT </w:instrText>
      </w:r>
      <w:r w:rsidR="00EB36F0">
        <w:fldChar w:fldCharType="separate"/>
      </w:r>
      <w:r w:rsidR="00307DAC">
        <w:t xml:space="preserve">Figure </w:t>
      </w:r>
      <w:r w:rsidR="00307DAC">
        <w:rPr>
          <w:noProof/>
        </w:rPr>
        <w:t>2</w:t>
      </w:r>
      <w:r w:rsidR="00EB36F0">
        <w:fldChar w:fldCharType="end"/>
      </w:r>
      <w:r w:rsidR="00EB36F0">
        <w:t xml:space="preserve"> </w:t>
      </w:r>
      <w:r w:rsidR="00DF0B89">
        <w:t xml:space="preserve">(above) </w:t>
      </w:r>
      <w:r w:rsidR="00EB36F0">
        <w:t xml:space="preserve">presents the </w:t>
      </w:r>
      <w:r w:rsidR="00EC780C">
        <w:t xml:space="preserve">steps a GP or other suitably qualified </w:t>
      </w:r>
      <w:r w:rsidR="00991479">
        <w:t>medical practitioner</w:t>
      </w:r>
      <w:r w:rsidR="00EC780C">
        <w:t xml:space="preserve"> should follow to identify the appropriate physician to refer to and establish a baseline.</w:t>
      </w:r>
    </w:p>
    <w:p w14:paraId="43810622" w14:textId="17DFA3A9" w:rsidR="00004AE4" w:rsidRDefault="00B05910" w:rsidP="00B05910">
      <w:pPr>
        <w:pStyle w:val="BodyText"/>
        <w:rPr>
          <w:lang w:val="en-US"/>
        </w:rPr>
      </w:pPr>
      <w:r w:rsidRPr="0002064C">
        <w:rPr>
          <w:lang w:val="en-US"/>
        </w:rPr>
        <w:t>If the person is already</w:t>
      </w:r>
      <w:r>
        <w:rPr>
          <w:lang w:val="en-US"/>
        </w:rPr>
        <w:t xml:space="preserve"> employed in an </w:t>
      </w:r>
      <w:r w:rsidR="00E53F39">
        <w:rPr>
          <w:lang w:val="en-US"/>
        </w:rPr>
        <w:t>“</w:t>
      </w:r>
      <w:r w:rsidR="00A43F67">
        <w:rPr>
          <w:lang w:val="en-US"/>
        </w:rPr>
        <w:t>at-risk</w:t>
      </w:r>
      <w:r>
        <w:rPr>
          <w:lang w:val="en-US"/>
        </w:rPr>
        <w:t xml:space="preserve"> role</w:t>
      </w:r>
      <w:r w:rsidR="00E53F39">
        <w:rPr>
          <w:lang w:val="en-US"/>
        </w:rPr>
        <w:t>”</w:t>
      </w:r>
      <w:r>
        <w:rPr>
          <w:lang w:val="en-US"/>
        </w:rPr>
        <w:t xml:space="preserve"> or is to be </w:t>
      </w:r>
      <w:r w:rsidRPr="007A5BC8">
        <w:rPr>
          <w:lang w:val="en-US"/>
        </w:rPr>
        <w:t xml:space="preserve">employed </w:t>
      </w:r>
      <w:r>
        <w:rPr>
          <w:lang w:val="en-US"/>
        </w:rPr>
        <w:t xml:space="preserve">in an </w:t>
      </w:r>
      <w:r w:rsidR="00E53F39">
        <w:rPr>
          <w:lang w:val="en-US"/>
        </w:rPr>
        <w:t>“</w:t>
      </w:r>
      <w:r>
        <w:rPr>
          <w:lang w:val="en-US"/>
        </w:rPr>
        <w:t>at</w:t>
      </w:r>
      <w:r w:rsidR="00C64859">
        <w:rPr>
          <w:lang w:val="en-US"/>
        </w:rPr>
        <w:t>-</w:t>
      </w:r>
      <w:r>
        <w:rPr>
          <w:lang w:val="en-US"/>
        </w:rPr>
        <w:t>risk role</w:t>
      </w:r>
      <w:r w:rsidR="00E53F39">
        <w:rPr>
          <w:lang w:val="en-US"/>
        </w:rPr>
        <w:t>”</w:t>
      </w:r>
      <w:r>
        <w:rPr>
          <w:lang w:val="en-US"/>
        </w:rPr>
        <w:t xml:space="preserve">, </w:t>
      </w:r>
      <w:r w:rsidRPr="007A5BC8">
        <w:rPr>
          <w:lang w:val="en-US"/>
        </w:rPr>
        <w:t>th</w:t>
      </w:r>
      <w:r>
        <w:rPr>
          <w:lang w:val="en-US"/>
        </w:rPr>
        <w:t xml:space="preserve">e assessment is expected to be </w:t>
      </w:r>
      <w:r w:rsidRPr="007A5BC8">
        <w:rPr>
          <w:lang w:val="en-US"/>
        </w:rPr>
        <w:t>coordinated by the</w:t>
      </w:r>
      <w:r w:rsidR="00A1780C">
        <w:rPr>
          <w:lang w:val="en-US"/>
        </w:rPr>
        <w:t xml:space="preserve"> </w:t>
      </w:r>
      <w:r w:rsidR="00E848E5">
        <w:rPr>
          <w:lang w:val="en-US"/>
        </w:rPr>
        <w:t>SMP</w:t>
      </w:r>
      <w:r>
        <w:rPr>
          <w:lang w:val="en-US"/>
        </w:rPr>
        <w:t xml:space="preserve"> responsible for the work</w:t>
      </w:r>
      <w:r w:rsidR="00E53F39">
        <w:rPr>
          <w:lang w:val="en-US"/>
        </w:rPr>
        <w:t>place</w:t>
      </w:r>
      <w:r>
        <w:rPr>
          <w:lang w:val="en-US"/>
        </w:rPr>
        <w:t xml:space="preserve"> (see </w:t>
      </w:r>
      <w:r>
        <w:rPr>
          <w:lang w:val="en-US"/>
        </w:rPr>
        <w:fldChar w:fldCharType="begin"/>
      </w:r>
      <w:r>
        <w:rPr>
          <w:lang w:val="en-US"/>
        </w:rPr>
        <w:instrText xml:space="preserve"> REF _Ref66738230 \h  \* MERGEFORMAT </w:instrText>
      </w:r>
      <w:r>
        <w:rPr>
          <w:lang w:val="en-US"/>
        </w:rPr>
      </w:r>
      <w:r>
        <w:rPr>
          <w:lang w:val="en-US"/>
        </w:rPr>
        <w:fldChar w:fldCharType="separate"/>
      </w:r>
      <w:r w:rsidR="00307DAC">
        <w:rPr>
          <w:rFonts w:eastAsia="Times New Roman"/>
          <w:lang w:eastAsia="en-AU"/>
        </w:rPr>
        <w:t>Statutory obligations of the PCBU</w:t>
      </w:r>
      <w:r>
        <w:rPr>
          <w:lang w:val="en-US"/>
        </w:rPr>
        <w:fldChar w:fldCharType="end"/>
      </w:r>
      <w:r>
        <w:rPr>
          <w:lang w:val="en-US"/>
        </w:rPr>
        <w:t xml:space="preserve">). The assessment will be undertaken at the </w:t>
      </w:r>
      <w:r w:rsidR="00E53F39">
        <w:rPr>
          <w:lang w:val="en-US"/>
        </w:rPr>
        <w:t>PCBUs</w:t>
      </w:r>
      <w:r>
        <w:rPr>
          <w:lang w:val="en-US"/>
        </w:rPr>
        <w:t xml:space="preserve"> expense.</w:t>
      </w:r>
      <w:r w:rsidR="00004AE4">
        <w:rPr>
          <w:lang w:val="en-US"/>
        </w:rPr>
        <w:t xml:space="preserve"> </w:t>
      </w:r>
      <w:r w:rsidR="00D63C36">
        <w:rPr>
          <w:lang w:val="en-US"/>
        </w:rPr>
        <w:t>T</w:t>
      </w:r>
      <w:r>
        <w:rPr>
          <w:lang w:val="en-US"/>
        </w:rPr>
        <w:t xml:space="preserve">he relevant </w:t>
      </w:r>
      <w:r w:rsidR="00E848E5">
        <w:rPr>
          <w:lang w:val="en-US"/>
        </w:rPr>
        <w:t>SMP</w:t>
      </w:r>
      <w:r>
        <w:rPr>
          <w:lang w:val="en-US"/>
        </w:rPr>
        <w:t xml:space="preserve"> should</w:t>
      </w:r>
      <w:r w:rsidR="00B01A52">
        <w:rPr>
          <w:lang w:val="en-US"/>
        </w:rPr>
        <w:t xml:space="preserve"> therefore</w:t>
      </w:r>
      <w:r>
        <w:rPr>
          <w:lang w:val="en-US"/>
        </w:rPr>
        <w:t xml:space="preserve"> be contacted</w:t>
      </w:r>
      <w:r w:rsidR="00E53F39">
        <w:rPr>
          <w:lang w:val="en-US"/>
        </w:rPr>
        <w:t xml:space="preserve">, </w:t>
      </w:r>
      <w:r>
        <w:rPr>
          <w:lang w:val="en-US"/>
        </w:rPr>
        <w:t>with informed consent</w:t>
      </w:r>
      <w:r w:rsidR="00B40820">
        <w:rPr>
          <w:lang w:val="en-US"/>
        </w:rPr>
        <w:t>, to avoid duplication of resource use and unnecessary radiation exposure</w:t>
      </w:r>
      <w:r>
        <w:rPr>
          <w:lang w:val="en-US"/>
        </w:rPr>
        <w:t>.</w:t>
      </w:r>
      <w:r w:rsidR="00B40820">
        <w:rPr>
          <w:lang w:val="en-US"/>
        </w:rPr>
        <w:t xml:space="preserve"> In some settings the </w:t>
      </w:r>
      <w:r w:rsidR="00E848E5">
        <w:rPr>
          <w:lang w:val="en-US"/>
        </w:rPr>
        <w:t>SMP</w:t>
      </w:r>
      <w:r w:rsidR="00B40820">
        <w:rPr>
          <w:lang w:val="en-US"/>
        </w:rPr>
        <w:t xml:space="preserve"> may engage the </w:t>
      </w:r>
      <w:r w:rsidR="000C1106">
        <w:rPr>
          <w:lang w:val="en-US"/>
        </w:rPr>
        <w:t xml:space="preserve">GP </w:t>
      </w:r>
      <w:r w:rsidR="00B40820">
        <w:rPr>
          <w:lang w:val="en-US"/>
        </w:rPr>
        <w:t>to undertake necessary activity.</w:t>
      </w:r>
    </w:p>
    <w:p w14:paraId="05DA696C" w14:textId="22DAC965" w:rsidR="007F7650" w:rsidRPr="006D321E" w:rsidRDefault="00B05910" w:rsidP="005D5E52">
      <w:pPr>
        <w:pStyle w:val="BodyText"/>
        <w:rPr>
          <w:rStyle w:val="IntenseQuoteChar"/>
        </w:rPr>
      </w:pPr>
      <w:r>
        <w:rPr>
          <w:lang w:val="en-US"/>
        </w:rPr>
        <w:t xml:space="preserve">If the </w:t>
      </w:r>
      <w:r w:rsidR="00630474">
        <w:rPr>
          <w:lang w:val="en-US"/>
        </w:rPr>
        <w:t>person’s</w:t>
      </w:r>
      <w:r>
        <w:rPr>
          <w:lang w:val="en-US"/>
        </w:rPr>
        <w:t xml:space="preserve"> current employment does not include recognised at</w:t>
      </w:r>
      <w:r w:rsidR="00E463E2">
        <w:rPr>
          <w:lang w:val="en-US"/>
        </w:rPr>
        <w:t>-</w:t>
      </w:r>
      <w:r>
        <w:rPr>
          <w:lang w:val="en-US"/>
        </w:rPr>
        <w:t>risk activities (unless there is an accept</w:t>
      </w:r>
      <w:r w:rsidR="00B40820">
        <w:rPr>
          <w:lang w:val="en-US"/>
        </w:rPr>
        <w:t xml:space="preserve">ed </w:t>
      </w:r>
      <w:r>
        <w:rPr>
          <w:lang w:val="en-US"/>
        </w:rPr>
        <w:t>compensable injury) there is no funding beyond Medicare to pay for the medical practitioners professional time and investigations.</w:t>
      </w:r>
      <w:r w:rsidR="00E358AA">
        <w:rPr>
          <w:lang w:val="en-US"/>
        </w:rPr>
        <w:t xml:space="preserve"> </w:t>
      </w:r>
      <w:r w:rsidR="007F7650" w:rsidRPr="006D321E">
        <w:rPr>
          <w:rStyle w:val="IntenseQuoteChar"/>
        </w:rPr>
        <w:t xml:space="preserve">Where cases are identified, remember that the </w:t>
      </w:r>
      <w:r w:rsidR="00630474">
        <w:rPr>
          <w:rStyle w:val="IntenseQuoteChar"/>
        </w:rPr>
        <w:t>person’s</w:t>
      </w:r>
      <w:r w:rsidR="007F7650" w:rsidRPr="006D321E">
        <w:rPr>
          <w:rStyle w:val="IntenseQuoteChar"/>
        </w:rPr>
        <w:t xml:space="preserve"> current workplace may not be the source of their significant exposure.</w:t>
      </w:r>
    </w:p>
    <w:p w14:paraId="1A64000E" w14:textId="5CDBBE66" w:rsidR="00416DF9" w:rsidRPr="00416DF9" w:rsidRDefault="00416DF9" w:rsidP="00416DF9">
      <w:pPr>
        <w:tabs>
          <w:tab w:val="left" w:pos="1880"/>
        </w:tabs>
        <w:rPr>
          <w:rFonts w:ascii="Calibri" w:hAnsi="Calibri"/>
          <w:lang w:val="en-US"/>
        </w:rPr>
        <w:sectPr w:rsidR="00416DF9" w:rsidRPr="00416DF9" w:rsidSect="0091203D">
          <w:footerReference w:type="default" r:id="rId32"/>
          <w:pgSz w:w="11906" w:h="16838"/>
          <w:pgMar w:top="1135" w:right="1440" w:bottom="1440" w:left="1440" w:header="708" w:footer="708" w:gutter="0"/>
          <w:cols w:space="708"/>
          <w:docGrid w:linePitch="360"/>
        </w:sectPr>
      </w:pPr>
    </w:p>
    <w:p w14:paraId="23DFB12A" w14:textId="695AD473" w:rsidR="00956DFD" w:rsidRDefault="008C4810" w:rsidP="005D5E52">
      <w:pPr>
        <w:pStyle w:val="Heading2"/>
      </w:pPr>
      <w:bookmarkStart w:id="65" w:name="_Toc68764971"/>
      <w:r>
        <w:t xml:space="preserve">2. </w:t>
      </w:r>
      <w:r w:rsidR="003D65C6">
        <w:t>How to carry out an initial assessment</w:t>
      </w:r>
      <w:r w:rsidR="00347099">
        <w:t>?</w:t>
      </w:r>
      <w:bookmarkEnd w:id="65"/>
    </w:p>
    <w:p w14:paraId="5458C7CA" w14:textId="00D5DFB0" w:rsidR="00D82D54" w:rsidRDefault="00711A49" w:rsidP="008C4810">
      <w:pPr>
        <w:pStyle w:val="Tabletext"/>
        <w:rPr>
          <w:lang w:val="en-US"/>
        </w:rPr>
      </w:pPr>
      <w:r>
        <w:rPr>
          <w:lang w:val="en-US"/>
        </w:rPr>
        <w:fldChar w:fldCharType="begin"/>
      </w:r>
      <w:r>
        <w:rPr>
          <w:lang w:val="en-US"/>
        </w:rPr>
        <w:instrText xml:space="preserve"> REF _Ref67841288 \h </w:instrText>
      </w:r>
      <w:r>
        <w:rPr>
          <w:lang w:val="en-US"/>
        </w:rPr>
      </w:r>
      <w:r>
        <w:rPr>
          <w:lang w:val="en-US"/>
        </w:rPr>
        <w:fldChar w:fldCharType="separate"/>
      </w:r>
      <w:r w:rsidR="00307DAC">
        <w:t xml:space="preserve">Figure </w:t>
      </w:r>
      <w:r w:rsidR="00307DAC">
        <w:rPr>
          <w:noProof/>
        </w:rPr>
        <w:t>3</w:t>
      </w:r>
      <w:r>
        <w:rPr>
          <w:lang w:val="en-US"/>
        </w:rPr>
        <w:fldChar w:fldCharType="end"/>
      </w:r>
      <w:r>
        <w:rPr>
          <w:lang w:val="en-US"/>
        </w:rPr>
        <w:t xml:space="preserve"> </w:t>
      </w:r>
      <w:r w:rsidR="001529F8">
        <w:rPr>
          <w:lang w:val="en-US"/>
        </w:rPr>
        <w:t xml:space="preserve">presents the steps </w:t>
      </w:r>
      <w:r w:rsidR="0056456A">
        <w:rPr>
          <w:lang w:val="en-US"/>
        </w:rPr>
        <w:t>for a respiratory physician o</w:t>
      </w:r>
      <w:r w:rsidR="00457BF0">
        <w:rPr>
          <w:lang w:val="en-US"/>
        </w:rPr>
        <w:t>r</w:t>
      </w:r>
      <w:r w:rsidR="0056456A">
        <w:rPr>
          <w:lang w:val="en-US"/>
        </w:rPr>
        <w:t xml:space="preserve"> occupational physician </w:t>
      </w:r>
      <w:r w:rsidR="00457BF0">
        <w:rPr>
          <w:lang w:val="en-US"/>
        </w:rPr>
        <w:t xml:space="preserve">involved in </w:t>
      </w:r>
      <w:r w:rsidR="00021017">
        <w:rPr>
          <w:lang w:val="en-US"/>
        </w:rPr>
        <w:t>case fin</w:t>
      </w:r>
      <w:r w:rsidR="00457BF0">
        <w:rPr>
          <w:lang w:val="en-US"/>
        </w:rPr>
        <w:t>d</w:t>
      </w:r>
      <w:r w:rsidR="00021017">
        <w:rPr>
          <w:lang w:val="en-US"/>
        </w:rPr>
        <w:t>ing</w:t>
      </w:r>
      <w:r w:rsidR="0056456A">
        <w:rPr>
          <w:lang w:val="en-US"/>
        </w:rPr>
        <w:t>.</w:t>
      </w:r>
      <w:r w:rsidR="009F06E9">
        <w:rPr>
          <w:lang w:val="en-US"/>
        </w:rPr>
        <w:t xml:space="preserve"> </w:t>
      </w:r>
      <w:r w:rsidR="00BF07AD">
        <w:rPr>
          <w:lang w:val="en-US"/>
        </w:rPr>
        <w:t xml:space="preserve">Additional detail </w:t>
      </w:r>
      <w:r w:rsidR="001C027F">
        <w:rPr>
          <w:lang w:val="en-US"/>
        </w:rPr>
        <w:t xml:space="preserve">has also been </w:t>
      </w:r>
      <w:r w:rsidR="00BC23B4">
        <w:rPr>
          <w:lang w:val="en-US"/>
        </w:rPr>
        <w:t>provided on baseline data, exposure and lung function stratification, diagnostic imaging and</w:t>
      </w:r>
      <w:r w:rsidR="00576E9B">
        <w:rPr>
          <w:lang w:val="en-US"/>
        </w:rPr>
        <w:t xml:space="preserve"> additional investigations (2</w:t>
      </w:r>
      <w:r w:rsidR="001C027F">
        <w:rPr>
          <w:lang w:val="en-US"/>
        </w:rPr>
        <w:t>A to 2E</w:t>
      </w:r>
      <w:r w:rsidR="00576E9B">
        <w:rPr>
          <w:lang w:val="en-US"/>
        </w:rPr>
        <w:t>)</w:t>
      </w:r>
      <w:r w:rsidR="001C027F">
        <w:rPr>
          <w:lang w:val="en-US"/>
        </w:rPr>
        <w:t xml:space="preserve">. </w:t>
      </w:r>
      <w:r w:rsidR="00364CB8">
        <w:rPr>
          <w:lang w:val="en-US"/>
        </w:rPr>
        <w:t>At the earliest stage possible, for those who are at</w:t>
      </w:r>
      <w:r w:rsidR="00C64859">
        <w:rPr>
          <w:lang w:val="en-US"/>
        </w:rPr>
        <w:t>-</w:t>
      </w:r>
      <w:r w:rsidR="00364CB8">
        <w:rPr>
          <w:lang w:val="en-US"/>
        </w:rPr>
        <w:t xml:space="preserve">risk of </w:t>
      </w:r>
      <w:r w:rsidR="00501010">
        <w:rPr>
          <w:lang w:val="en-US"/>
        </w:rPr>
        <w:t>mental illness</w:t>
      </w:r>
      <w:r w:rsidR="00364CB8">
        <w:rPr>
          <w:lang w:val="en-US"/>
        </w:rPr>
        <w:t>, a Mental Health Questionnaire should be carried out</w:t>
      </w:r>
      <w:r w:rsidR="00501010">
        <w:rPr>
          <w:lang w:val="en-US"/>
        </w:rPr>
        <w:t xml:space="preserve">. </w:t>
      </w:r>
      <w:r w:rsidR="002A3C94">
        <w:rPr>
          <w:lang w:val="en-US"/>
        </w:rPr>
        <w:t>However, an</w:t>
      </w:r>
      <w:r w:rsidR="00501010">
        <w:rPr>
          <w:lang w:val="en-US"/>
        </w:rPr>
        <w:t>y person at high</w:t>
      </w:r>
      <w:r w:rsidR="00AB7E42">
        <w:rPr>
          <w:lang w:val="en-US"/>
        </w:rPr>
        <w:t>-risk</w:t>
      </w:r>
      <w:r w:rsidR="00501010">
        <w:rPr>
          <w:lang w:val="en-US"/>
        </w:rPr>
        <w:t xml:space="preserve"> or diagnosed with silicosis, should</w:t>
      </w:r>
      <w:r w:rsidR="00644748">
        <w:rPr>
          <w:lang w:val="en-US"/>
        </w:rPr>
        <w:t xml:space="preserve"> </w:t>
      </w:r>
      <w:r w:rsidR="00650783">
        <w:rPr>
          <w:lang w:val="en-US"/>
        </w:rPr>
        <w:t xml:space="preserve">have ongoing psychological </w:t>
      </w:r>
      <w:r w:rsidR="004063EF">
        <w:rPr>
          <w:lang w:val="en-US"/>
        </w:rPr>
        <w:t xml:space="preserve">support and counselling (see </w:t>
      </w:r>
      <w:r w:rsidR="004063EF">
        <w:rPr>
          <w:lang w:val="en-US"/>
        </w:rPr>
        <w:fldChar w:fldCharType="begin"/>
      </w:r>
      <w:r w:rsidR="004063EF">
        <w:rPr>
          <w:lang w:val="en-US"/>
        </w:rPr>
        <w:instrText xml:space="preserve"> REF _Ref66813299 \h </w:instrText>
      </w:r>
      <w:r w:rsidR="004063EF">
        <w:rPr>
          <w:lang w:val="en-US"/>
        </w:rPr>
      </w:r>
      <w:r w:rsidR="004063EF">
        <w:rPr>
          <w:lang w:val="en-US"/>
        </w:rPr>
        <w:fldChar w:fldCharType="separate"/>
      </w:r>
      <w:r w:rsidR="00307DAC">
        <w:t xml:space="preserve">When should psychosocial support and education to prevent disease or disease progression </w:t>
      </w:r>
      <w:r w:rsidR="004063EF">
        <w:rPr>
          <w:lang w:val="en-US"/>
        </w:rPr>
        <w:fldChar w:fldCharType="end"/>
      </w:r>
      <w:r w:rsidR="004063EF">
        <w:rPr>
          <w:lang w:val="en-US"/>
        </w:rPr>
        <w:t>).</w:t>
      </w:r>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9016"/>
      </w:tblGrid>
      <w:tr w:rsidR="00D82D54" w14:paraId="4050C961" w14:textId="77777777" w:rsidTr="006400D4">
        <w:tc>
          <w:tcPr>
            <w:tcW w:w="9016" w:type="dxa"/>
            <w:shd w:val="clear" w:color="auto" w:fill="auto"/>
          </w:tcPr>
          <w:p w14:paraId="51B19427" w14:textId="2E073F3B" w:rsidR="00D82D54" w:rsidRPr="0034532F" w:rsidRDefault="00950CDF" w:rsidP="00D82D54">
            <w:pPr>
              <w:pStyle w:val="Tabletext"/>
              <w:spacing w:before="120"/>
              <w:rPr>
                <w:b/>
                <w:bCs/>
                <w:lang w:val="en-US"/>
              </w:rPr>
            </w:pPr>
            <w:r>
              <w:rPr>
                <w:b/>
                <w:bCs/>
                <w:lang w:val="en-US"/>
              </w:rPr>
              <w:t>Additional r</w:t>
            </w:r>
            <w:r w:rsidR="00D82D54" w:rsidRPr="0034532F">
              <w:rPr>
                <w:b/>
                <w:bCs/>
                <w:lang w:val="en-US"/>
              </w:rPr>
              <w:t>esources required:</w:t>
            </w:r>
          </w:p>
          <w:p w14:paraId="44EE8EBD" w14:textId="0053E79F" w:rsidR="000125B5" w:rsidRPr="0034532F" w:rsidRDefault="000125B5" w:rsidP="00F513A4">
            <w:pPr>
              <w:pStyle w:val="ListBullet2"/>
              <w:rPr>
                <w:lang w:val="en-US"/>
              </w:rPr>
            </w:pPr>
            <w:r w:rsidRPr="0034532F">
              <w:rPr>
                <w:lang w:val="en-US"/>
              </w:rPr>
              <w:t xml:space="preserve">Exposure </w:t>
            </w:r>
            <w:r w:rsidR="006400D4" w:rsidRPr="0034532F">
              <w:rPr>
                <w:lang w:val="en-US"/>
              </w:rPr>
              <w:t>questionnaire (</w:t>
            </w:r>
            <w:r w:rsidR="008C5F66">
              <w:rPr>
                <w:lang w:val="en-US"/>
              </w:rPr>
              <w:fldChar w:fldCharType="begin"/>
            </w:r>
            <w:r w:rsidR="008C5F66">
              <w:rPr>
                <w:lang w:val="en-US"/>
              </w:rPr>
              <w:instrText xml:space="preserve"> REF AppendixA \h </w:instrText>
            </w:r>
            <w:r w:rsidR="008C5F66">
              <w:rPr>
                <w:lang w:val="en-US"/>
              </w:rPr>
            </w:r>
            <w:r w:rsidR="008C5F66">
              <w:rPr>
                <w:lang w:val="en-US"/>
              </w:rPr>
              <w:fldChar w:fldCharType="separate"/>
            </w:r>
            <w:r w:rsidR="00307DAC">
              <w:t>Appendix A</w:t>
            </w:r>
            <w:r w:rsidR="008C5F66">
              <w:rPr>
                <w:lang w:val="en-US"/>
              </w:rPr>
              <w:fldChar w:fldCharType="end"/>
            </w:r>
            <w:r w:rsidR="006400D4" w:rsidRPr="0034532F">
              <w:rPr>
                <w:lang w:val="en-US"/>
              </w:rPr>
              <w:t>)</w:t>
            </w:r>
          </w:p>
          <w:p w14:paraId="248D8E96" w14:textId="1A86EAE8" w:rsidR="00D82D54" w:rsidRPr="0034532F" w:rsidRDefault="00D82D54" w:rsidP="00F513A4">
            <w:pPr>
              <w:pStyle w:val="ListBullet2"/>
              <w:rPr>
                <w:lang w:val="en-US"/>
              </w:rPr>
            </w:pPr>
            <w:r w:rsidRPr="0034532F">
              <w:rPr>
                <w:lang w:val="en-US"/>
              </w:rPr>
              <w:t xml:space="preserve">Modified MRC </w:t>
            </w:r>
            <w:r w:rsidR="006501FD" w:rsidRPr="0034532F">
              <w:rPr>
                <w:lang w:val="en-US"/>
              </w:rPr>
              <w:t>d</w:t>
            </w:r>
            <w:r w:rsidRPr="0034532F">
              <w:rPr>
                <w:lang w:val="en-US"/>
              </w:rPr>
              <w:t xml:space="preserve">yspnoea </w:t>
            </w:r>
            <w:r w:rsidR="006501FD" w:rsidRPr="0034532F">
              <w:rPr>
                <w:lang w:val="en-US"/>
              </w:rPr>
              <w:t>q</w:t>
            </w:r>
            <w:r w:rsidR="006C684E" w:rsidRPr="0034532F">
              <w:rPr>
                <w:lang w:val="en-US"/>
              </w:rPr>
              <w:t>uestionnaire</w:t>
            </w:r>
          </w:p>
          <w:p w14:paraId="65A3D1FA" w14:textId="77777777" w:rsidR="00D82D54" w:rsidRPr="0034532F" w:rsidRDefault="00D82D54" w:rsidP="00F513A4">
            <w:pPr>
              <w:pStyle w:val="ListBullet2"/>
              <w:rPr>
                <w:szCs w:val="18"/>
                <w:lang w:val="en-US"/>
              </w:rPr>
            </w:pPr>
            <w:r w:rsidRPr="0034532F">
              <w:rPr>
                <w:lang w:val="en-US"/>
              </w:rPr>
              <w:t>Spirometry (TSANZ standard)</w:t>
            </w:r>
          </w:p>
          <w:p w14:paraId="58BB5A95" w14:textId="3DD50839" w:rsidR="00D82D54" w:rsidRPr="0034532F" w:rsidRDefault="00D82D54" w:rsidP="00F513A4">
            <w:pPr>
              <w:pStyle w:val="ListBullet2"/>
              <w:rPr>
                <w:szCs w:val="18"/>
                <w:lang w:val="en-US"/>
              </w:rPr>
            </w:pPr>
            <w:r w:rsidRPr="0034532F">
              <w:rPr>
                <w:rFonts w:eastAsia="Calibri" w:cs="Times New Roman"/>
                <w:szCs w:val="24"/>
                <w:lang w:val="en-US"/>
              </w:rPr>
              <w:t xml:space="preserve">Mental health </w:t>
            </w:r>
            <w:r w:rsidR="00685926" w:rsidRPr="0034532F">
              <w:rPr>
                <w:rFonts w:eastAsia="Calibri" w:cs="Times New Roman"/>
                <w:szCs w:val="24"/>
                <w:lang w:val="en-US"/>
              </w:rPr>
              <w:t>q</w:t>
            </w:r>
            <w:r w:rsidRPr="0034532F">
              <w:rPr>
                <w:rFonts w:eastAsia="Calibri" w:cs="Times New Roman"/>
                <w:szCs w:val="24"/>
                <w:lang w:val="en-US"/>
              </w:rPr>
              <w:t>uestionnaire (at</w:t>
            </w:r>
            <w:r w:rsidR="00C64859" w:rsidRPr="0034532F">
              <w:rPr>
                <w:rFonts w:eastAsia="Calibri" w:cs="Times New Roman"/>
                <w:szCs w:val="24"/>
                <w:lang w:val="en-US"/>
              </w:rPr>
              <w:t>-</w:t>
            </w:r>
            <w:r w:rsidRPr="0034532F">
              <w:rPr>
                <w:rFonts w:eastAsia="Calibri" w:cs="Times New Roman"/>
                <w:szCs w:val="24"/>
                <w:lang w:val="en-US"/>
              </w:rPr>
              <w:t xml:space="preserve">risk </w:t>
            </w:r>
            <w:r w:rsidR="00630474">
              <w:rPr>
                <w:rFonts w:eastAsia="Calibri" w:cs="Times New Roman"/>
                <w:szCs w:val="24"/>
                <w:lang w:val="en-US"/>
              </w:rPr>
              <w:t>persons</w:t>
            </w:r>
            <w:r w:rsidRPr="0034532F">
              <w:rPr>
                <w:rFonts w:eastAsia="Calibri" w:cs="Times New Roman"/>
                <w:szCs w:val="24"/>
                <w:lang w:val="en-US"/>
              </w:rPr>
              <w:t>)</w:t>
            </w:r>
          </w:p>
          <w:p w14:paraId="66756281" w14:textId="77777777" w:rsidR="00D82D54" w:rsidRDefault="00D82D54" w:rsidP="008C4810">
            <w:pPr>
              <w:pStyle w:val="Tabletext"/>
              <w:rPr>
                <w:lang w:val="en-US"/>
              </w:rPr>
            </w:pPr>
          </w:p>
        </w:tc>
      </w:tr>
    </w:tbl>
    <w:p w14:paraId="6F96622E" w14:textId="77777777" w:rsidR="00D82D54" w:rsidRDefault="00D82D54" w:rsidP="008C4810">
      <w:pPr>
        <w:pStyle w:val="Tabletext"/>
        <w:rPr>
          <w:lang w:val="en-US"/>
        </w:rPr>
      </w:pPr>
    </w:p>
    <w:p w14:paraId="32802ECF" w14:textId="6457FED1" w:rsidR="008C4810" w:rsidRDefault="00A006FD" w:rsidP="005D5E52">
      <w:pPr>
        <w:pStyle w:val="Caption"/>
      </w:pPr>
      <w:bookmarkStart w:id="66" w:name="_Ref67841288"/>
      <w:bookmarkStart w:id="67" w:name="_Ref66744028"/>
      <w:bookmarkStart w:id="68" w:name="_Toc68764996"/>
      <w:r>
        <w:t xml:space="preserve">Figure </w:t>
      </w:r>
      <w:fldSimple w:instr=" SEQ Figure \* ARABIC ">
        <w:r w:rsidR="00307DAC">
          <w:rPr>
            <w:noProof/>
          </w:rPr>
          <w:t>3</w:t>
        </w:r>
      </w:fldSimple>
      <w:bookmarkEnd w:id="66"/>
      <w:bookmarkEnd w:id="67"/>
      <w:r w:rsidR="008C4810">
        <w:t xml:space="preserve">: </w:t>
      </w:r>
      <w:r w:rsidR="00C6058C">
        <w:t>Steps for initial assessment of a worker or person exposed to RCS</w:t>
      </w:r>
      <w:bookmarkEnd w:id="68"/>
    </w:p>
    <w:p w14:paraId="08C3CAB6" w14:textId="1FC6939A" w:rsidR="00A32702" w:rsidRDefault="00C754EC" w:rsidP="00855454">
      <w:pPr>
        <w:jc w:val="center"/>
        <w:rPr>
          <w:noProof/>
        </w:rPr>
      </w:pPr>
      <w:r>
        <w:rPr>
          <w:noProof/>
          <w:lang w:eastAsia="en-AU"/>
        </w:rPr>
        <w:drawing>
          <wp:inline distT="0" distB="0" distL="0" distR="0" wp14:anchorId="75AEB1E1" wp14:editId="48052655">
            <wp:extent cx="5721985" cy="48973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21985" cy="4897382"/>
                    </a:xfrm>
                    <a:prstGeom prst="rect">
                      <a:avLst/>
                    </a:prstGeom>
                    <a:noFill/>
                    <a:ln>
                      <a:noFill/>
                    </a:ln>
                  </pic:spPr>
                </pic:pic>
              </a:graphicData>
            </a:graphic>
          </wp:inline>
        </w:drawing>
      </w:r>
    </w:p>
    <w:p w14:paraId="1C1589C4" w14:textId="5C9522AE" w:rsidR="006311EA" w:rsidRDefault="00D0087E" w:rsidP="006311EA">
      <w:pPr>
        <w:pStyle w:val="Tablefigurenotes"/>
        <w:rPr>
          <w:noProof/>
        </w:rPr>
      </w:pPr>
      <w:r>
        <w:rPr>
          <w:noProof/>
        </w:rPr>
        <w:t xml:space="preserve">Notes: </w:t>
      </w:r>
      <w:r w:rsidR="0084115B">
        <w:rPr>
          <w:noProof/>
        </w:rPr>
        <w:t>Please see notes below (</w:t>
      </w:r>
      <w:r w:rsidR="00BC23B4">
        <w:rPr>
          <w:noProof/>
        </w:rPr>
        <w:t>2</w:t>
      </w:r>
      <w:r w:rsidR="0084115B">
        <w:rPr>
          <w:noProof/>
        </w:rPr>
        <w:t xml:space="preserve">A to </w:t>
      </w:r>
      <w:r w:rsidR="00BC23B4">
        <w:rPr>
          <w:noProof/>
        </w:rPr>
        <w:t>2E</w:t>
      </w:r>
      <w:r w:rsidR="0084115B">
        <w:rPr>
          <w:noProof/>
        </w:rPr>
        <w:t xml:space="preserve">) for additional detail </w:t>
      </w:r>
      <w:r>
        <w:rPr>
          <w:noProof/>
        </w:rPr>
        <w:br/>
      </w:r>
      <w:r w:rsidR="006311EA">
        <w:rPr>
          <w:noProof/>
        </w:rPr>
        <w:t xml:space="preserve">Abbreviations: </w:t>
      </w:r>
      <w:r w:rsidR="00462D48">
        <w:rPr>
          <w:noProof/>
        </w:rPr>
        <w:t xml:space="preserve">CXR, chest X-ray; </w:t>
      </w:r>
      <w:r w:rsidR="006311EA">
        <w:rPr>
          <w:noProof/>
        </w:rPr>
        <w:t>HCRT</w:t>
      </w:r>
      <w:r w:rsidR="008B708F">
        <w:rPr>
          <w:noProof/>
        </w:rPr>
        <w:t xml:space="preserve">, </w:t>
      </w:r>
      <w:r w:rsidR="00C630E1">
        <w:rPr>
          <w:noProof/>
        </w:rPr>
        <w:t>h</w:t>
      </w:r>
      <w:r w:rsidR="008B708F" w:rsidRPr="008B708F">
        <w:rPr>
          <w:noProof/>
        </w:rPr>
        <w:t>igh-resolution computed tomography</w:t>
      </w:r>
      <w:r w:rsidR="008B708F">
        <w:rPr>
          <w:noProof/>
        </w:rPr>
        <w:t>;</w:t>
      </w:r>
      <w:r w:rsidR="00462D48">
        <w:rPr>
          <w:noProof/>
        </w:rPr>
        <w:t xml:space="preserve"> ILO, International Labour Organi</w:t>
      </w:r>
      <w:r w:rsidR="00E03A7E">
        <w:rPr>
          <w:noProof/>
        </w:rPr>
        <w:t>z</w:t>
      </w:r>
      <w:r w:rsidR="00462D48">
        <w:rPr>
          <w:noProof/>
        </w:rPr>
        <w:t>ation;</w:t>
      </w:r>
      <w:r w:rsidR="006311EA">
        <w:rPr>
          <w:noProof/>
        </w:rPr>
        <w:t xml:space="preserve"> MDT, multidisciplinary team</w:t>
      </w:r>
      <w:r w:rsidR="004F1FCC">
        <w:rPr>
          <w:noProof/>
        </w:rPr>
        <w:t>; RCS, respirable cystalline silica</w:t>
      </w:r>
      <w:r w:rsidR="00C522A5">
        <w:rPr>
          <w:noProof/>
        </w:rPr>
        <w:t>; TSANZ, The Thoracic Society of Australia and New Zealand</w:t>
      </w:r>
    </w:p>
    <w:p w14:paraId="219DFB86" w14:textId="0152E7DE" w:rsidR="006311EA" w:rsidRPr="006311EA" w:rsidRDefault="006311EA" w:rsidP="006311EA">
      <w:pPr>
        <w:sectPr w:rsidR="006311EA" w:rsidRPr="006311EA" w:rsidSect="00D82D54">
          <w:pgSz w:w="11906" w:h="16838"/>
          <w:pgMar w:top="1135" w:right="1440" w:bottom="1440" w:left="1440" w:header="708" w:footer="708" w:gutter="0"/>
          <w:cols w:space="708"/>
          <w:docGrid w:linePitch="360"/>
        </w:sectPr>
      </w:pPr>
    </w:p>
    <w:p w14:paraId="5FF93098" w14:textId="3744B768" w:rsidR="00B94934" w:rsidRDefault="00546871" w:rsidP="00E115E5">
      <w:pPr>
        <w:pStyle w:val="Heading3"/>
      </w:pPr>
      <w:bookmarkStart w:id="69" w:name="_Toc68764972"/>
      <w:r>
        <w:t xml:space="preserve">A. </w:t>
      </w:r>
      <w:r w:rsidR="0073182A">
        <w:t xml:space="preserve">What </w:t>
      </w:r>
      <w:r w:rsidR="00A126AF">
        <w:t xml:space="preserve">baseline data </w:t>
      </w:r>
      <w:r>
        <w:t xml:space="preserve">should </w:t>
      </w:r>
      <w:r w:rsidR="00A126AF">
        <w:t>be collected?</w:t>
      </w:r>
      <w:bookmarkEnd w:id="69"/>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9016"/>
      </w:tblGrid>
      <w:tr w:rsidR="006A5399" w14:paraId="08E52C2D" w14:textId="77777777" w:rsidTr="005D5E52">
        <w:tc>
          <w:tcPr>
            <w:tcW w:w="9016" w:type="dxa"/>
            <w:shd w:val="clear" w:color="auto" w:fill="919FAB" w:themeFill="accent4" w:themeFillTint="99"/>
            <w:vAlign w:val="center"/>
          </w:tcPr>
          <w:p w14:paraId="23081A49" w14:textId="3440878D" w:rsidR="006A5399" w:rsidRPr="007B24E6" w:rsidRDefault="007B24E6" w:rsidP="005D5E52">
            <w:pPr>
              <w:spacing w:before="120" w:after="120"/>
              <w:jc w:val="center"/>
              <w:rPr>
                <w:rFonts w:ascii="Calibri" w:hAnsi="Calibri"/>
                <w:b/>
                <w:bCs/>
                <w:sz w:val="22"/>
                <w:szCs w:val="24"/>
              </w:rPr>
            </w:pPr>
            <w:r w:rsidRPr="007B24E6">
              <w:rPr>
                <w:rFonts w:ascii="Calibri" w:hAnsi="Calibri"/>
                <w:b/>
                <w:bCs/>
                <w:color w:val="FFFFFF" w:themeColor="accent6"/>
                <w:sz w:val="22"/>
                <w:szCs w:val="24"/>
              </w:rPr>
              <w:t xml:space="preserve">Key </w:t>
            </w:r>
            <w:r w:rsidR="002A20C4">
              <w:rPr>
                <w:rFonts w:ascii="Calibri" w:hAnsi="Calibri"/>
                <w:b/>
                <w:bCs/>
                <w:color w:val="FFFFFF" w:themeColor="accent6"/>
                <w:sz w:val="22"/>
                <w:szCs w:val="24"/>
              </w:rPr>
              <w:t>p</w:t>
            </w:r>
            <w:r w:rsidRPr="007B24E6">
              <w:rPr>
                <w:rFonts w:ascii="Calibri" w:hAnsi="Calibri"/>
                <w:b/>
                <w:bCs/>
                <w:color w:val="FFFFFF" w:themeColor="accent6"/>
                <w:sz w:val="22"/>
                <w:szCs w:val="24"/>
              </w:rPr>
              <w:t xml:space="preserve">ractice </w:t>
            </w:r>
            <w:r w:rsidR="002A20C4">
              <w:rPr>
                <w:rFonts w:ascii="Calibri" w:hAnsi="Calibri"/>
                <w:b/>
                <w:bCs/>
                <w:color w:val="FFFFFF" w:themeColor="accent6"/>
                <w:sz w:val="22"/>
                <w:szCs w:val="24"/>
              </w:rPr>
              <w:t>p</w:t>
            </w:r>
            <w:r w:rsidRPr="007B24E6">
              <w:rPr>
                <w:rFonts w:ascii="Calibri" w:hAnsi="Calibri"/>
                <w:b/>
                <w:bCs/>
                <w:color w:val="FFFFFF" w:themeColor="accent6"/>
                <w:sz w:val="22"/>
                <w:szCs w:val="24"/>
              </w:rPr>
              <w:t>oints</w:t>
            </w:r>
          </w:p>
        </w:tc>
      </w:tr>
      <w:tr w:rsidR="007B24E6" w14:paraId="3D571B1F" w14:textId="77777777" w:rsidTr="005D5E52">
        <w:tc>
          <w:tcPr>
            <w:tcW w:w="9016" w:type="dxa"/>
            <w:vAlign w:val="center"/>
          </w:tcPr>
          <w:p w14:paraId="67533567" w14:textId="67117CAB" w:rsidR="00D8096E" w:rsidRDefault="00D8096E" w:rsidP="00783443">
            <w:pPr>
              <w:pStyle w:val="BoxListsGuideline"/>
              <w:framePr w:hSpace="0" w:wrap="auto" w:vAnchor="margin" w:hAnchor="text" w:yAlign="inline"/>
              <w:numPr>
                <w:ilvl w:val="0"/>
                <w:numId w:val="15"/>
              </w:numPr>
            </w:pPr>
            <w:r>
              <w:t>Collect baseline de</w:t>
            </w:r>
            <w:r w:rsidRPr="00890377">
              <w:t>mographic, exposure and medical history, respiratory symptoms (if any) and physical examination findings</w:t>
            </w:r>
            <w:r w:rsidRPr="00047F3E">
              <w:t>.</w:t>
            </w:r>
          </w:p>
          <w:p w14:paraId="22414740" w14:textId="6960A548" w:rsidR="007B24E6" w:rsidRPr="00D8096E" w:rsidRDefault="00FA30B5" w:rsidP="00783443">
            <w:pPr>
              <w:pStyle w:val="BoxListsGuideline"/>
              <w:framePr w:hSpace="0" w:wrap="auto" w:vAnchor="margin" w:hAnchor="text" w:yAlign="inline"/>
              <w:numPr>
                <w:ilvl w:val="0"/>
                <w:numId w:val="15"/>
              </w:numPr>
            </w:pPr>
            <w:r>
              <w:t>Upload</w:t>
            </w:r>
            <w:r w:rsidR="00950CDF">
              <w:t>,</w:t>
            </w:r>
            <w:r>
              <w:t xml:space="preserve"> with the </w:t>
            </w:r>
            <w:r w:rsidR="00630474">
              <w:t>person’s</w:t>
            </w:r>
            <w:r>
              <w:t xml:space="preserve"> consent, the information to their</w:t>
            </w:r>
            <w:r w:rsidR="00950CDF">
              <w:t xml:space="preserve"> My Health Record.</w:t>
            </w:r>
            <w:r>
              <w:t xml:space="preserve"> </w:t>
            </w:r>
          </w:p>
        </w:tc>
      </w:tr>
    </w:tbl>
    <w:p w14:paraId="16DD9522" w14:textId="77777777" w:rsidR="006A5399" w:rsidRDefault="006A5399" w:rsidP="00D940EC"/>
    <w:p w14:paraId="208E451A" w14:textId="4ED7FD83" w:rsidR="009A08D9" w:rsidRDefault="00545A90" w:rsidP="00B616FE">
      <w:pPr>
        <w:autoSpaceDE w:val="0"/>
        <w:autoSpaceDN w:val="0"/>
        <w:adjustRightInd w:val="0"/>
        <w:spacing w:after="0"/>
        <w:rPr>
          <w:rFonts w:cstheme="minorHAnsi"/>
        </w:rPr>
      </w:pPr>
      <w:r>
        <w:rPr>
          <w:rFonts w:cstheme="minorHAnsi"/>
        </w:rPr>
        <w:t>B</w:t>
      </w:r>
      <w:r w:rsidR="008375A9">
        <w:rPr>
          <w:rFonts w:cstheme="minorHAnsi"/>
        </w:rPr>
        <w:t xml:space="preserve">aseline data including demographic, exposure and medical history, </w:t>
      </w:r>
      <w:r w:rsidR="00D20D6B">
        <w:rPr>
          <w:rFonts w:cstheme="minorHAnsi"/>
        </w:rPr>
        <w:t>respiratory symptoms (if any) and physical examination findings should be collected</w:t>
      </w:r>
      <w:r w:rsidR="00B62ED8">
        <w:rPr>
          <w:rFonts w:cstheme="minorHAnsi"/>
        </w:rPr>
        <w:t xml:space="preserve"> (</w:t>
      </w:r>
      <w:r w:rsidR="00B62ED8">
        <w:rPr>
          <w:rFonts w:cstheme="minorHAnsi"/>
        </w:rPr>
        <w:fldChar w:fldCharType="begin"/>
      </w:r>
      <w:r w:rsidR="00B62ED8">
        <w:rPr>
          <w:rFonts w:cstheme="minorHAnsi"/>
        </w:rPr>
        <w:instrText xml:space="preserve"> REF _Ref67841288 \h </w:instrText>
      </w:r>
      <w:r w:rsidR="00B62ED8">
        <w:rPr>
          <w:rFonts w:cstheme="minorHAnsi"/>
        </w:rPr>
      </w:r>
      <w:r w:rsidR="00B62ED8">
        <w:rPr>
          <w:rFonts w:cstheme="minorHAnsi"/>
        </w:rPr>
        <w:fldChar w:fldCharType="separate"/>
      </w:r>
      <w:r w:rsidR="00307DAC">
        <w:t xml:space="preserve">Figure </w:t>
      </w:r>
      <w:r w:rsidR="00307DAC">
        <w:rPr>
          <w:noProof/>
        </w:rPr>
        <w:t>3</w:t>
      </w:r>
      <w:r w:rsidR="00B62ED8">
        <w:rPr>
          <w:rFonts w:cstheme="minorHAnsi"/>
        </w:rPr>
        <w:fldChar w:fldCharType="end"/>
      </w:r>
      <w:r w:rsidR="00B62ED8">
        <w:rPr>
          <w:rFonts w:cstheme="minorHAnsi"/>
        </w:rPr>
        <w:t>)</w:t>
      </w:r>
      <w:r w:rsidR="00DC0989">
        <w:rPr>
          <w:rFonts w:cstheme="minorHAnsi"/>
        </w:rPr>
        <w:t>.</w:t>
      </w:r>
      <w:r w:rsidR="001B04E2">
        <w:rPr>
          <w:rFonts w:cstheme="minorHAnsi"/>
        </w:rPr>
        <w:t xml:space="preserve"> </w:t>
      </w:r>
      <w:r w:rsidR="00CA0408">
        <w:rPr>
          <w:rFonts w:cstheme="minorHAnsi"/>
        </w:rPr>
        <w:t xml:space="preserve">With the </w:t>
      </w:r>
      <w:r w:rsidR="00630474">
        <w:rPr>
          <w:rFonts w:cstheme="minorHAnsi"/>
        </w:rPr>
        <w:t>person’s</w:t>
      </w:r>
      <w:r w:rsidR="00CA0408">
        <w:rPr>
          <w:rFonts w:cstheme="minorHAnsi"/>
        </w:rPr>
        <w:t xml:space="preserve"> consent, all baseline information and ongoing follow up</w:t>
      </w:r>
      <w:r w:rsidR="00437AE2">
        <w:rPr>
          <w:rFonts w:cstheme="minorHAnsi"/>
        </w:rPr>
        <w:t xml:space="preserve"> should be recorded on the individuals My Health Record. This will </w:t>
      </w:r>
      <w:r w:rsidR="00364F38">
        <w:rPr>
          <w:rFonts w:cstheme="minorHAnsi"/>
        </w:rPr>
        <w:t>enable</w:t>
      </w:r>
      <w:r w:rsidR="00B92EE0">
        <w:rPr>
          <w:rFonts w:cstheme="minorHAnsi"/>
        </w:rPr>
        <w:t xml:space="preserve"> continuity of care</w:t>
      </w:r>
      <w:r w:rsidR="00EC60D4">
        <w:rPr>
          <w:rFonts w:cstheme="minorHAnsi"/>
        </w:rPr>
        <w:t xml:space="preserve"> and can improve </w:t>
      </w:r>
      <w:r w:rsidR="00520453">
        <w:rPr>
          <w:rFonts w:cstheme="minorHAnsi"/>
        </w:rPr>
        <w:t xml:space="preserve">the ability for a medical practitioner to make </w:t>
      </w:r>
      <w:r w:rsidR="006632D7">
        <w:rPr>
          <w:rFonts w:cstheme="minorHAnsi"/>
        </w:rPr>
        <w:t>informed management decisions if there are clinically significant changes</w:t>
      </w:r>
      <w:r w:rsidR="00ED3BE1">
        <w:rPr>
          <w:rFonts w:cstheme="minorHAnsi"/>
        </w:rPr>
        <w:t>.</w:t>
      </w:r>
      <w:r w:rsidR="006632D7">
        <w:rPr>
          <w:rFonts w:cstheme="minorHAnsi"/>
        </w:rPr>
        <w:t xml:space="preserve"> The lung function data should be sufficient to facilitate SPIROLA trend analysis.</w:t>
      </w:r>
    </w:p>
    <w:p w14:paraId="0A5DACD1" w14:textId="77777777" w:rsidR="006632D7" w:rsidRDefault="006632D7" w:rsidP="00B616FE">
      <w:pPr>
        <w:autoSpaceDE w:val="0"/>
        <w:autoSpaceDN w:val="0"/>
        <w:adjustRightInd w:val="0"/>
        <w:spacing w:after="0"/>
        <w:rPr>
          <w:rFonts w:cstheme="minorHAnsi"/>
        </w:rPr>
      </w:pPr>
    </w:p>
    <w:p w14:paraId="16B75C30" w14:textId="6129CE60" w:rsidR="009D6207" w:rsidRDefault="009D6207" w:rsidP="009D6207">
      <w:pPr>
        <w:pStyle w:val="Caption"/>
      </w:pPr>
      <w:bookmarkStart w:id="70" w:name="_Toc68764997"/>
      <w:r>
        <w:t xml:space="preserve">Figure </w:t>
      </w:r>
      <w:fldSimple w:instr=" SEQ Figure \* ARABIC ">
        <w:r w:rsidR="00307DAC">
          <w:rPr>
            <w:noProof/>
          </w:rPr>
          <w:t>4</w:t>
        </w:r>
      </w:fldSimple>
      <w:r>
        <w:t xml:space="preserve">: </w:t>
      </w:r>
      <w:r w:rsidR="00FF2880">
        <w:t>Baseline</w:t>
      </w:r>
      <w:r>
        <w:t xml:space="preserve"> data to collect</w:t>
      </w:r>
      <w:bookmarkEnd w:id="70"/>
    </w:p>
    <w:p w14:paraId="4948E727" w14:textId="759529A7" w:rsidR="000E5042" w:rsidRDefault="00CA44F2" w:rsidP="00855454">
      <w:pPr>
        <w:jc w:val="center"/>
      </w:pPr>
      <w:r>
        <w:rPr>
          <w:noProof/>
          <w:lang w:eastAsia="en-AU"/>
        </w:rPr>
        <w:drawing>
          <wp:inline distT="0" distB="0" distL="0" distR="0" wp14:anchorId="1C0C9DD7" wp14:editId="48160DDE">
            <wp:extent cx="5605780" cy="3714820"/>
            <wp:effectExtent l="0" t="0" r="0" b="0"/>
            <wp:docPr id="51" name="Picture 51" descr="Table outlining the baseline data that needs to b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 outlining the baseline data that needs to be collec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05780" cy="3714820"/>
                    </a:xfrm>
                    <a:prstGeom prst="rect">
                      <a:avLst/>
                    </a:prstGeom>
                    <a:noFill/>
                    <a:ln>
                      <a:noFill/>
                    </a:ln>
                  </pic:spPr>
                </pic:pic>
              </a:graphicData>
            </a:graphic>
          </wp:inline>
        </w:drawing>
      </w:r>
    </w:p>
    <w:p w14:paraId="74B114A1" w14:textId="6CF95CB2" w:rsidR="00CA44F2" w:rsidRDefault="0000637B" w:rsidP="005D5E52">
      <w:pPr>
        <w:pStyle w:val="Tablefigurenotes"/>
        <w:rPr>
          <w:noProof/>
        </w:rPr>
      </w:pPr>
      <w:r>
        <w:t xml:space="preserve">Abbreviations: MRC, medical research council; </w:t>
      </w:r>
      <w:r w:rsidR="00D63F87">
        <w:t xml:space="preserve">TSANZ, </w:t>
      </w:r>
      <w:r w:rsidR="00D63F87">
        <w:rPr>
          <w:noProof/>
        </w:rPr>
        <w:t>The Thoracic Society of Australia and New Zealand</w:t>
      </w:r>
    </w:p>
    <w:p w14:paraId="5BCB346D" w14:textId="53DA3B6D" w:rsidR="00B616FE" w:rsidRPr="00FF702D" w:rsidRDefault="00B616FE" w:rsidP="00FF702D">
      <w:pPr>
        <w:pStyle w:val="BodyText"/>
      </w:pPr>
      <w:r w:rsidRPr="00FF702D">
        <w:t>Safe Work Australia</w:t>
      </w:r>
      <w:r w:rsidR="006C684E">
        <w:t>’</w:t>
      </w:r>
      <w:r w:rsidRPr="00FF702D">
        <w:t xml:space="preserve">s publication </w:t>
      </w:r>
      <w:r w:rsidR="00B43C45">
        <w:t>“</w:t>
      </w:r>
      <w:r w:rsidRPr="00FF702D">
        <w:t>Hazardous Chemicals Requiring Health Monitorin</w:t>
      </w:r>
      <w:r w:rsidR="003A326C">
        <w:t>g</w:t>
      </w:r>
      <w:r w:rsidR="00B43C45">
        <w:t>”</w:t>
      </w:r>
      <w:r w:rsidR="003A326C">
        <w:t xml:space="preserve"> </w:t>
      </w:r>
      <w:r w:rsidR="001E2FFA">
        <w:fldChar w:fldCharType="begin"/>
      </w:r>
      <w:r w:rsidR="00C278AE">
        <w:instrText xml:space="preserve"> ADDIN EN.CITE &lt;EndNote&gt;&lt;Cite ExcludeYear="1"&gt;&lt;Author&gt;Safe Work Australia&lt;/Author&gt;&lt;RecNum&gt;42&lt;/RecNum&gt;&lt;DisplayText&gt;(43)&lt;/DisplayText&gt;&lt;record&gt;&lt;rec-number&gt;42&lt;/rec-number&gt;&lt;foreign-keys&gt;&lt;key app="EN" db-id="x5sfepsex5xp9xe0007vepxndxda5e92atas" timestamp="1615766842"&gt;42&lt;/key&gt;&lt;/foreign-keys&gt;&lt;ref-type name="Web Page"&gt;12&lt;/ref-type&gt;&lt;contributors&gt;&lt;authors&gt;&lt;author&gt;Safe Work Australia,&lt;/author&gt;&lt;/authors&gt;&lt;/contributors&gt;&lt;titles&gt;&lt;title&gt;Hazardous Chemicals Requiring Health Monitoring&lt;/title&gt;&lt;/titles&gt;&lt;dates&gt;&lt;/dates&gt;&lt;urls&gt;&lt;related-urls&gt;&lt;url&gt;https://www.safeworkaustralia.gov.au/system/files/documents/1702/hazardous-chemicals-requiring-health-monitoring.pdf&lt;/url&gt;&lt;/related-urls&gt;&lt;/urls&gt;&lt;custom1&gt;13 March&lt;/custom1&gt;&lt;custom2&gt;2021&lt;/custom2&gt;&lt;/record&gt;&lt;/Cite&gt;&lt;/EndNote&gt;</w:instrText>
      </w:r>
      <w:r w:rsidR="001E2FFA">
        <w:fldChar w:fldCharType="separate"/>
      </w:r>
      <w:r w:rsidR="00C278AE">
        <w:rPr>
          <w:noProof/>
        </w:rPr>
        <w:t>(43)</w:t>
      </w:r>
      <w:r w:rsidR="001E2FFA">
        <w:fldChar w:fldCharType="end"/>
      </w:r>
      <w:r w:rsidRPr="00FF702D">
        <w:t xml:space="preserve"> includes guidance on respiratory health assessments for workers exposed to crystalline silica. It broadly sets out a process for baseline respiratory health assessments from a minimum regulatory perspective.</w:t>
      </w:r>
    </w:p>
    <w:p w14:paraId="2ED233A7" w14:textId="295B11B2" w:rsidR="00B616FE" w:rsidRDefault="00B616FE" w:rsidP="00FF702D">
      <w:pPr>
        <w:pStyle w:val="BodyText"/>
      </w:pPr>
      <w:r w:rsidRPr="00FF702D">
        <w:t>A person with respiratory symptoms is considered at high</w:t>
      </w:r>
      <w:r w:rsidR="00442190">
        <w:t>-</w:t>
      </w:r>
      <w:r w:rsidRPr="00FF702D">
        <w:t>risk until a satisfactory explanation is identified.</w:t>
      </w:r>
    </w:p>
    <w:p w14:paraId="458A3732" w14:textId="77777777" w:rsidR="008375F3" w:rsidRPr="00FF702D" w:rsidRDefault="008375F3" w:rsidP="00FF702D">
      <w:pPr>
        <w:pStyle w:val="BodyText"/>
      </w:pPr>
    </w:p>
    <w:p w14:paraId="2B0ED979" w14:textId="3E152F79" w:rsidR="0052000C" w:rsidRDefault="00546871">
      <w:pPr>
        <w:pStyle w:val="Heading3"/>
      </w:pPr>
      <w:bookmarkStart w:id="71" w:name="_Ref66780725"/>
      <w:bookmarkStart w:id="72" w:name="_Toc68764973"/>
      <w:r>
        <w:t>B</w:t>
      </w:r>
      <w:r w:rsidR="002C0AAC">
        <w:t xml:space="preserve">. </w:t>
      </w:r>
      <w:r w:rsidR="001B0423">
        <w:t>Exposure stratification</w:t>
      </w:r>
      <w:bookmarkEnd w:id="71"/>
      <w:bookmarkEnd w:id="72"/>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2"/>
        <w:gridCol w:w="8454"/>
      </w:tblGrid>
      <w:tr w:rsidR="001F2C59" w14:paraId="470D112F" w14:textId="77777777" w:rsidTr="005D5E52">
        <w:tc>
          <w:tcPr>
            <w:tcW w:w="9016" w:type="dxa"/>
            <w:gridSpan w:val="2"/>
            <w:shd w:val="clear" w:color="auto" w:fill="919FAB" w:themeFill="accent4" w:themeFillTint="99"/>
            <w:vAlign w:val="center"/>
          </w:tcPr>
          <w:p w14:paraId="1FA63A08" w14:textId="2B947835" w:rsidR="001F2C59" w:rsidRPr="007B24E6" w:rsidRDefault="007B24E6" w:rsidP="005D5E52">
            <w:pPr>
              <w:spacing w:before="120" w:after="120"/>
              <w:jc w:val="center"/>
              <w:rPr>
                <w:rFonts w:ascii="Calibri" w:hAnsi="Calibri"/>
                <w:b/>
                <w:bCs/>
                <w:sz w:val="22"/>
                <w:szCs w:val="24"/>
              </w:rPr>
            </w:pPr>
            <w:r w:rsidRPr="007B24E6">
              <w:rPr>
                <w:rFonts w:ascii="Calibri" w:hAnsi="Calibri"/>
                <w:b/>
                <w:bCs/>
                <w:color w:val="FFFFFF" w:themeColor="accent6"/>
                <w:sz w:val="22"/>
                <w:szCs w:val="24"/>
              </w:rPr>
              <w:t xml:space="preserve">Key </w:t>
            </w:r>
            <w:r w:rsidR="00EB36F0">
              <w:rPr>
                <w:rFonts w:ascii="Calibri" w:hAnsi="Calibri"/>
                <w:b/>
                <w:bCs/>
                <w:color w:val="FFFFFF" w:themeColor="accent6"/>
                <w:sz w:val="22"/>
                <w:szCs w:val="24"/>
              </w:rPr>
              <w:t>p</w:t>
            </w:r>
            <w:r w:rsidRPr="007B24E6">
              <w:rPr>
                <w:rFonts w:ascii="Calibri" w:hAnsi="Calibri"/>
                <w:b/>
                <w:bCs/>
                <w:color w:val="FFFFFF" w:themeColor="accent6"/>
                <w:sz w:val="22"/>
                <w:szCs w:val="24"/>
              </w:rPr>
              <w:t xml:space="preserve">ractice </w:t>
            </w:r>
            <w:r w:rsidR="00EB36F0">
              <w:rPr>
                <w:rFonts w:ascii="Calibri" w:hAnsi="Calibri"/>
                <w:b/>
                <w:bCs/>
                <w:color w:val="FFFFFF" w:themeColor="accent6"/>
                <w:sz w:val="22"/>
                <w:szCs w:val="24"/>
              </w:rPr>
              <w:t>p</w:t>
            </w:r>
            <w:r w:rsidRPr="007B24E6">
              <w:rPr>
                <w:rFonts w:ascii="Calibri" w:hAnsi="Calibri"/>
                <w:b/>
                <w:bCs/>
                <w:color w:val="FFFFFF" w:themeColor="accent6"/>
                <w:sz w:val="22"/>
                <w:szCs w:val="24"/>
              </w:rPr>
              <w:t>oints</w:t>
            </w:r>
          </w:p>
        </w:tc>
      </w:tr>
      <w:tr w:rsidR="00D8096E" w14:paraId="6709BFBD" w14:textId="77777777" w:rsidTr="00D8096E">
        <w:tc>
          <w:tcPr>
            <w:tcW w:w="9016" w:type="dxa"/>
            <w:gridSpan w:val="2"/>
            <w:shd w:val="clear" w:color="auto" w:fill="auto"/>
            <w:vAlign w:val="center"/>
          </w:tcPr>
          <w:p w14:paraId="050D3728" w14:textId="0F81BC07" w:rsidR="00D8096E" w:rsidRPr="00D8096E" w:rsidRDefault="004F1D55" w:rsidP="00783443">
            <w:pPr>
              <w:pStyle w:val="BoxListsGuideline"/>
              <w:framePr w:hSpace="0" w:wrap="auto" w:vAnchor="margin" w:hAnchor="text" w:yAlign="inline"/>
              <w:numPr>
                <w:ilvl w:val="0"/>
                <w:numId w:val="15"/>
              </w:numPr>
            </w:pPr>
            <w:r>
              <w:t>If you are confident and have the appropriate experience, c</w:t>
            </w:r>
            <w:r w:rsidR="00D8096E" w:rsidRPr="00D8096E">
              <w:t xml:space="preserve">arry out the exposure </w:t>
            </w:r>
            <w:r w:rsidR="00A3257A">
              <w:t>questionnaire</w:t>
            </w:r>
            <w:r w:rsidR="00D8096E" w:rsidRPr="00D8096E">
              <w:t>.</w:t>
            </w:r>
          </w:p>
        </w:tc>
      </w:tr>
      <w:tr w:rsidR="002D5EE5" w14:paraId="6FEC58A1" w14:textId="77777777" w:rsidTr="005D5E52">
        <w:tc>
          <w:tcPr>
            <w:tcW w:w="562" w:type="dxa"/>
            <w:vAlign w:val="center"/>
          </w:tcPr>
          <w:p w14:paraId="5B590E77" w14:textId="1D51F990" w:rsidR="002D5EE5" w:rsidRDefault="002D5EE5" w:rsidP="00D47086">
            <w:pPr>
              <w:spacing w:before="120" w:after="120"/>
              <w:rPr>
                <w:rFonts w:ascii="Calibri" w:hAnsi="Calibri"/>
              </w:rPr>
            </w:pPr>
            <w:r w:rsidRPr="004374EF">
              <w:rPr>
                <w:rFonts w:ascii="Calibri" w:hAnsi="Calibri"/>
                <w:noProof/>
                <w:color w:val="276E99"/>
                <w:lang w:eastAsia="en-AU"/>
              </w:rPr>
              <w:drawing>
                <wp:anchor distT="0" distB="0" distL="114300" distR="114300" simplePos="0" relativeHeight="251658244" behindDoc="1" locked="0" layoutInCell="1" allowOverlap="1" wp14:anchorId="6CDFC747" wp14:editId="5FECD0F3">
                  <wp:simplePos x="0" y="0"/>
                  <wp:positionH relativeFrom="column">
                    <wp:posOffset>-635</wp:posOffset>
                  </wp:positionH>
                  <wp:positionV relativeFrom="paragraph">
                    <wp:posOffset>75565</wp:posOffset>
                  </wp:positionV>
                  <wp:extent cx="238125" cy="238125"/>
                  <wp:effectExtent l="0" t="0" r="9525" b="9525"/>
                  <wp:wrapNone/>
                  <wp:docPr id="20" name="Graphic 20"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028CD5A2" w14:textId="224957AD" w:rsidR="002D5EE5" w:rsidRPr="00D71801" w:rsidRDefault="002D5EE5" w:rsidP="00D47086">
            <w:pPr>
              <w:spacing w:before="120" w:after="120"/>
              <w:rPr>
                <w:rFonts w:ascii="Calibri" w:hAnsi="Calibri"/>
                <w:noProof/>
                <w:color w:val="57778B"/>
              </w:rPr>
            </w:pPr>
            <w:r w:rsidRPr="004374EF">
              <w:rPr>
                <w:rFonts w:ascii="Calibri" w:hAnsi="Calibri"/>
                <w:noProof/>
                <w:color w:val="276E99"/>
              </w:rPr>
              <w:t>Respiratory physician and/or occupational physician</w:t>
            </w:r>
          </w:p>
        </w:tc>
      </w:tr>
      <w:tr w:rsidR="0009518E" w14:paraId="3EC547AA" w14:textId="77777777" w:rsidTr="005D5E52">
        <w:tc>
          <w:tcPr>
            <w:tcW w:w="9016" w:type="dxa"/>
            <w:gridSpan w:val="2"/>
            <w:vAlign w:val="center"/>
          </w:tcPr>
          <w:p w14:paraId="4BA2C751" w14:textId="659AA4A3" w:rsidR="0009518E" w:rsidRPr="00D47086" w:rsidRDefault="00D47086" w:rsidP="00783443">
            <w:pPr>
              <w:pStyle w:val="BoxListsGuideline"/>
              <w:framePr w:hSpace="0" w:wrap="auto" w:vAnchor="margin" w:hAnchor="text" w:yAlign="inline"/>
              <w:numPr>
                <w:ilvl w:val="0"/>
                <w:numId w:val="15"/>
              </w:numPr>
            </w:pPr>
            <w:r w:rsidRPr="00F513A4">
              <w:t>Use the exposure questionnaire</w:t>
            </w:r>
            <w:r w:rsidR="005C67E8">
              <w:t xml:space="preserve"> (see </w:t>
            </w:r>
            <w:r w:rsidR="005C67E8">
              <w:rPr>
                <w:rFonts w:ascii="Calibri" w:hAnsi="Calibri"/>
              </w:rPr>
              <w:fldChar w:fldCharType="begin"/>
            </w:r>
            <w:r w:rsidR="005C67E8">
              <w:rPr>
                <w:rFonts w:ascii="Calibri" w:hAnsi="Calibri"/>
              </w:rPr>
              <w:instrText xml:space="preserve"> REF AppendixA \h </w:instrText>
            </w:r>
            <w:r w:rsidR="005C67E8">
              <w:rPr>
                <w:rFonts w:ascii="Calibri" w:hAnsi="Calibri"/>
              </w:rPr>
            </w:r>
            <w:r w:rsidR="005C67E8">
              <w:rPr>
                <w:rFonts w:ascii="Calibri" w:hAnsi="Calibri"/>
              </w:rPr>
              <w:fldChar w:fldCharType="separate"/>
            </w:r>
            <w:r w:rsidR="00307DAC">
              <w:t>Appendix A</w:t>
            </w:r>
            <w:r w:rsidR="005C67E8">
              <w:rPr>
                <w:rFonts w:ascii="Calibri" w:hAnsi="Calibri"/>
              </w:rPr>
              <w:fldChar w:fldCharType="end"/>
            </w:r>
            <w:r w:rsidR="005C67E8">
              <w:rPr>
                <w:rFonts w:ascii="Calibri" w:hAnsi="Calibri"/>
              </w:rPr>
              <w:t>)</w:t>
            </w:r>
            <w:r w:rsidRPr="00F513A4">
              <w:t xml:space="preserve"> for people who have been exposed to RCS for at least one year</w:t>
            </w:r>
            <w:r w:rsidR="00776AF4" w:rsidRPr="00F513A4">
              <w:t>.</w:t>
            </w:r>
          </w:p>
        </w:tc>
      </w:tr>
    </w:tbl>
    <w:p w14:paraId="3B99EA87" w14:textId="77777777" w:rsidR="001F2C59" w:rsidRPr="001F2C59" w:rsidRDefault="001F2C59" w:rsidP="005D5E52"/>
    <w:p w14:paraId="6365C73D" w14:textId="4A69C7C7" w:rsidR="00681ACD" w:rsidRPr="00C20B12" w:rsidRDefault="00681ACD" w:rsidP="00681ACD">
      <w:pPr>
        <w:pStyle w:val="BodyText"/>
      </w:pPr>
      <w:r>
        <w:rPr>
          <w:rFonts w:ascii="Calibri" w:hAnsi="Calibri"/>
        </w:rPr>
        <w:t xml:space="preserve">Use the questionnaire for the stratification of a person’s exposure risk in </w:t>
      </w:r>
      <w:r w:rsidR="001D7CF7">
        <w:rPr>
          <w:rFonts w:ascii="Calibri" w:hAnsi="Calibri"/>
        </w:rPr>
        <w:fldChar w:fldCharType="begin"/>
      </w:r>
      <w:r w:rsidR="001D7CF7">
        <w:rPr>
          <w:rFonts w:ascii="Calibri" w:hAnsi="Calibri"/>
        </w:rPr>
        <w:instrText xml:space="preserve"> REF AppendixA \h </w:instrText>
      </w:r>
      <w:r w:rsidR="001D7CF7">
        <w:rPr>
          <w:rFonts w:ascii="Calibri" w:hAnsi="Calibri"/>
        </w:rPr>
      </w:r>
      <w:r w:rsidR="001D7CF7">
        <w:rPr>
          <w:rFonts w:ascii="Calibri" w:hAnsi="Calibri"/>
        </w:rPr>
        <w:fldChar w:fldCharType="separate"/>
      </w:r>
      <w:r w:rsidR="00307DAC">
        <w:t>Appendix A</w:t>
      </w:r>
      <w:r w:rsidR="001D7CF7">
        <w:rPr>
          <w:rFonts w:ascii="Calibri" w:hAnsi="Calibri"/>
        </w:rPr>
        <w:fldChar w:fldCharType="end"/>
      </w:r>
      <w:r>
        <w:rPr>
          <w:rFonts w:ascii="Calibri" w:hAnsi="Calibri"/>
        </w:rPr>
        <w:t>. The exposure risk is a product of intensity, nature and duration.</w:t>
      </w:r>
    </w:p>
    <w:p w14:paraId="7D4157B5" w14:textId="5FD4A99B" w:rsidR="008B0C5D" w:rsidRDefault="00F33CED" w:rsidP="005D5E52">
      <w:pPr>
        <w:pStyle w:val="BodyText"/>
      </w:pPr>
      <w:r>
        <w:t xml:space="preserve">All patients who </w:t>
      </w:r>
      <w:r w:rsidR="00C64ABF">
        <w:t>have been exposed</w:t>
      </w:r>
      <w:r w:rsidR="000B73EA">
        <w:t xml:space="preserve"> to RC</w:t>
      </w:r>
      <w:r w:rsidR="003D780A">
        <w:t>S</w:t>
      </w:r>
      <w:r w:rsidR="00C64ABF">
        <w:t xml:space="preserve"> for at least one year should </w:t>
      </w:r>
      <w:r w:rsidR="000B73EA">
        <w:t xml:space="preserve">have their exposure risk determined. </w:t>
      </w:r>
      <w:r w:rsidR="00F61971">
        <w:t>Rarely, a worker may be exposed to very intense short</w:t>
      </w:r>
      <w:r w:rsidR="0012279A">
        <w:t>-</w:t>
      </w:r>
      <w:r w:rsidR="00F61971">
        <w:t>term exposure in a workplace. In such setting</w:t>
      </w:r>
      <w:r w:rsidR="00776AF4">
        <w:t>s</w:t>
      </w:r>
      <w:r w:rsidR="002C7990">
        <w:t>,</w:t>
      </w:r>
      <w:r w:rsidR="00F61971">
        <w:t xml:space="preserve"> the </w:t>
      </w:r>
      <w:r w:rsidR="00E848E5">
        <w:t>SMP</w:t>
      </w:r>
      <w:r w:rsidR="00F61971">
        <w:t xml:space="preserve"> would trigger a post-incident assessment independent of</w:t>
      </w:r>
      <w:r w:rsidR="002C7990">
        <w:t xml:space="preserve"> the</w:t>
      </w:r>
      <w:r w:rsidR="00F61971">
        <w:t xml:space="preserve"> standard health surveillance encounter.</w:t>
      </w:r>
    </w:p>
    <w:p w14:paraId="7E8C9D18" w14:textId="7F17014D" w:rsidR="0035763B" w:rsidRDefault="001C29BC" w:rsidP="008B0C5D">
      <w:pPr>
        <w:pStyle w:val="BodyText"/>
      </w:pPr>
      <w:r>
        <w:t xml:space="preserve">The GP should refer the person to either a respiratory physician, occupational physician or experienced medical practitioner who can carry out an exposure assessment and provide the appropriate support. </w:t>
      </w:r>
      <w:r w:rsidR="002B356C">
        <w:t>T</w:t>
      </w:r>
      <w:r w:rsidR="00971893">
        <w:t xml:space="preserve">he </w:t>
      </w:r>
      <w:r w:rsidR="00772357">
        <w:t xml:space="preserve">medical professional </w:t>
      </w:r>
      <w:r w:rsidR="002B356C">
        <w:t xml:space="preserve">or </w:t>
      </w:r>
      <w:r w:rsidR="000A7140">
        <w:t>S</w:t>
      </w:r>
      <w:r w:rsidR="0035763B">
        <w:t>MP</w:t>
      </w:r>
      <w:r w:rsidR="002B356C">
        <w:t xml:space="preserve"> </w:t>
      </w:r>
      <w:r w:rsidR="00772357">
        <w:t xml:space="preserve">has a professional obligation </w:t>
      </w:r>
      <w:r w:rsidR="002B356C">
        <w:t>to advise the GP</w:t>
      </w:r>
      <w:r w:rsidR="002F6C00">
        <w:t xml:space="preserve"> of the outcome.</w:t>
      </w:r>
    </w:p>
    <w:p w14:paraId="0F4AAB09" w14:textId="1B5DF4FF" w:rsidR="008B0C5D" w:rsidRDefault="000B73EA" w:rsidP="008B0C5D">
      <w:pPr>
        <w:pStyle w:val="BodyText"/>
      </w:pPr>
      <w:r>
        <w:t xml:space="preserve">Given the nature of </w:t>
      </w:r>
      <w:r w:rsidR="00F61971">
        <w:t xml:space="preserve">occupational respiratory </w:t>
      </w:r>
      <w:r>
        <w:t>diseases, the e</w:t>
      </w:r>
      <w:r w:rsidR="001C29BC">
        <w:t xml:space="preserve">xposure assessment should </w:t>
      </w:r>
      <w:r w:rsidR="00F61971">
        <w:t xml:space="preserve">only </w:t>
      </w:r>
      <w:r w:rsidR="001C29BC">
        <w:t xml:space="preserve">be carried out by </w:t>
      </w:r>
      <w:r w:rsidR="002F6C00">
        <w:t xml:space="preserve">the </w:t>
      </w:r>
      <w:r w:rsidR="001C29BC">
        <w:t xml:space="preserve">GP if they are confident and have the appropriate </w:t>
      </w:r>
      <w:r w:rsidR="00F61971">
        <w:t xml:space="preserve">education, </w:t>
      </w:r>
      <w:r w:rsidR="001C29BC">
        <w:t xml:space="preserve">experience </w:t>
      </w:r>
      <w:r w:rsidR="00F61971">
        <w:t xml:space="preserve">and resources </w:t>
      </w:r>
      <w:r w:rsidR="001C29BC">
        <w:t>to do so.</w:t>
      </w:r>
    </w:p>
    <w:p w14:paraId="5F423BA5" w14:textId="3458B684" w:rsidR="001B0423" w:rsidRDefault="00546871">
      <w:pPr>
        <w:pStyle w:val="Heading3"/>
      </w:pPr>
      <w:bookmarkStart w:id="73" w:name="_Toc68764974"/>
      <w:r>
        <w:t>C</w:t>
      </w:r>
      <w:r w:rsidR="002C0AAC">
        <w:t xml:space="preserve">. </w:t>
      </w:r>
      <w:r w:rsidR="00574B34">
        <w:t xml:space="preserve">Lung </w:t>
      </w:r>
      <w:r w:rsidR="00BE5112">
        <w:t>function stratification</w:t>
      </w:r>
      <w:bookmarkEnd w:id="73"/>
    </w:p>
    <w:tbl>
      <w:tblPr>
        <w:tblStyle w:val="TableGrid"/>
        <w:tblW w:w="9072" w:type="dxa"/>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5"/>
        <w:gridCol w:w="8507"/>
      </w:tblGrid>
      <w:tr w:rsidR="0098185F" w14:paraId="63AAE4B2" w14:textId="77777777" w:rsidTr="005D5E52">
        <w:trPr>
          <w:trHeight w:val="283"/>
        </w:trPr>
        <w:tc>
          <w:tcPr>
            <w:tcW w:w="9072" w:type="dxa"/>
            <w:gridSpan w:val="2"/>
            <w:shd w:val="clear" w:color="auto" w:fill="919FAB" w:themeFill="accent4" w:themeFillTint="99"/>
            <w:vAlign w:val="center"/>
          </w:tcPr>
          <w:p w14:paraId="281C6066" w14:textId="6312E519" w:rsidR="0098185F" w:rsidRPr="009533E9" w:rsidRDefault="00D47086" w:rsidP="005D5E52">
            <w:pPr>
              <w:spacing w:before="120" w:after="120"/>
              <w:jc w:val="center"/>
              <w:rPr>
                <w:rFonts w:ascii="Calibri" w:hAnsi="Calibri"/>
                <w:b/>
                <w:bCs/>
                <w:sz w:val="22"/>
                <w:szCs w:val="24"/>
              </w:rPr>
            </w:pPr>
            <w:r>
              <w:rPr>
                <w:rFonts w:ascii="Calibri" w:hAnsi="Calibri"/>
                <w:b/>
                <w:bCs/>
                <w:color w:val="FFFFFF" w:themeColor="accent6"/>
                <w:sz w:val="22"/>
                <w:szCs w:val="24"/>
              </w:rPr>
              <w:t xml:space="preserve">Key </w:t>
            </w:r>
            <w:r w:rsidR="002A20C4">
              <w:rPr>
                <w:rFonts w:ascii="Calibri" w:hAnsi="Calibri"/>
                <w:b/>
                <w:bCs/>
                <w:color w:val="FFFFFF" w:themeColor="accent6"/>
                <w:sz w:val="22"/>
                <w:szCs w:val="24"/>
              </w:rPr>
              <w:t>p</w:t>
            </w:r>
            <w:r>
              <w:rPr>
                <w:rFonts w:ascii="Calibri" w:hAnsi="Calibri"/>
                <w:b/>
                <w:bCs/>
                <w:color w:val="FFFFFF" w:themeColor="accent6"/>
                <w:sz w:val="22"/>
                <w:szCs w:val="24"/>
              </w:rPr>
              <w:t xml:space="preserve">ractice </w:t>
            </w:r>
            <w:r w:rsidR="002A20C4">
              <w:rPr>
                <w:rFonts w:ascii="Calibri" w:hAnsi="Calibri"/>
                <w:b/>
                <w:bCs/>
                <w:color w:val="FFFFFF" w:themeColor="accent6"/>
                <w:sz w:val="22"/>
                <w:szCs w:val="24"/>
              </w:rPr>
              <w:t>p</w:t>
            </w:r>
            <w:r>
              <w:rPr>
                <w:rFonts w:ascii="Calibri" w:hAnsi="Calibri"/>
                <w:b/>
                <w:bCs/>
                <w:color w:val="FFFFFF" w:themeColor="accent6"/>
                <w:sz w:val="22"/>
                <w:szCs w:val="24"/>
              </w:rPr>
              <w:t>oints</w:t>
            </w:r>
          </w:p>
        </w:tc>
      </w:tr>
      <w:tr w:rsidR="0098185F" w14:paraId="5063F05B" w14:textId="77777777" w:rsidTr="005D5E52">
        <w:trPr>
          <w:trHeight w:val="419"/>
        </w:trPr>
        <w:tc>
          <w:tcPr>
            <w:tcW w:w="565" w:type="dxa"/>
            <w:vAlign w:val="center"/>
          </w:tcPr>
          <w:p w14:paraId="2E1470FC" w14:textId="77777777" w:rsidR="0098185F" w:rsidRPr="009533E9" w:rsidRDefault="0098185F" w:rsidP="00904EAC">
            <w:pPr>
              <w:spacing w:before="120" w:after="120"/>
              <w:rPr>
                <w:rFonts w:ascii="Calibri" w:hAnsi="Calibri"/>
                <w:color w:val="276E99"/>
              </w:rPr>
            </w:pPr>
            <w:r w:rsidRPr="009533E9">
              <w:rPr>
                <w:rFonts w:ascii="Calibri" w:hAnsi="Calibri"/>
                <w:noProof/>
                <w:color w:val="276E99"/>
                <w:lang w:eastAsia="en-AU"/>
              </w:rPr>
              <w:drawing>
                <wp:anchor distT="0" distB="0" distL="114300" distR="114300" simplePos="0" relativeHeight="251658242" behindDoc="1" locked="0" layoutInCell="1" allowOverlap="1" wp14:anchorId="37EAD2E7" wp14:editId="6C70F9B6">
                  <wp:simplePos x="0" y="0"/>
                  <wp:positionH relativeFrom="column">
                    <wp:posOffset>5715</wp:posOffset>
                  </wp:positionH>
                  <wp:positionV relativeFrom="paragraph">
                    <wp:posOffset>28575</wp:posOffset>
                  </wp:positionV>
                  <wp:extent cx="238125" cy="238125"/>
                  <wp:effectExtent l="0" t="0" r="9525" b="9525"/>
                  <wp:wrapNone/>
                  <wp:docPr id="223" name="Graphic 223"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506" w:type="dxa"/>
          </w:tcPr>
          <w:p w14:paraId="613F31BC" w14:textId="2B5563FE" w:rsidR="0098185F" w:rsidRPr="009533E9" w:rsidRDefault="0098185F" w:rsidP="00B342B1">
            <w:pPr>
              <w:spacing w:before="120" w:after="120"/>
              <w:rPr>
                <w:rFonts w:ascii="Calibri" w:hAnsi="Calibri"/>
                <w:noProof/>
                <w:color w:val="276E99"/>
              </w:rPr>
            </w:pPr>
            <w:r w:rsidRPr="009533E9">
              <w:rPr>
                <w:rFonts w:ascii="Calibri" w:hAnsi="Calibri"/>
                <w:noProof/>
                <w:color w:val="276E99"/>
              </w:rPr>
              <w:t>Respiratory physician and/or occupational p</w:t>
            </w:r>
            <w:r w:rsidR="001678EA" w:rsidRPr="009533E9">
              <w:rPr>
                <w:rFonts w:ascii="Calibri" w:hAnsi="Calibri"/>
                <w:noProof/>
                <w:color w:val="276E99"/>
              </w:rPr>
              <w:t>hysician</w:t>
            </w:r>
            <w:r w:rsidR="00FC04C3">
              <w:rPr>
                <w:rFonts w:ascii="Calibri" w:hAnsi="Calibri"/>
                <w:noProof/>
                <w:color w:val="276E99"/>
              </w:rPr>
              <w:t xml:space="preserve"> and/or suitably qualified medical practitioner</w:t>
            </w:r>
          </w:p>
        </w:tc>
      </w:tr>
      <w:tr w:rsidR="00D47086" w14:paraId="49680DEB" w14:textId="77777777" w:rsidTr="005D5E52">
        <w:trPr>
          <w:trHeight w:val="2564"/>
        </w:trPr>
        <w:tc>
          <w:tcPr>
            <w:tcW w:w="9072" w:type="dxa"/>
            <w:gridSpan w:val="2"/>
          </w:tcPr>
          <w:p w14:paraId="4BD2BD53" w14:textId="1A328783" w:rsidR="00E542DF" w:rsidRPr="006976B5" w:rsidRDefault="00603B97" w:rsidP="00783443">
            <w:pPr>
              <w:pStyle w:val="BoxListsGuideline"/>
              <w:framePr w:hSpace="0" w:wrap="auto" w:vAnchor="margin" w:hAnchor="text" w:yAlign="inline"/>
              <w:numPr>
                <w:ilvl w:val="0"/>
                <w:numId w:val="15"/>
              </w:numPr>
            </w:pPr>
            <w:r>
              <w:t>Baseline s</w:t>
            </w:r>
            <w:r w:rsidR="00D47086" w:rsidRPr="006976B5">
              <w:t xml:space="preserve">pirometry testing to </w:t>
            </w:r>
            <w:r w:rsidR="00FC2DDC">
              <w:t>TSANZ</w:t>
            </w:r>
            <w:r w:rsidR="00D47086" w:rsidRPr="006976B5">
              <w:t xml:space="preserve"> standard</w:t>
            </w:r>
            <w:r w:rsidR="00FC2DDC">
              <w:t>s</w:t>
            </w:r>
            <w:r w:rsidR="00D47086" w:rsidRPr="006976B5">
              <w:t xml:space="preserve"> should be performed for all workers exposed to RCS. </w:t>
            </w:r>
            <w:r w:rsidR="00FC2DDC">
              <w:t xml:space="preserve">In the specific setting or </w:t>
            </w:r>
            <w:r w:rsidR="006C396E">
              <w:t>significant RCS exposure, t</w:t>
            </w:r>
            <w:r w:rsidR="00D47086" w:rsidRPr="006976B5">
              <w:t>he following thresholds require further review appropriate to the clinical findings:</w:t>
            </w:r>
          </w:p>
          <w:p w14:paraId="7CEC556E" w14:textId="49E86453" w:rsidR="00D47086" w:rsidRPr="006976B5" w:rsidRDefault="00D47086" w:rsidP="006976B5">
            <w:pPr>
              <w:pStyle w:val="ListBullet3"/>
              <w:rPr>
                <w:szCs w:val="18"/>
              </w:rPr>
            </w:pPr>
            <w:r w:rsidRPr="006976B5">
              <w:t>absolute FEV1 less than the LLN, or</w:t>
            </w:r>
          </w:p>
          <w:p w14:paraId="1EF6BE32" w14:textId="77777777" w:rsidR="00D47086" w:rsidRPr="006976B5" w:rsidRDefault="00D47086" w:rsidP="006976B5">
            <w:pPr>
              <w:pStyle w:val="ListBullet3"/>
            </w:pPr>
            <w:r w:rsidRPr="006976B5">
              <w:t>absolute FEV1 is less than 70% predicted from GLI reference values, or</w:t>
            </w:r>
          </w:p>
          <w:p w14:paraId="52438234" w14:textId="0B512EEE" w:rsidR="00D47086" w:rsidRPr="006976B5" w:rsidRDefault="00D47086" w:rsidP="006976B5">
            <w:pPr>
              <w:pStyle w:val="ListBullet3"/>
            </w:pPr>
            <w:r w:rsidRPr="006976B5">
              <w:t>an absolute reduction of FEV1 by more than 30</w:t>
            </w:r>
            <w:r w:rsidR="007653DF" w:rsidRPr="006976B5">
              <w:t>mL</w:t>
            </w:r>
            <w:r w:rsidRPr="006976B5">
              <w:t xml:space="preserve"> in one year, or</w:t>
            </w:r>
          </w:p>
          <w:p w14:paraId="5F00C355" w14:textId="1F857293" w:rsidR="00D47086" w:rsidRPr="006976B5" w:rsidRDefault="00D47086" w:rsidP="006976B5">
            <w:pPr>
              <w:pStyle w:val="ListBullet3"/>
            </w:pPr>
            <w:r w:rsidRPr="006976B5">
              <w:t xml:space="preserve">longitudinal decline of FEV1 greater than 15% change </w:t>
            </w:r>
            <w:r w:rsidR="006C396E">
              <w:t>reduction</w:t>
            </w:r>
            <w:r w:rsidRPr="006976B5">
              <w:t xml:space="preserve"> over any period of time.</w:t>
            </w:r>
          </w:p>
          <w:p w14:paraId="05743867" w14:textId="5B9948D7" w:rsidR="00D47086" w:rsidRPr="006976B5" w:rsidRDefault="00815832" w:rsidP="00783443">
            <w:pPr>
              <w:pStyle w:val="BoxListsGuideline"/>
              <w:framePr w:hSpace="0" w:wrap="auto" w:vAnchor="margin" w:hAnchor="text" w:yAlign="inline"/>
              <w:numPr>
                <w:ilvl w:val="0"/>
                <w:numId w:val="15"/>
              </w:numPr>
            </w:pPr>
            <w:r w:rsidRPr="006976B5">
              <w:t xml:space="preserve">Repeat spirometry testing every 6 to 12 months </w:t>
            </w:r>
            <w:r w:rsidR="00D47086" w:rsidRPr="006976B5">
              <w:t>if the results are below 80%</w:t>
            </w:r>
            <w:r w:rsidR="006C396E">
              <w:t xml:space="preserve"> o</w:t>
            </w:r>
            <w:r w:rsidR="00F540DB">
              <w:t>f</w:t>
            </w:r>
            <w:r w:rsidR="00D47086" w:rsidRPr="006976B5">
              <w:t xml:space="preserve"> the GLI predicted threshold, testing should be carried out every 6 to 12 months.</w:t>
            </w:r>
          </w:p>
          <w:p w14:paraId="21BCD891" w14:textId="5D893DE7" w:rsidR="00D47086" w:rsidRPr="006976B5" w:rsidRDefault="00815832" w:rsidP="00783443">
            <w:pPr>
              <w:pStyle w:val="BoxListsGuideline"/>
              <w:framePr w:hSpace="0" w:wrap="auto" w:vAnchor="margin" w:hAnchor="text" w:yAlign="inline"/>
              <w:numPr>
                <w:ilvl w:val="0"/>
                <w:numId w:val="15"/>
              </w:numPr>
            </w:pPr>
            <w:r w:rsidRPr="006976B5">
              <w:t>Consider a test for DLCO for al</w:t>
            </w:r>
            <w:r w:rsidR="00D47086" w:rsidRPr="006976B5">
              <w:t>l high-risk workers, including whe</w:t>
            </w:r>
            <w:r w:rsidR="004F6B4D" w:rsidRPr="006976B5">
              <w:t xml:space="preserve">n </w:t>
            </w:r>
            <w:r w:rsidR="00D47086" w:rsidRPr="006976B5">
              <w:t>there is an absence of respiratory symptoms</w:t>
            </w:r>
            <w:r w:rsidR="00F540DB">
              <w:t>, and:</w:t>
            </w:r>
          </w:p>
          <w:p w14:paraId="64CCFDD4" w14:textId="75289AF4" w:rsidR="00D47086" w:rsidRPr="006976B5" w:rsidRDefault="004F6B4D" w:rsidP="00265FE7">
            <w:pPr>
              <w:pStyle w:val="ListBullet3"/>
            </w:pPr>
            <w:r w:rsidRPr="006976B5">
              <w:t>Refer for</w:t>
            </w:r>
            <w:r w:rsidR="00E542DF" w:rsidRPr="006976B5">
              <w:t xml:space="preserve"> a</w:t>
            </w:r>
            <w:r w:rsidR="001A3856">
              <w:t xml:space="preserve"> </w:t>
            </w:r>
            <w:r w:rsidRPr="006976B5">
              <w:t>HRCT if a person has a change in DLCO of more than 15% between screenings.</w:t>
            </w:r>
          </w:p>
          <w:p w14:paraId="42AEDD2E" w14:textId="3FDDB97D" w:rsidR="00D47086" w:rsidRPr="00D47086" w:rsidRDefault="004F6B4D" w:rsidP="00265FE7">
            <w:pPr>
              <w:pStyle w:val="ListBullet3"/>
            </w:pPr>
            <w:r w:rsidRPr="006976B5">
              <w:t xml:space="preserve">Refer to a </w:t>
            </w:r>
            <w:r w:rsidR="00BE69BD" w:rsidRPr="006976B5">
              <w:t>respiratory</w:t>
            </w:r>
            <w:r w:rsidRPr="006976B5">
              <w:t xml:space="preserve"> physician if a person has a 10% reduction in DLCO in less than one year.</w:t>
            </w:r>
            <w:r w:rsidR="00D47086" w:rsidRPr="00D47086">
              <w:t xml:space="preserve"> </w:t>
            </w:r>
          </w:p>
        </w:tc>
      </w:tr>
    </w:tbl>
    <w:p w14:paraId="25898768" w14:textId="77777777" w:rsidR="0098185F" w:rsidRPr="00B342B1" w:rsidRDefault="0098185F" w:rsidP="009533E9"/>
    <w:p w14:paraId="4F914C13" w14:textId="7F124A56" w:rsidR="006170C9" w:rsidRDefault="007A4470" w:rsidP="005D5E52">
      <w:pPr>
        <w:pStyle w:val="Heading4"/>
        <w:rPr>
          <w:rFonts w:cstheme="minorHAnsi"/>
        </w:rPr>
      </w:pPr>
      <w:bookmarkStart w:id="74" w:name="_Spirometry"/>
      <w:bookmarkEnd w:id="74"/>
      <w:r>
        <w:t>S</w:t>
      </w:r>
      <w:r w:rsidR="007F3361">
        <w:t>pirometry</w:t>
      </w:r>
    </w:p>
    <w:p w14:paraId="4805C62A" w14:textId="4F9B87FB" w:rsidR="00C552DD" w:rsidRDefault="00C552DD" w:rsidP="005D5E52">
      <w:pPr>
        <w:pStyle w:val="BodyText"/>
      </w:pPr>
      <w:r w:rsidRPr="00653ACC">
        <w:t xml:space="preserve">Lung function testing is recommended for </w:t>
      </w:r>
      <w:r w:rsidRPr="005D5E52">
        <w:t>all</w:t>
      </w:r>
      <w:r w:rsidRPr="00D17CD9">
        <w:t xml:space="preserve"> </w:t>
      </w:r>
      <w:r w:rsidRPr="00653ACC">
        <w:t>workers exposed to RCS at baseline (ideally at the commencement of their first employed or contracted role</w:t>
      </w:r>
      <w:r w:rsidRPr="00BD72B5">
        <w:t xml:space="preserve">). Testing should include </w:t>
      </w:r>
      <w:r w:rsidR="007C50E3">
        <w:t xml:space="preserve">the </w:t>
      </w:r>
      <w:r w:rsidRPr="00BD72B5">
        <w:t>standardised measure</w:t>
      </w:r>
      <w:r w:rsidR="007C50E3">
        <w:t>ment of</w:t>
      </w:r>
      <w:r w:rsidR="00002DA7">
        <w:t xml:space="preserve"> </w:t>
      </w:r>
      <w:r w:rsidRPr="00BD72B5">
        <w:t>FEV1</w:t>
      </w:r>
      <w:r w:rsidR="00A663A9">
        <w:t>,</w:t>
      </w:r>
      <w:r w:rsidRPr="00BD72B5">
        <w:t xml:space="preserve"> FVC</w:t>
      </w:r>
      <w:r w:rsidR="007C50E3">
        <w:t xml:space="preserve">, </w:t>
      </w:r>
      <w:r w:rsidR="008E7F4F">
        <w:t>forced inspiratory vital capacity (</w:t>
      </w:r>
      <w:r w:rsidR="007C50E3">
        <w:t>FIVC</w:t>
      </w:r>
      <w:r w:rsidR="008E7F4F">
        <w:t>)</w:t>
      </w:r>
      <w:r w:rsidRPr="00BD72B5">
        <w:t xml:space="preserve"> and the FEV1/FVC ratio</w:t>
      </w:r>
      <w:r w:rsidR="007C50E3">
        <w:t xml:space="preserve"> together with printouts of the flow-volume loops and volume time curves</w:t>
      </w:r>
      <w:r w:rsidRPr="00BD72B5">
        <w:t>.</w:t>
      </w:r>
    </w:p>
    <w:p w14:paraId="54729E25" w14:textId="34D4856D" w:rsidR="00C552DD" w:rsidRPr="00653ACC" w:rsidRDefault="00C552DD" w:rsidP="005D5E52">
      <w:pPr>
        <w:pStyle w:val="BodyText"/>
      </w:pPr>
      <w:r w:rsidRPr="00653ACC">
        <w:t xml:space="preserve">Spirometry used in the diagnosis and </w:t>
      </w:r>
      <w:r w:rsidR="007C50E3">
        <w:t xml:space="preserve">surveillance </w:t>
      </w:r>
      <w:r w:rsidRPr="00653ACC">
        <w:t xml:space="preserve">of </w:t>
      </w:r>
      <w:r w:rsidR="00510C7F">
        <w:t>at</w:t>
      </w:r>
      <w:r w:rsidR="00C64859">
        <w:t>-</w:t>
      </w:r>
      <w:r w:rsidR="00E5102C">
        <w:t>risk</w:t>
      </w:r>
      <w:r w:rsidR="00510C7F">
        <w:t xml:space="preserve"> </w:t>
      </w:r>
      <w:r w:rsidRPr="00653ACC">
        <w:t>individuals must be performed by suitable</w:t>
      </w:r>
      <w:r w:rsidR="00D346A0">
        <w:t>y</w:t>
      </w:r>
      <w:r w:rsidRPr="00653ACC">
        <w:t xml:space="preserve"> qualified technicians </w:t>
      </w:r>
      <w:r w:rsidR="007C50E3">
        <w:t xml:space="preserve">to </w:t>
      </w:r>
      <w:r w:rsidR="00193085" w:rsidRPr="00FB7A22">
        <w:t>TSANZ</w:t>
      </w:r>
      <w:r w:rsidR="00193085" w:rsidRPr="00D71801">
        <w:rPr>
          <w:rStyle w:val="FootnoteReference"/>
        </w:rPr>
        <w:footnoteReference w:id="5"/>
      </w:r>
      <w:r w:rsidR="00BE2AE2">
        <w:rPr>
          <w:rFonts w:ascii="Calibri" w:hAnsi="Calibri"/>
        </w:rPr>
        <w:t xml:space="preserve"> </w:t>
      </w:r>
      <w:r w:rsidR="007C50E3">
        <w:rPr>
          <w:rFonts w:ascii="Calibri" w:hAnsi="Calibri"/>
        </w:rPr>
        <w:t xml:space="preserve">standards </w:t>
      </w:r>
      <w:r w:rsidRPr="00653ACC">
        <w:t>and in accordance with international guidelines.</w:t>
      </w:r>
    </w:p>
    <w:p w14:paraId="7E8A2B3C" w14:textId="7518B236" w:rsidR="00C552DD" w:rsidRDefault="00C552DD" w:rsidP="005D5E52">
      <w:pPr>
        <w:pStyle w:val="BodyText"/>
      </w:pPr>
      <w:r w:rsidRPr="00653ACC">
        <w:rPr>
          <w:lang w:val="en"/>
        </w:rPr>
        <w:t xml:space="preserve">Findings </w:t>
      </w:r>
      <w:r w:rsidRPr="00653ACC">
        <w:t xml:space="preserve">of spirometry testing in patients with silicosis </w:t>
      </w:r>
      <w:r w:rsidRPr="00653ACC">
        <w:rPr>
          <w:lang w:val="en"/>
        </w:rPr>
        <w:t>may range between normal values and obstructive or restrictive patterns with marked decreases in FEV1 and FVC. Observational studies in large series of patients have shown that loss of lung function with reduced FEV1 and FVC is associated with the magnitude of exposure, extent of radiological lesions and his</w:t>
      </w:r>
      <w:r w:rsidRPr="00653ACC">
        <w:t xml:space="preserve">tory of tuberculosis. Spirometry </w:t>
      </w:r>
      <w:r w:rsidR="006003D2">
        <w:t xml:space="preserve">should be </w:t>
      </w:r>
      <w:r w:rsidRPr="00653ACC">
        <w:t xml:space="preserve">performed not only at </w:t>
      </w:r>
      <w:r w:rsidRPr="00653ACC">
        <w:rPr>
          <w:lang w:val="en"/>
        </w:rPr>
        <w:t>the time o</w:t>
      </w:r>
      <w:r w:rsidRPr="00653ACC">
        <w:t>f initial assessment but also at periodic follow</w:t>
      </w:r>
      <w:r w:rsidR="003E5CAF">
        <w:t xml:space="preserve"> </w:t>
      </w:r>
      <w:r w:rsidR="00AB7E42">
        <w:t>ups</w:t>
      </w:r>
      <w:r w:rsidRPr="00653ACC">
        <w:rPr>
          <w:lang w:val="en"/>
        </w:rPr>
        <w:t xml:space="preserve"> for the evaluation of possible functional deterioration.</w:t>
      </w:r>
      <w:r w:rsidRPr="00653ACC">
        <w:t>The ‘thresholds’ for FEV1 and impairment are defined by the comparison of absolute measurements to reference values</w:t>
      </w:r>
      <w:r w:rsidR="006054BF">
        <w:t xml:space="preserve"> </w:t>
      </w:r>
      <w:r w:rsidR="001E2FFA">
        <w:fldChar w:fldCharType="begin"/>
      </w:r>
      <w:r w:rsidR="00C278AE">
        <w:instrText xml:space="preserve"> ADDIN EN.CITE &lt;EndNote&gt;&lt;Cite&gt;&lt;Author&gt;Quanjer&lt;/Author&gt;&lt;Year&gt;2012&lt;/Year&gt;&lt;RecNum&gt;43&lt;/RecNum&gt;&lt;DisplayText&gt;(44)&lt;/DisplayText&gt;&lt;record&gt;&lt;rec-number&gt;43&lt;/rec-number&gt;&lt;foreign-keys&gt;&lt;key app="EN" db-id="x5sfepsex5xp9xe0007vepxndxda5e92atas" timestamp="1615775163"&gt;43&lt;/key&gt;&lt;/foreign-keys&gt;&lt;ref-type name="Generic"&gt;13&lt;/ref-type&gt;&lt;contributors&gt;&lt;authors&gt;&lt;author&gt;Quanjer, Philip H&lt;/author&gt;&lt;author&gt;Stanojevic, Sanja&lt;/author&gt;&lt;author&gt;Cole, Tim J&lt;/author&gt;&lt;author&gt;Baur, Xaver&lt;/author&gt;&lt;author&gt;Hall, Graham L&lt;/author&gt;&lt;author&gt;Culver, Bruce H&lt;/author&gt;&lt;author&gt;Enright, Paul L&lt;/author&gt;&lt;author&gt;Hankinson, John L&lt;/author&gt;&lt;author&gt;Ip, Mary SM&lt;/author&gt;&lt;author&gt;Zheng, Jinping&lt;/author&gt;&lt;/authors&gt;&lt;/contributors&gt;&lt;titles&gt;&lt;title&gt;Multi-ethnic reference values for spirometry for the 3–95-yr age range: the global lung function 2012 equations&lt;/title&gt;&lt;/titles&gt;&lt;dates&gt;&lt;year&gt;2012&lt;/year&gt;&lt;/dates&gt;&lt;publisher&gt;Eur Respiratory Soc&lt;/publisher&gt;&lt;isbn&gt;0903-1936&lt;/isbn&gt;&lt;urls&gt;&lt;/urls&gt;&lt;/record&gt;&lt;/Cite&gt;&lt;/EndNote&gt;</w:instrText>
      </w:r>
      <w:r w:rsidR="001E2FFA">
        <w:fldChar w:fldCharType="separate"/>
      </w:r>
      <w:r w:rsidR="00C278AE">
        <w:rPr>
          <w:noProof/>
        </w:rPr>
        <w:t>(44)</w:t>
      </w:r>
      <w:r w:rsidR="001E2FFA">
        <w:fldChar w:fldCharType="end"/>
      </w:r>
      <w:r w:rsidRPr="00653ACC">
        <w:t>, or longitudinal studies that show excessive declines in FEV1.</w:t>
      </w:r>
    </w:p>
    <w:p w14:paraId="553B64E1" w14:textId="38D40338" w:rsidR="005A7D5C" w:rsidRPr="003B293E" w:rsidRDefault="00C552DD" w:rsidP="003B293E">
      <w:pPr>
        <w:pStyle w:val="BodyText"/>
      </w:pPr>
      <w:r w:rsidRPr="009864F5">
        <w:t xml:space="preserve">In the 2005 </w:t>
      </w:r>
      <w:r w:rsidR="00C11894">
        <w:t>guidelines</w:t>
      </w:r>
      <w:r w:rsidRPr="009864F5">
        <w:t xml:space="preserve">, the American Thoracic Society and European Respiratory Society recommended that the fifth percentile be used as the lower limit of the normal range (LLN). </w:t>
      </w:r>
      <w:r w:rsidR="00200A17">
        <w:t xml:space="preserve">The </w:t>
      </w:r>
      <w:r w:rsidRPr="009864F5">
        <w:t xml:space="preserve">LLN is a more robust </w:t>
      </w:r>
      <w:r>
        <w:t>threshold</w:t>
      </w:r>
      <w:r w:rsidRPr="009864F5">
        <w:t xml:space="preserve"> of</w:t>
      </w:r>
      <w:r w:rsidR="00200A17">
        <w:t xml:space="preserve"> what is considered</w:t>
      </w:r>
      <w:r w:rsidRPr="009864F5">
        <w:t xml:space="preserve"> “normal</w:t>
      </w:r>
      <w:r w:rsidR="00573086">
        <w:t>”.</w:t>
      </w:r>
      <w:r w:rsidRPr="009864F5">
        <w:t xml:space="preserve"> The historic 80% and 70% cut-offs </w:t>
      </w:r>
      <w:r>
        <w:t>were</w:t>
      </w:r>
      <w:r w:rsidR="00AA05B6">
        <w:t xml:space="preserve"> </w:t>
      </w:r>
      <w:r>
        <w:t xml:space="preserve">reasonable from a clinical management perspective </w:t>
      </w:r>
      <w:r w:rsidRPr="009864F5">
        <w:t>for</w:t>
      </w:r>
      <w:r>
        <w:t>:</w:t>
      </w:r>
    </w:p>
    <w:p w14:paraId="23D9BEB4" w14:textId="06D716E1" w:rsidR="00C552DD" w:rsidRDefault="00C552DD" w:rsidP="005D5E52">
      <w:pPr>
        <w:pStyle w:val="ListBullet3"/>
        <w:keepNext/>
        <w:keepLines/>
      </w:pPr>
      <w:r w:rsidRPr="005A676C">
        <w:t xml:space="preserve">FVC, FEV1, </w:t>
      </w:r>
      <w:r w:rsidR="00E02871">
        <w:t>diffusion capacity of the lung for carbon monoxide</w:t>
      </w:r>
      <w:r w:rsidR="00E02871" w:rsidRPr="005A676C" w:rsidDel="00E02871">
        <w:t xml:space="preserve"> </w:t>
      </w:r>
      <w:r w:rsidRPr="005A676C">
        <w:t>(DLCO) and total lung capacity in middle-aged adults</w:t>
      </w:r>
      <w:r w:rsidR="001554A5">
        <w:t>,</w:t>
      </w:r>
      <w:r w:rsidRPr="005A676C">
        <w:t xml:space="preserve"> but</w:t>
      </w:r>
    </w:p>
    <w:p w14:paraId="058C9E20" w14:textId="3AB790C4" w:rsidR="00C552DD" w:rsidRPr="003B293E" w:rsidRDefault="00C552DD" w:rsidP="003B293E">
      <w:pPr>
        <w:pStyle w:val="ListBullet3"/>
        <w:keepNext/>
        <w:keepLines/>
      </w:pPr>
      <w:r w:rsidRPr="005A676C">
        <w:t>gave a high rate of false positive or false negatives for FEV1/FVC, forced expiratory flow (FEF</w:t>
      </w:r>
      <w:r w:rsidR="00BF0CA9">
        <w:t>)</w:t>
      </w:r>
      <w:r w:rsidRPr="005A676C">
        <w:t xml:space="preserve"> </w:t>
      </w:r>
      <w:r w:rsidR="00BF0CA9">
        <w:t>(</w:t>
      </w:r>
      <w:r w:rsidRPr="005A676C">
        <w:t>25 to 75</w:t>
      </w:r>
      <w:r w:rsidR="00F506BC">
        <w:t>%</w:t>
      </w:r>
      <w:r>
        <w:t>)</w:t>
      </w:r>
      <w:r w:rsidRPr="005A676C">
        <w:t xml:space="preserve"> and maximal respiratory pressures. This has discriminated against people who have otherwise normal lung function.</w:t>
      </w:r>
    </w:p>
    <w:p w14:paraId="18455D42" w14:textId="726390A6" w:rsidR="00C552DD" w:rsidRDefault="0013438D" w:rsidP="005D5E52">
      <w:pPr>
        <w:pStyle w:val="BodyText"/>
      </w:pPr>
      <w:r>
        <w:t>A person will remain of interest and require frequent monitoring to establish the stability of lung function</w:t>
      </w:r>
      <w:r w:rsidR="00D17CD9">
        <w:t>,</w:t>
      </w:r>
      <w:r>
        <w:t xml:space="preserve"> if they are </w:t>
      </w:r>
      <w:r w:rsidR="00C552DD">
        <w:t xml:space="preserve">below 80% of the </w:t>
      </w:r>
      <w:r w:rsidR="006848BF" w:rsidRPr="00653ACC">
        <w:t>Global Lung Function Initiative (GLI)</w:t>
      </w:r>
      <w:r w:rsidR="00C552DD">
        <w:t xml:space="preserve"> predictive value but score above the LLN</w:t>
      </w:r>
      <w:r w:rsidR="00C552DD" w:rsidRPr="009864F5">
        <w:t xml:space="preserve">. </w:t>
      </w:r>
      <w:r w:rsidR="00ED5492">
        <w:t>St</w:t>
      </w:r>
      <w:r w:rsidR="00C552DD" w:rsidRPr="009864F5">
        <w:t>atistically, 5% of people who “are normal” will be below the LLN.</w:t>
      </w:r>
    </w:p>
    <w:p w14:paraId="73AE15E1" w14:textId="5515C7AD" w:rsidR="00C552DD" w:rsidRPr="00653ACC" w:rsidRDefault="00C552DD" w:rsidP="005D5E52">
      <w:pPr>
        <w:pStyle w:val="BodyText"/>
      </w:pPr>
      <w:r w:rsidRPr="00273E89">
        <w:t>Body weight is much less important than height when predicting most pulmonary function values and is not included in reference equations for spirometry. However, patients with a body mass index above 30 kg/m</w:t>
      </w:r>
      <w:r w:rsidRPr="005D5E52">
        <w:rPr>
          <w:vertAlign w:val="superscript"/>
        </w:rPr>
        <w:t>2</w:t>
      </w:r>
      <w:r w:rsidRPr="00273E89">
        <w:t xml:space="preserve"> may have mildly reduced lung volumes</w:t>
      </w:r>
      <w:r w:rsidR="00AC3666">
        <w:t xml:space="preserve"> </w:t>
      </w:r>
      <w:r w:rsidR="005612A1">
        <w:fldChar w:fldCharType="begin"/>
      </w:r>
      <w:r w:rsidR="00C278AE">
        <w:instrText xml:space="preserve"> ADDIN EN.CITE &lt;EndNote&gt;&lt;Cite ExcludeYear="1"&gt;&lt;Author&gt;Kaminsky&lt;/Author&gt;&lt;Year&gt;2020&lt;/Year&gt;&lt;RecNum&gt;53&lt;/RecNum&gt;&lt;DisplayText&gt;(45)&lt;/DisplayText&gt;&lt;record&gt;&lt;rec-number&gt;53&lt;/rec-number&gt;&lt;foreign-keys&gt;&lt;key app="EN" db-id="x5sfepsex5xp9xe0007vepxndxda5e92atas" timestamp="1615798358"&gt;53&lt;/key&gt;&lt;/foreign-keys&gt;&lt;ref-type name="Web Page"&gt;12&lt;/ref-type&gt;&lt;contributors&gt;&lt;authors&gt;&lt;author&gt;Kaminsky, D&lt;/author&gt;&lt;author&gt;McCormack, M&lt;/author&gt;&lt;author&gt;Hollingsworth, H&lt;/author&gt;&lt;/authors&gt;&lt;/contributors&gt;&lt;titles&gt;&lt;title&gt;Selecting reference values for pulmonary function tests&lt;/title&gt;&lt;/titles&gt;&lt;dates&gt;&lt;year&gt;2020&lt;/year&gt;&lt;/dates&gt;&lt;urls&gt;&lt;related-urls&gt;&lt;url&gt;https://www.uptodate.com/contents/selecting-reference-values-for-pulmonary-function-tests?search=diffusion%20capacity&amp;amp;topicRef=6972&amp;amp;source=see_link#H2756544172&lt;/url&gt;&lt;/related-urls&gt;&lt;/urls&gt;&lt;custom1&gt;March 15&lt;/custom1&gt;&lt;custom2&gt;2021&lt;/custom2&gt;&lt;/record&gt;&lt;/Cite&gt;&lt;/EndNote&gt;</w:instrText>
      </w:r>
      <w:r w:rsidR="005612A1">
        <w:fldChar w:fldCharType="separate"/>
      </w:r>
      <w:r w:rsidR="00C278AE">
        <w:rPr>
          <w:noProof/>
        </w:rPr>
        <w:t>(45)</w:t>
      </w:r>
      <w:r w:rsidR="005612A1">
        <w:fldChar w:fldCharType="end"/>
      </w:r>
      <w:r w:rsidRPr="00273E89">
        <w:t>.</w:t>
      </w:r>
    </w:p>
    <w:p w14:paraId="6CD3BAB2" w14:textId="65FA1277" w:rsidR="00C552DD" w:rsidRPr="003B293E" w:rsidRDefault="00ED5492" w:rsidP="003B293E">
      <w:pPr>
        <w:pStyle w:val="BodyText"/>
      </w:pPr>
      <w:r>
        <w:t>Unless there is an established explanation, f</w:t>
      </w:r>
      <w:r w:rsidR="00083F50" w:rsidRPr="00653ACC">
        <w:t>urther review by a respiratory physician is recommende</w:t>
      </w:r>
      <w:r w:rsidR="00083F50">
        <w:t>d if</w:t>
      </w:r>
      <w:r w:rsidR="00C552DD" w:rsidRPr="00653ACC">
        <w:t xml:space="preserve"> the spirometry findings at either the initial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sidR="00C552DD" w:rsidRPr="00653ACC">
        <w:t xml:space="preserve">assessment or </w:t>
      </w:r>
      <w:r w:rsidR="00F62121">
        <w:t>during ongoing health surveillance</w:t>
      </w:r>
      <w:r w:rsidR="00C552DD" w:rsidRPr="00653ACC">
        <w:t xml:space="preserve"> </w:t>
      </w:r>
      <w:r w:rsidR="00F62121">
        <w:t>if</w:t>
      </w:r>
      <w:r w:rsidR="00C552DD" w:rsidRPr="00653ACC">
        <w:t xml:space="preserve"> </w:t>
      </w:r>
      <w:r w:rsidR="005612A1">
        <w:fldChar w:fldCharType="begin"/>
      </w:r>
      <w:r w:rsidR="00C278AE">
        <w:instrText xml:space="preserve"> ADDIN EN.CITE &lt;EndNote&gt;&lt;Cite ExcludeYear="1"&gt;&lt;Author&gt;Queensland Government&lt;/Author&gt;&lt;RecNum&gt;54&lt;/RecNum&gt;&lt;DisplayText&gt;(46)&lt;/DisplayText&gt;&lt;record&gt;&lt;rec-number&gt;54&lt;/rec-number&gt;&lt;foreign-keys&gt;&lt;key app="EN" db-id="x5sfepsex5xp9xe0007vepxndxda5e92atas" timestamp="1615798644"&gt;54&lt;/key&gt;&lt;/foreign-keys&gt;&lt;ref-type name="Web Page"&gt;12&lt;/ref-type&gt;&lt;contributors&gt;&lt;authors&gt;&lt;author&gt;Queensland Government, &lt;/author&gt;&lt;/authors&gt;&lt;secondary-authors&gt;&lt;author&gt;Office of Industrial Relations&lt;/author&gt;&lt;/secondary-authors&gt;&lt;/contributors&gt;&lt;titles&gt;&lt;title&gt;Guideline for assessing engineered stone workers exposed to silica&lt;/title&gt;&lt;/titles&gt;&lt;dates&gt;&lt;/dates&gt;&lt;urls&gt;&lt;related-urls&gt;&lt;url&gt;https://www.worksafe.qld.gov.au/__data/assets/pdf_file/0014/25232/guideline-for-assessing-stone-workers-exposed-to-silica.pdf&lt;/url&gt;&lt;/related-urls&gt;&lt;/urls&gt;&lt;custom1&gt;5 March&lt;/custom1&gt;&lt;custom2&gt;2021&lt;/custom2&gt;&lt;/record&gt;&lt;/Cite&gt;&lt;/EndNote&gt;</w:instrText>
      </w:r>
      <w:r w:rsidR="005612A1">
        <w:fldChar w:fldCharType="separate"/>
      </w:r>
      <w:r w:rsidR="00C278AE">
        <w:rPr>
          <w:noProof/>
        </w:rPr>
        <w:t>(46)</w:t>
      </w:r>
      <w:r w:rsidR="005612A1">
        <w:fldChar w:fldCharType="end"/>
      </w:r>
      <w:r w:rsidR="00C552DD" w:rsidRPr="00653ACC">
        <w:t>:</w:t>
      </w:r>
    </w:p>
    <w:p w14:paraId="11AE2372" w14:textId="12A5E5A7" w:rsidR="00C552DD" w:rsidRPr="00653ACC" w:rsidRDefault="00C552DD" w:rsidP="005D5E52">
      <w:pPr>
        <w:pStyle w:val="ListBullet2"/>
      </w:pPr>
      <w:r w:rsidRPr="00653ACC">
        <w:t xml:space="preserve">absolute FEV1 is </w:t>
      </w:r>
      <w:r w:rsidRPr="00653ACC">
        <w:rPr>
          <w:i/>
          <w:iCs/>
        </w:rPr>
        <w:t xml:space="preserve">less than </w:t>
      </w:r>
      <w:r w:rsidRPr="00653ACC">
        <w:t>the L</w:t>
      </w:r>
      <w:r w:rsidR="00EE3E6D">
        <w:t>LN</w:t>
      </w:r>
      <w:r w:rsidRPr="00653ACC">
        <w:t>, or</w:t>
      </w:r>
    </w:p>
    <w:p w14:paraId="60928BBA" w14:textId="016802E6" w:rsidR="00C552DD" w:rsidRPr="00653ACC" w:rsidRDefault="00C552DD" w:rsidP="005D5E52">
      <w:pPr>
        <w:pStyle w:val="ListBullet2"/>
      </w:pPr>
      <w:r w:rsidRPr="00653ACC">
        <w:t>absolute FEV1 is less than 70% predicted from</w:t>
      </w:r>
      <w:r w:rsidR="006848BF">
        <w:t xml:space="preserve"> GLI</w:t>
      </w:r>
      <w:r w:rsidRPr="00653ACC">
        <w:t xml:space="preserve"> reference values, or</w:t>
      </w:r>
    </w:p>
    <w:p w14:paraId="71074B10" w14:textId="5FD29D44" w:rsidR="00C552DD" w:rsidRPr="00653ACC" w:rsidRDefault="00C552DD" w:rsidP="005D5E52">
      <w:pPr>
        <w:pStyle w:val="ListBullet2"/>
      </w:pPr>
      <w:r w:rsidRPr="00653ACC">
        <w:t>an absolute reduction of FEV1 by more than 30</w:t>
      </w:r>
      <w:r w:rsidR="007653DF">
        <w:t>mL</w:t>
      </w:r>
      <w:r w:rsidRPr="00653ACC">
        <w:t xml:space="preserve"> in one year, or</w:t>
      </w:r>
    </w:p>
    <w:p w14:paraId="4EF95B2A" w14:textId="065FF6E6" w:rsidR="003B293E" w:rsidRDefault="00C552DD" w:rsidP="005D5E52">
      <w:pPr>
        <w:pStyle w:val="ListBullet2"/>
      </w:pPr>
      <w:r w:rsidRPr="00653ACC">
        <w:t>longitudinal decline of FEV1 is greater than 15% change of predicted GLI over any period of time.</w:t>
      </w:r>
    </w:p>
    <w:p w14:paraId="2A8F90F9" w14:textId="77777777" w:rsidR="003B293E" w:rsidRDefault="003B293E">
      <w:r>
        <w:br w:type="page"/>
      </w:r>
    </w:p>
    <w:p w14:paraId="2791630E" w14:textId="3FF7AAE7" w:rsidR="00B84650" w:rsidRPr="00653ACC" w:rsidRDefault="00B84650" w:rsidP="005D5E52">
      <w:pPr>
        <w:pStyle w:val="Heading4"/>
      </w:pPr>
      <w:r>
        <w:t xml:space="preserve">Diffusing lung capacity </w:t>
      </w:r>
      <w:r w:rsidR="009D3B49">
        <w:t>for carbon monoxide</w:t>
      </w:r>
    </w:p>
    <w:p w14:paraId="5A6FF3B5" w14:textId="32991C39" w:rsidR="009D3B49" w:rsidRDefault="00C552DD" w:rsidP="005D5E52">
      <w:pPr>
        <w:pStyle w:val="BodyText"/>
      </w:pPr>
      <w:r w:rsidRPr="00653ACC">
        <w:t xml:space="preserve">DLCO, which must be performed </w:t>
      </w:r>
      <w:r w:rsidR="00ED5492">
        <w:t xml:space="preserve">using </w:t>
      </w:r>
      <w:r w:rsidRPr="00653ACC">
        <w:t xml:space="preserve">accredited </w:t>
      </w:r>
      <w:r w:rsidR="00ED5492">
        <w:t>equipment and personnel</w:t>
      </w:r>
      <w:r w:rsidRPr="00653ACC">
        <w:t xml:space="preserve">, has </w:t>
      </w:r>
      <w:r w:rsidR="00ED5492">
        <w:t xml:space="preserve">revealed </w:t>
      </w:r>
      <w:r w:rsidRPr="00653ACC">
        <w:t xml:space="preserve">disease in some workers even where </w:t>
      </w:r>
      <w:r w:rsidR="00ED5492">
        <w:t xml:space="preserve">their </w:t>
      </w:r>
      <w:r w:rsidRPr="00653ACC">
        <w:t>spirometry results have been above acceptable thresholds</w:t>
      </w:r>
      <w:r w:rsidR="00483376">
        <w:t xml:space="preserve"> </w:t>
      </w:r>
      <w:r w:rsidR="001E2FFA">
        <w:fldChar w:fldCharType="begin"/>
      </w:r>
      <w:r w:rsidR="00C278AE">
        <w:instrText xml:space="preserve"> ADDIN EN.CITE &lt;EndNote&gt;&lt;Cite&gt;&lt;Author&gt;Graham&lt;/Author&gt;&lt;Year&gt;2017&lt;/Year&gt;&lt;RecNum&gt;45&lt;/RecNum&gt;&lt;DisplayText&gt;(47)&lt;/DisplayText&gt;&lt;record&gt;&lt;rec-number&gt;45&lt;/rec-number&gt;&lt;foreign-keys&gt;&lt;key app="EN" db-id="x5sfepsex5xp9xe0007vepxndxda5e92atas" timestamp="1615775864"&gt;45&lt;/key&gt;&lt;/foreign-keys&gt;&lt;ref-type name="Journal Article"&gt;17&lt;/ref-type&gt;&lt;contributors&gt;&lt;authors&gt;&lt;author&gt;Graham, Brian L&lt;/author&gt;&lt;author&gt;Brusasco, Vito&lt;/author&gt;&lt;author&gt;Burgos, Felip&lt;/author&gt;&lt;author&gt;Cooper, Brendan G&lt;/author&gt;&lt;author&gt;Jensen, Robert&lt;/author&gt;&lt;author&gt;Kendrick, Adrian&lt;/author&gt;&lt;author&gt;MacIntyre, Neil R&lt;/author&gt;&lt;author&gt;Thompson, Bruce R&lt;/author&gt;&lt;author&gt;Wanger, Jack&lt;/author&gt;&lt;/authors&gt;&lt;/contributors&gt;&lt;titles&gt;&lt;title&gt;2017 ERS/ATS standards for single-breath carbon monoxide uptake in the lung&lt;/title&gt;&lt;secondary-title&gt;European Respiratory Journal&lt;/secondary-title&gt;&lt;/titles&gt;&lt;periodical&gt;&lt;full-title&gt;European Respiratory Journal&lt;/full-title&gt;&lt;/periodical&gt;&lt;volume&gt;49&lt;/volume&gt;&lt;number&gt;1&lt;/number&gt;&lt;dates&gt;&lt;year&gt;2017&lt;/year&gt;&lt;/dates&gt;&lt;isbn&gt;0903-1936&lt;/isbn&gt;&lt;urls&gt;&lt;/urls&gt;&lt;/record&gt;&lt;/Cite&gt;&lt;/EndNote&gt;</w:instrText>
      </w:r>
      <w:r w:rsidR="001E2FFA">
        <w:fldChar w:fldCharType="separate"/>
      </w:r>
      <w:r w:rsidR="00C278AE">
        <w:rPr>
          <w:noProof/>
        </w:rPr>
        <w:t>(47)</w:t>
      </w:r>
      <w:r w:rsidR="001E2FFA">
        <w:fldChar w:fldCharType="end"/>
      </w:r>
      <w:r w:rsidR="0021293B">
        <w:t xml:space="preserve">. </w:t>
      </w:r>
      <w:r w:rsidRPr="00653ACC">
        <w:t xml:space="preserve">Therefore, </w:t>
      </w:r>
      <w:r w:rsidRPr="00311C4B">
        <w:t>all high</w:t>
      </w:r>
      <w:r w:rsidRPr="00311C4B">
        <w:noBreakHyphen/>
        <w:t>risk workers</w:t>
      </w:r>
      <w:r w:rsidRPr="00653ACC">
        <w:t xml:space="preserve"> should be considered for DLCO, including where there is an absence of respiratory symptoms.</w:t>
      </w:r>
    </w:p>
    <w:p w14:paraId="49438031" w14:textId="5A86D0D7" w:rsidR="00C552DD" w:rsidRPr="00653ACC" w:rsidRDefault="00C552DD" w:rsidP="005D5E52">
      <w:pPr>
        <w:pStyle w:val="BodyText"/>
        <w:rPr>
          <w:lang w:val="en"/>
        </w:rPr>
      </w:pPr>
      <w:r w:rsidRPr="00653ACC">
        <w:t xml:space="preserve">Workers with a change in DLCO of more than 15% between screenings should be referred for HRCT. </w:t>
      </w:r>
      <w:r w:rsidRPr="00653ACC">
        <w:rPr>
          <w:lang w:val="en"/>
        </w:rPr>
        <w:t xml:space="preserve">Diffusion capacity is affected in the complicated forms of </w:t>
      </w:r>
      <w:r w:rsidRPr="00653ACC">
        <w:t>silicosis</w:t>
      </w:r>
      <w:r w:rsidRPr="00653ACC">
        <w:rPr>
          <w:lang w:val="en"/>
        </w:rPr>
        <w:t xml:space="preserve"> and is sensitive to the presence of fibrosis</w:t>
      </w:r>
      <w:r w:rsidRPr="00653ACC">
        <w:t>.</w:t>
      </w:r>
      <w:r w:rsidRPr="00653ACC">
        <w:rPr>
          <w:lang w:val="en"/>
        </w:rPr>
        <w:t xml:space="preserve"> Static lung volumes can demonstrate a reduction in total lung volume </w:t>
      </w:r>
      <w:r w:rsidR="00ED5492">
        <w:rPr>
          <w:lang w:val="en"/>
        </w:rPr>
        <w:t xml:space="preserve">and can provide valuable information when </w:t>
      </w:r>
      <w:r w:rsidR="00BE69BD">
        <w:rPr>
          <w:lang w:val="en"/>
        </w:rPr>
        <w:t>interpreting</w:t>
      </w:r>
      <w:r w:rsidR="00ED5492">
        <w:rPr>
          <w:lang w:val="en"/>
        </w:rPr>
        <w:t xml:space="preserve"> </w:t>
      </w:r>
      <w:r w:rsidRPr="00653ACC">
        <w:rPr>
          <w:lang w:val="en"/>
        </w:rPr>
        <w:t xml:space="preserve">radiological </w:t>
      </w:r>
      <w:r w:rsidR="00ED5492">
        <w:rPr>
          <w:lang w:val="en"/>
        </w:rPr>
        <w:t>findings</w:t>
      </w:r>
      <w:r w:rsidRPr="00653ACC">
        <w:rPr>
          <w:lang w:val="en"/>
        </w:rPr>
        <w:t xml:space="preserve">. These examinations are performed in patients with complicated silicosis or if abnormalities are detected on standard spirometry. </w:t>
      </w:r>
      <w:r w:rsidRPr="00653ACC">
        <w:t>If there is confidence in the technical quality of the DLCO test, a 10% DLCO reduction in less than one year without adequate explanation, should trigger review by a respiratory physician.</w:t>
      </w:r>
    </w:p>
    <w:p w14:paraId="72F3823B" w14:textId="45CD5CC0" w:rsidR="00A70071" w:rsidRDefault="00C552DD" w:rsidP="005D5E52">
      <w:pPr>
        <w:pStyle w:val="BodyText"/>
      </w:pPr>
      <w:r>
        <w:rPr>
          <w:lang w:val="en"/>
        </w:rPr>
        <w:t>Cardiopulmonary e</w:t>
      </w:r>
      <w:r w:rsidRPr="00653ACC">
        <w:rPr>
          <w:lang w:val="en"/>
        </w:rPr>
        <w:t xml:space="preserve">xercise studies do not appear to provide relevant data in asymptomatic patients, but they can be useful in selected cases for the objective measurement of </w:t>
      </w:r>
      <w:r>
        <w:rPr>
          <w:lang w:val="en"/>
        </w:rPr>
        <w:t xml:space="preserve">breathlessness and </w:t>
      </w:r>
      <w:r w:rsidRPr="00653ACC">
        <w:rPr>
          <w:lang w:val="en"/>
        </w:rPr>
        <w:t>exercise capacity</w:t>
      </w:r>
      <w:r w:rsidR="00693C2C">
        <w:rPr>
          <w:lang w:val="en"/>
        </w:rPr>
        <w:t xml:space="preserve"> </w:t>
      </w:r>
      <w:r w:rsidR="001E2FFA">
        <w:rPr>
          <w:lang w:val="en"/>
        </w:rPr>
        <w:fldChar w:fldCharType="begin"/>
      </w:r>
      <w:r w:rsidR="00C278AE">
        <w:rPr>
          <w:lang w:val="en"/>
        </w:rPr>
        <w:instrText xml:space="preserve"> ADDIN EN.CITE &lt;EndNote&gt;&lt;Cite&gt;&lt;Author&gt;Gibson&lt;/Author&gt;&lt;Year&gt;2016&lt;/Year&gt;&lt;RecNum&gt;46&lt;/RecNum&gt;&lt;DisplayText&gt;(48)&lt;/DisplayText&gt;&lt;record&gt;&lt;rec-number&gt;46&lt;/rec-number&gt;&lt;foreign-keys&gt;&lt;key app="EN" db-id="x5sfepsex5xp9xe0007vepxndxda5e92atas" timestamp="1615776013"&gt;46&lt;/key&gt;&lt;/foreign-keys&gt;&lt;ref-type name="Journal Article"&gt;17&lt;/ref-type&gt;&lt;contributors&gt;&lt;authors&gt;&lt;author&gt;Gibson, J&lt;/author&gt;&lt;/authors&gt;&lt;/contributors&gt;&lt;titles&gt;&lt;title&gt;Respiratory function tests in occupational lung disorders&lt;/title&gt;&lt;secondary-title&gt;Pakes&amp;apos; Occupational Lung Disorders 4th ed.&lt;/secondary-title&gt;&lt;/titles&gt;&lt;periodical&gt;&lt;full-title&gt;Pakes&amp;apos; Occupational Lung Disorders 4th ed.&lt;/full-title&gt;&lt;/periodical&gt;&lt;dates&gt;&lt;year&gt;2016&lt;/year&gt;&lt;/dates&gt;&lt;urls&gt;&lt;/urls&gt;&lt;/record&gt;&lt;/Cite&gt;&lt;/EndNote&gt;</w:instrText>
      </w:r>
      <w:r w:rsidR="001E2FFA">
        <w:rPr>
          <w:lang w:val="en"/>
        </w:rPr>
        <w:fldChar w:fldCharType="separate"/>
      </w:r>
      <w:r w:rsidR="00C278AE">
        <w:rPr>
          <w:noProof/>
          <w:lang w:val="en"/>
        </w:rPr>
        <w:t>(48)</w:t>
      </w:r>
      <w:r w:rsidR="001E2FFA">
        <w:rPr>
          <w:lang w:val="en"/>
        </w:rPr>
        <w:fldChar w:fldCharType="end"/>
      </w:r>
      <w:r w:rsidRPr="00653ACC">
        <w:t>.</w:t>
      </w:r>
    </w:p>
    <w:p w14:paraId="4BFBE6AE" w14:textId="66A9690D" w:rsidR="00FB2BA3" w:rsidRDefault="00A70071" w:rsidP="005D5E52">
      <w:pPr>
        <w:pStyle w:val="BodyText"/>
      </w:pPr>
      <w:r>
        <w:t>The recommended action thresholds for spirometry and DLCO results is presented in</w:t>
      </w:r>
      <w:r w:rsidR="00912797">
        <w:t xml:space="preserve"> </w:t>
      </w:r>
      <w:r w:rsidR="00912797">
        <w:fldChar w:fldCharType="begin"/>
      </w:r>
      <w:r w:rsidR="00912797">
        <w:instrText xml:space="preserve"> REF _Ref67926348 \h </w:instrText>
      </w:r>
      <w:r w:rsidR="00912797">
        <w:fldChar w:fldCharType="separate"/>
      </w:r>
      <w:r w:rsidR="00307DAC">
        <w:t xml:space="preserve">Table </w:t>
      </w:r>
      <w:r w:rsidR="00307DAC">
        <w:rPr>
          <w:noProof/>
        </w:rPr>
        <w:t>3</w:t>
      </w:r>
      <w:r w:rsidR="00912797">
        <w:fldChar w:fldCharType="end"/>
      </w:r>
      <w:r>
        <w:t>.</w:t>
      </w:r>
    </w:p>
    <w:p w14:paraId="2AA53BA6" w14:textId="756BF535" w:rsidR="00693C2C" w:rsidRDefault="00912797" w:rsidP="00912797">
      <w:pPr>
        <w:pStyle w:val="Caption"/>
      </w:pPr>
      <w:bookmarkStart w:id="75" w:name="_Ref67926348"/>
      <w:bookmarkStart w:id="76" w:name="_Toc68764990"/>
      <w:r>
        <w:t xml:space="preserve">Table </w:t>
      </w:r>
      <w:fldSimple w:instr=" SEQ Table \* ARABIC ">
        <w:r w:rsidR="00307DAC">
          <w:rPr>
            <w:noProof/>
          </w:rPr>
          <w:t>3</w:t>
        </w:r>
      </w:fldSimple>
      <w:bookmarkEnd w:id="75"/>
      <w:r w:rsidR="00693C2C">
        <w:t>: Recommended action thresholds</w:t>
      </w:r>
      <w:bookmarkEnd w:id="76"/>
    </w:p>
    <w:tbl>
      <w:tblPr>
        <w:tblStyle w:val="TableGrid"/>
        <w:tblW w:w="0" w:type="auto"/>
        <w:tblBorders>
          <w:top w:val="single" w:sz="4" w:space="0" w:color="CEC5BF" w:themeColor="background1" w:themeTint="99"/>
          <w:left w:val="single" w:sz="4" w:space="0" w:color="CEC5BF" w:themeColor="background1" w:themeTint="99"/>
          <w:bottom w:val="single" w:sz="4" w:space="0" w:color="CEC5BF" w:themeColor="background1" w:themeTint="99"/>
          <w:right w:val="single" w:sz="4" w:space="0" w:color="CEC5BF" w:themeColor="background1" w:themeTint="99"/>
          <w:insideH w:val="single" w:sz="4" w:space="0" w:color="CEC5BF" w:themeColor="background1" w:themeTint="99"/>
          <w:insideV w:val="single" w:sz="4" w:space="0" w:color="CEC5BF" w:themeColor="background1" w:themeTint="99"/>
        </w:tblBorders>
        <w:tblLook w:val="04A0" w:firstRow="1" w:lastRow="0" w:firstColumn="1" w:lastColumn="0" w:noHBand="0" w:noVBand="1"/>
      </w:tblPr>
      <w:tblGrid>
        <w:gridCol w:w="1555"/>
        <w:gridCol w:w="1842"/>
        <w:gridCol w:w="2694"/>
        <w:gridCol w:w="2925"/>
      </w:tblGrid>
      <w:tr w:rsidR="00C32959" w14:paraId="3A818BE1" w14:textId="77777777" w:rsidTr="006C76A1">
        <w:trPr>
          <w:tblHeader/>
        </w:trPr>
        <w:tc>
          <w:tcPr>
            <w:tcW w:w="1555" w:type="dxa"/>
            <w:shd w:val="clear" w:color="auto" w:fill="D0CECE" w:themeFill="background2" w:themeFillShade="E6"/>
          </w:tcPr>
          <w:p w14:paraId="7AF699B6" w14:textId="584B6732" w:rsidR="009E2F8D" w:rsidRPr="00BC5D2B" w:rsidRDefault="009E2F8D" w:rsidP="00311C4B">
            <w:pPr>
              <w:pStyle w:val="TableHeader"/>
            </w:pPr>
            <w:r>
              <w:t>Measurement</w:t>
            </w:r>
          </w:p>
        </w:tc>
        <w:tc>
          <w:tcPr>
            <w:tcW w:w="1842" w:type="dxa"/>
            <w:shd w:val="clear" w:color="auto" w:fill="D0CECE" w:themeFill="background2" w:themeFillShade="E6"/>
          </w:tcPr>
          <w:p w14:paraId="2DD8A197" w14:textId="64BC304E" w:rsidR="009E2F8D" w:rsidRPr="00BC5D2B" w:rsidRDefault="009E2F8D" w:rsidP="00476F5D">
            <w:pPr>
              <w:pStyle w:val="TableHeader"/>
            </w:pPr>
            <w:r>
              <w:t>Description</w:t>
            </w:r>
          </w:p>
        </w:tc>
        <w:tc>
          <w:tcPr>
            <w:tcW w:w="2694" w:type="dxa"/>
            <w:shd w:val="clear" w:color="auto" w:fill="D0CECE" w:themeFill="background2" w:themeFillShade="E6"/>
          </w:tcPr>
          <w:p w14:paraId="6173DA1E" w14:textId="202B07D8" w:rsidR="009E2F8D" w:rsidRPr="00325D52" w:rsidRDefault="009E2F8D" w:rsidP="00311C4B">
            <w:pPr>
              <w:pStyle w:val="TableHeader"/>
            </w:pPr>
            <w:r w:rsidRPr="001E2FFA">
              <w:t>Resul</w:t>
            </w:r>
            <w:r w:rsidRPr="00325D52">
              <w:t>t</w:t>
            </w:r>
          </w:p>
        </w:tc>
        <w:tc>
          <w:tcPr>
            <w:tcW w:w="2925" w:type="dxa"/>
            <w:shd w:val="clear" w:color="auto" w:fill="D0CECE" w:themeFill="background2" w:themeFillShade="E6"/>
          </w:tcPr>
          <w:p w14:paraId="3483AC9B" w14:textId="4D692415" w:rsidR="009E2F8D" w:rsidRPr="002679AB" w:rsidRDefault="009E2F8D" w:rsidP="00311C4B">
            <w:pPr>
              <w:pStyle w:val="TableHeader"/>
            </w:pPr>
            <w:r w:rsidRPr="00325D52">
              <w:t>Action to take</w:t>
            </w:r>
          </w:p>
        </w:tc>
      </w:tr>
      <w:tr w:rsidR="00C32959" w14:paraId="330A53B1" w14:textId="77777777" w:rsidTr="00BD3352">
        <w:tc>
          <w:tcPr>
            <w:tcW w:w="1555" w:type="dxa"/>
            <w:vMerge w:val="restart"/>
            <w:vAlign w:val="center"/>
          </w:tcPr>
          <w:p w14:paraId="16DFFADA" w14:textId="58316135" w:rsidR="009E2F8D" w:rsidRPr="00E5102C" w:rsidRDefault="009E2F8D" w:rsidP="00311C4B">
            <w:pPr>
              <w:pStyle w:val="Tabletext"/>
            </w:pPr>
            <w:r w:rsidRPr="00311C4B">
              <w:rPr>
                <w:rFonts w:eastAsia="Calibri" w:cstheme="minorHAnsi"/>
                <w:b/>
                <w:bCs/>
              </w:rPr>
              <w:t>Absolute FEV1</w:t>
            </w:r>
            <w:r w:rsidRPr="00325D52">
              <w:rPr>
                <w:rFonts w:eastAsia="Calibri" w:cstheme="minorHAnsi"/>
              </w:rPr>
              <w:t xml:space="preserve"> </w:t>
            </w:r>
          </w:p>
        </w:tc>
        <w:tc>
          <w:tcPr>
            <w:tcW w:w="1842" w:type="dxa"/>
            <w:vMerge w:val="restart"/>
            <w:vAlign w:val="center"/>
          </w:tcPr>
          <w:p w14:paraId="1785F726" w14:textId="0D1D7D30" w:rsidR="009E2F8D" w:rsidRPr="00E5102C" w:rsidRDefault="009E2F8D">
            <w:pPr>
              <w:pStyle w:val="Tabletext"/>
            </w:pPr>
            <w:r w:rsidRPr="00E5102C">
              <w:t xml:space="preserve">Screens for </w:t>
            </w:r>
            <w:r w:rsidR="007F18A1">
              <w:t>ILD such as</w:t>
            </w:r>
            <w:r w:rsidRPr="00E5102C">
              <w:t xml:space="preserve"> silicosis, black lung disease; and if present, severity of COPD)</w:t>
            </w:r>
          </w:p>
        </w:tc>
        <w:tc>
          <w:tcPr>
            <w:tcW w:w="2694" w:type="dxa"/>
          </w:tcPr>
          <w:p w14:paraId="29A734F2" w14:textId="1495276C" w:rsidR="009E2F8D" w:rsidRPr="000F4E91" w:rsidRDefault="009E2F8D" w:rsidP="00311C4B">
            <w:pPr>
              <w:pStyle w:val="Tabletext"/>
            </w:pPr>
            <w:r w:rsidRPr="00ED387D">
              <w:t xml:space="preserve">Normal: </w:t>
            </w:r>
            <w:r w:rsidR="00214A03" w:rsidRPr="000F4E91">
              <w:t>G</w:t>
            </w:r>
            <w:r w:rsidRPr="000F4E91">
              <w:t>reater than 80% predicted (GLI/GOLD)</w:t>
            </w:r>
          </w:p>
        </w:tc>
        <w:tc>
          <w:tcPr>
            <w:tcW w:w="2925" w:type="dxa"/>
          </w:tcPr>
          <w:p w14:paraId="0EA6E0CA" w14:textId="391622B1" w:rsidR="009E2F8D" w:rsidRPr="00E23835" w:rsidRDefault="00F3418D" w:rsidP="00311C4B">
            <w:pPr>
              <w:pStyle w:val="Tabletext"/>
            </w:pPr>
            <w:r>
              <w:t>Review every 12 months</w:t>
            </w:r>
          </w:p>
        </w:tc>
      </w:tr>
      <w:tr w:rsidR="00C32959" w14:paraId="10852197" w14:textId="77777777" w:rsidTr="00BD3352">
        <w:tc>
          <w:tcPr>
            <w:tcW w:w="1555" w:type="dxa"/>
            <w:vMerge/>
          </w:tcPr>
          <w:p w14:paraId="35E8126C" w14:textId="77777777" w:rsidR="009E2F8D" w:rsidRPr="00E5102C" w:rsidRDefault="009E2F8D" w:rsidP="00E43DA3">
            <w:pPr>
              <w:pStyle w:val="Tabletext"/>
              <w:rPr>
                <w:rFonts w:eastAsia="Calibri" w:cstheme="minorHAnsi"/>
              </w:rPr>
            </w:pPr>
          </w:p>
        </w:tc>
        <w:tc>
          <w:tcPr>
            <w:tcW w:w="1842" w:type="dxa"/>
            <w:vMerge/>
            <w:vAlign w:val="center"/>
          </w:tcPr>
          <w:p w14:paraId="4F9FA04A" w14:textId="77777777" w:rsidR="009E2F8D" w:rsidRPr="00311C4B" w:rsidRDefault="009E2F8D" w:rsidP="00311C4B">
            <w:pPr>
              <w:pStyle w:val="Tabletext"/>
            </w:pPr>
          </w:p>
        </w:tc>
        <w:tc>
          <w:tcPr>
            <w:tcW w:w="2694" w:type="dxa"/>
          </w:tcPr>
          <w:p w14:paraId="23178F1B" w14:textId="56128028" w:rsidR="009E2F8D" w:rsidRPr="00311C4B" w:rsidRDefault="009E2F8D">
            <w:pPr>
              <w:pStyle w:val="Tabletext"/>
            </w:pPr>
            <w:r w:rsidRPr="00311C4B">
              <w:t>Concerning “normal”: &gt;70% and &gt;LLN using GLI reference values</w:t>
            </w:r>
          </w:p>
        </w:tc>
        <w:tc>
          <w:tcPr>
            <w:tcW w:w="2925" w:type="dxa"/>
          </w:tcPr>
          <w:p w14:paraId="59D9B86D" w14:textId="20657C4D" w:rsidR="009E2F8D" w:rsidRPr="00325D52" w:rsidRDefault="009E2F8D">
            <w:pPr>
              <w:pStyle w:val="Tabletext"/>
            </w:pPr>
            <w:r w:rsidRPr="00325D52">
              <w:rPr>
                <w:highlight w:val="yellow"/>
              </w:rPr>
              <w:t xml:space="preserve">Repeat </w:t>
            </w:r>
            <w:r w:rsidR="00ED5492">
              <w:rPr>
                <w:highlight w:val="yellow"/>
              </w:rPr>
              <w:t>every 6 to 12</w:t>
            </w:r>
            <w:r w:rsidRPr="00325D52">
              <w:rPr>
                <w:highlight w:val="yellow"/>
              </w:rPr>
              <w:t xml:space="preserve"> months</w:t>
            </w:r>
          </w:p>
        </w:tc>
      </w:tr>
      <w:tr w:rsidR="00C32959" w14:paraId="55AD51EC" w14:textId="77777777" w:rsidTr="00BD3352">
        <w:tc>
          <w:tcPr>
            <w:tcW w:w="1555" w:type="dxa"/>
            <w:vMerge/>
          </w:tcPr>
          <w:p w14:paraId="2E396A85" w14:textId="77777777" w:rsidR="009E2F8D" w:rsidRPr="00E5102C" w:rsidRDefault="009E2F8D" w:rsidP="00311C4B">
            <w:pPr>
              <w:pStyle w:val="Tabletext"/>
            </w:pPr>
          </w:p>
        </w:tc>
        <w:tc>
          <w:tcPr>
            <w:tcW w:w="1842" w:type="dxa"/>
            <w:vMerge/>
            <w:vAlign w:val="center"/>
          </w:tcPr>
          <w:p w14:paraId="230393EF" w14:textId="77777777" w:rsidR="009E2F8D" w:rsidRPr="00311C4B" w:rsidRDefault="009E2F8D" w:rsidP="00311C4B">
            <w:pPr>
              <w:pStyle w:val="Tabletext"/>
            </w:pPr>
          </w:p>
        </w:tc>
        <w:tc>
          <w:tcPr>
            <w:tcW w:w="2694" w:type="dxa"/>
          </w:tcPr>
          <w:p w14:paraId="6BB83326" w14:textId="6935442F" w:rsidR="009E2F8D" w:rsidRPr="000F4E91" w:rsidRDefault="009E2F8D" w:rsidP="00311C4B">
            <w:pPr>
              <w:pStyle w:val="Tabletext"/>
            </w:pPr>
            <w:r w:rsidRPr="00311C4B">
              <w:t>Abnormal: &lt;70% or &lt;LLN</w:t>
            </w:r>
          </w:p>
        </w:tc>
        <w:tc>
          <w:tcPr>
            <w:tcW w:w="2925" w:type="dxa"/>
          </w:tcPr>
          <w:p w14:paraId="148F39E9" w14:textId="7346EB44" w:rsidR="009E2F8D" w:rsidRPr="002679AB" w:rsidRDefault="009E2F8D" w:rsidP="00311C4B">
            <w:pPr>
              <w:pStyle w:val="Tabletext"/>
            </w:pPr>
            <w:r w:rsidRPr="00325D52">
              <w:t>Further assessment required</w:t>
            </w:r>
          </w:p>
        </w:tc>
      </w:tr>
      <w:tr w:rsidR="00C32959" w14:paraId="409C0DF9" w14:textId="77777777" w:rsidTr="00BD3352">
        <w:tc>
          <w:tcPr>
            <w:tcW w:w="1555" w:type="dxa"/>
            <w:vMerge w:val="restart"/>
            <w:vAlign w:val="center"/>
          </w:tcPr>
          <w:p w14:paraId="752CA000" w14:textId="3B85B802" w:rsidR="009E2F8D" w:rsidRPr="00311C4B" w:rsidRDefault="009E2F8D" w:rsidP="00BC5D2B">
            <w:pPr>
              <w:rPr>
                <w:rFonts w:eastAsia="Calibri" w:cstheme="minorHAnsi"/>
                <w:sz w:val="20"/>
                <w:szCs w:val="20"/>
              </w:rPr>
            </w:pPr>
            <w:r w:rsidRPr="00311C4B">
              <w:rPr>
                <w:rFonts w:eastAsia="Calibri" w:cstheme="minorHAnsi"/>
                <w:b/>
                <w:bCs/>
                <w:sz w:val="20"/>
                <w:szCs w:val="20"/>
              </w:rPr>
              <w:t>FEV1%</w:t>
            </w:r>
            <w:r w:rsidRPr="00311C4B">
              <w:rPr>
                <w:rFonts w:eastAsia="Calibri" w:cstheme="minorHAnsi"/>
                <w:sz w:val="20"/>
                <w:szCs w:val="20"/>
              </w:rPr>
              <w:t xml:space="preserve"> (FEV1/FVC as a </w:t>
            </w:r>
            <w:r w:rsidR="006064AF">
              <w:rPr>
                <w:rFonts w:eastAsia="Calibri" w:cstheme="minorHAnsi"/>
                <w:sz w:val="20"/>
                <w:szCs w:val="20"/>
              </w:rPr>
              <w:t>per cent</w:t>
            </w:r>
            <w:r w:rsidRPr="00311C4B">
              <w:rPr>
                <w:rFonts w:eastAsia="Calibri" w:cstheme="minorHAnsi"/>
                <w:sz w:val="20"/>
                <w:szCs w:val="20"/>
              </w:rPr>
              <w:t xml:space="preserve">) </w:t>
            </w:r>
          </w:p>
        </w:tc>
        <w:tc>
          <w:tcPr>
            <w:tcW w:w="1842" w:type="dxa"/>
            <w:vMerge w:val="restart"/>
            <w:vAlign w:val="center"/>
          </w:tcPr>
          <w:p w14:paraId="516C1AF6" w14:textId="521360F8" w:rsidR="009E2F8D" w:rsidRPr="00311C4B" w:rsidRDefault="009E2F8D" w:rsidP="00311C4B">
            <w:pPr>
              <w:pStyle w:val="Tabletext"/>
            </w:pPr>
            <w:r w:rsidRPr="00311C4B">
              <w:t>Screens for COPD</w:t>
            </w:r>
          </w:p>
        </w:tc>
        <w:tc>
          <w:tcPr>
            <w:tcW w:w="2694" w:type="dxa"/>
          </w:tcPr>
          <w:p w14:paraId="4C0314F6" w14:textId="205A073A" w:rsidR="009E2F8D" w:rsidRPr="000F4E91" w:rsidRDefault="009E2F8D" w:rsidP="00311C4B">
            <w:pPr>
              <w:pStyle w:val="Tabletext"/>
            </w:pPr>
            <w:r w:rsidRPr="00311C4B">
              <w:t>Normal:</w:t>
            </w:r>
            <w:r w:rsidR="00214A03" w:rsidRPr="000F4E91">
              <w:t xml:space="preserve"> G</w:t>
            </w:r>
            <w:r w:rsidRPr="00311C4B">
              <w:t>reater than 80% (absolute ratio)</w:t>
            </w:r>
          </w:p>
        </w:tc>
        <w:tc>
          <w:tcPr>
            <w:tcW w:w="2925" w:type="dxa"/>
          </w:tcPr>
          <w:p w14:paraId="2D48100A" w14:textId="38D40C52" w:rsidR="009E2F8D" w:rsidRPr="00325D52" w:rsidRDefault="00ED5492" w:rsidP="00311C4B">
            <w:pPr>
              <w:pStyle w:val="Tabletext"/>
            </w:pPr>
            <w:r w:rsidRPr="00E5102C">
              <w:rPr>
                <w:highlight w:val="yellow"/>
              </w:rPr>
              <w:t xml:space="preserve">Repeat </w:t>
            </w:r>
            <w:r>
              <w:rPr>
                <w:highlight w:val="yellow"/>
              </w:rPr>
              <w:t>every</w:t>
            </w:r>
            <w:r w:rsidRPr="00E5102C">
              <w:rPr>
                <w:highlight w:val="yellow"/>
              </w:rPr>
              <w:t xml:space="preserve"> 12 months</w:t>
            </w:r>
            <w:r>
              <w:t xml:space="preserve"> </w:t>
            </w:r>
          </w:p>
        </w:tc>
      </w:tr>
      <w:tr w:rsidR="00C32959" w14:paraId="1D4CA4EF" w14:textId="77777777" w:rsidTr="00BD3352">
        <w:tc>
          <w:tcPr>
            <w:tcW w:w="1555" w:type="dxa"/>
            <w:vMerge/>
          </w:tcPr>
          <w:p w14:paraId="7CBA4EAB" w14:textId="77777777" w:rsidR="009E2F8D" w:rsidRPr="00E5102C" w:rsidRDefault="009E2F8D" w:rsidP="00E43DA3">
            <w:pPr>
              <w:pStyle w:val="Tabletext"/>
            </w:pPr>
          </w:p>
        </w:tc>
        <w:tc>
          <w:tcPr>
            <w:tcW w:w="1842" w:type="dxa"/>
            <w:vMerge/>
            <w:vAlign w:val="center"/>
          </w:tcPr>
          <w:p w14:paraId="0B1D92EA" w14:textId="77777777" w:rsidR="009E2F8D" w:rsidRPr="00E5102C" w:rsidRDefault="009E2F8D">
            <w:pPr>
              <w:pStyle w:val="Tabletext"/>
            </w:pPr>
          </w:p>
        </w:tc>
        <w:tc>
          <w:tcPr>
            <w:tcW w:w="2694" w:type="dxa"/>
          </w:tcPr>
          <w:p w14:paraId="1268F667" w14:textId="4B28D3CF" w:rsidR="009E2F8D" w:rsidRPr="009A0A47" w:rsidRDefault="009E2F8D">
            <w:pPr>
              <w:pStyle w:val="Tabletext"/>
            </w:pPr>
            <w:r w:rsidRPr="009A0A47">
              <w:t xml:space="preserve">Concerning “normal”: &gt;70% </w:t>
            </w:r>
            <w:r w:rsidRPr="00311C4B">
              <w:t>and &gt; LLN</w:t>
            </w:r>
            <w:r w:rsidRPr="00515883">
              <w:t xml:space="preserve"> using GLI/GOLD predictive values</w:t>
            </w:r>
          </w:p>
        </w:tc>
        <w:tc>
          <w:tcPr>
            <w:tcW w:w="2925" w:type="dxa"/>
          </w:tcPr>
          <w:p w14:paraId="5FC17FB1" w14:textId="78529732" w:rsidR="009E2F8D" w:rsidRPr="00E5102C" w:rsidRDefault="00ED5492">
            <w:pPr>
              <w:pStyle w:val="Tabletext"/>
            </w:pPr>
            <w:r>
              <w:t>Review every 6 to 12 months</w:t>
            </w:r>
            <w:r w:rsidRPr="00E5102C" w:rsidDel="00ED5492">
              <w:rPr>
                <w:highlight w:val="yellow"/>
              </w:rPr>
              <w:t xml:space="preserve"> </w:t>
            </w:r>
          </w:p>
        </w:tc>
      </w:tr>
      <w:tr w:rsidR="00C32959" w14:paraId="43CCFC28" w14:textId="77777777" w:rsidTr="00BD3352">
        <w:tc>
          <w:tcPr>
            <w:tcW w:w="1555" w:type="dxa"/>
            <w:vMerge/>
          </w:tcPr>
          <w:p w14:paraId="350BE4EE" w14:textId="77777777" w:rsidR="009E2F8D" w:rsidRPr="00E5102C" w:rsidRDefault="009E2F8D" w:rsidP="00E43DA3">
            <w:pPr>
              <w:pStyle w:val="Tabletext"/>
            </w:pPr>
          </w:p>
        </w:tc>
        <w:tc>
          <w:tcPr>
            <w:tcW w:w="1842" w:type="dxa"/>
            <w:vMerge/>
            <w:vAlign w:val="center"/>
          </w:tcPr>
          <w:p w14:paraId="2D5F3C51" w14:textId="77777777" w:rsidR="009E2F8D" w:rsidRPr="00E5102C" w:rsidRDefault="009E2F8D">
            <w:pPr>
              <w:pStyle w:val="Tabletext"/>
            </w:pPr>
          </w:p>
        </w:tc>
        <w:tc>
          <w:tcPr>
            <w:tcW w:w="2694" w:type="dxa"/>
          </w:tcPr>
          <w:p w14:paraId="245A4070" w14:textId="47C38E0A" w:rsidR="009E2F8D" w:rsidRPr="009A0A47" w:rsidRDefault="009E2F8D">
            <w:pPr>
              <w:pStyle w:val="Tabletext"/>
            </w:pPr>
            <w:r w:rsidRPr="009A0A47">
              <w:t xml:space="preserve">Abnormal: </w:t>
            </w:r>
            <w:r w:rsidRPr="00311C4B">
              <w:t>&lt;</w:t>
            </w:r>
            <w:r w:rsidRPr="00515883">
              <w:t xml:space="preserve">70% or </w:t>
            </w:r>
            <w:r w:rsidRPr="00311C4B">
              <w:t>&lt;</w:t>
            </w:r>
            <w:r w:rsidRPr="00515883">
              <w:t xml:space="preserve">LLN </w:t>
            </w:r>
          </w:p>
        </w:tc>
        <w:tc>
          <w:tcPr>
            <w:tcW w:w="2925" w:type="dxa"/>
          </w:tcPr>
          <w:p w14:paraId="3566CCD6" w14:textId="523A1150" w:rsidR="009E2F8D" w:rsidRPr="00E5102C" w:rsidRDefault="009E2F8D">
            <w:pPr>
              <w:pStyle w:val="Tabletext"/>
            </w:pPr>
            <w:r w:rsidRPr="00E5102C">
              <w:t>Further assessment required</w:t>
            </w:r>
          </w:p>
        </w:tc>
      </w:tr>
      <w:tr w:rsidR="00C32959" w14:paraId="291344AB" w14:textId="77777777" w:rsidTr="00BD3352">
        <w:tc>
          <w:tcPr>
            <w:tcW w:w="1555" w:type="dxa"/>
            <w:vMerge w:val="restart"/>
            <w:vAlign w:val="center"/>
          </w:tcPr>
          <w:p w14:paraId="66538861" w14:textId="418EBA38" w:rsidR="00F37363" w:rsidRPr="00311C4B" w:rsidRDefault="00F37363" w:rsidP="00311C4B">
            <w:pPr>
              <w:rPr>
                <w:rFonts w:eastAsia="Calibri" w:cstheme="minorHAnsi"/>
              </w:rPr>
            </w:pPr>
            <w:r w:rsidRPr="00311C4B">
              <w:rPr>
                <w:rFonts w:eastAsia="Calibri" w:cstheme="minorHAnsi"/>
                <w:b/>
                <w:bCs/>
                <w:sz w:val="20"/>
                <w:szCs w:val="20"/>
              </w:rPr>
              <w:t>FVC</w:t>
            </w:r>
            <w:r w:rsidRPr="00EA2B06">
              <w:rPr>
                <w:rFonts w:eastAsia="Calibri" w:cstheme="minorHAnsi"/>
                <w:sz w:val="20"/>
                <w:szCs w:val="20"/>
              </w:rPr>
              <w:t xml:space="preserve"> </w:t>
            </w:r>
          </w:p>
        </w:tc>
        <w:tc>
          <w:tcPr>
            <w:tcW w:w="1842" w:type="dxa"/>
            <w:vMerge w:val="restart"/>
            <w:vAlign w:val="center"/>
          </w:tcPr>
          <w:p w14:paraId="7AF2B67F" w14:textId="342CF9F6" w:rsidR="00F37363" w:rsidRPr="00311C4B" w:rsidRDefault="00F37363" w:rsidP="00311C4B">
            <w:pPr>
              <w:pStyle w:val="Tabletext"/>
            </w:pPr>
            <w:r w:rsidRPr="00311C4B">
              <w:t xml:space="preserve">Screens for restrictive lung disease – </w:t>
            </w:r>
            <w:r w:rsidR="003F2BE6">
              <w:t>‘</w:t>
            </w:r>
            <w:r w:rsidRPr="00311C4B">
              <w:t>PAINT</w:t>
            </w:r>
            <w:r w:rsidR="003F2BE6">
              <w:t>’</w:t>
            </w:r>
            <w:r w:rsidRPr="00311C4B">
              <w:t xml:space="preserve"> </w:t>
            </w:r>
            <w:r w:rsidR="00ED5492">
              <w:t>(</w:t>
            </w:r>
            <w:r w:rsidRPr="00311C4B">
              <w:t>pleural alveolar interstitial neuromuscular thoraci</w:t>
            </w:r>
            <w:r w:rsidR="00ED5492">
              <w:t>c)</w:t>
            </w:r>
          </w:p>
        </w:tc>
        <w:tc>
          <w:tcPr>
            <w:tcW w:w="2694" w:type="dxa"/>
          </w:tcPr>
          <w:p w14:paraId="2DA3E1A2" w14:textId="3FC6F726" w:rsidR="00F37363" w:rsidRPr="009A0A47" w:rsidRDefault="00F37363" w:rsidP="00107F34">
            <w:pPr>
              <w:pStyle w:val="Tabletext"/>
            </w:pPr>
            <w:r w:rsidRPr="00311C4B">
              <w:t xml:space="preserve">Normal: </w:t>
            </w:r>
            <w:r w:rsidR="00214A03" w:rsidRPr="000F4E91">
              <w:t>G</w:t>
            </w:r>
            <w:r w:rsidRPr="00311C4B">
              <w:t>reater than 80% using GLI reference values</w:t>
            </w:r>
          </w:p>
        </w:tc>
        <w:tc>
          <w:tcPr>
            <w:tcW w:w="2925" w:type="dxa"/>
          </w:tcPr>
          <w:p w14:paraId="0313C904" w14:textId="731C8DD8" w:rsidR="00F37363" w:rsidRPr="00325D52" w:rsidRDefault="00ED5492">
            <w:pPr>
              <w:pStyle w:val="Tabletext"/>
            </w:pPr>
            <w:r w:rsidRPr="00325D52">
              <w:rPr>
                <w:highlight w:val="yellow"/>
              </w:rPr>
              <w:t>R</w:t>
            </w:r>
            <w:r w:rsidRPr="00E5102C">
              <w:rPr>
                <w:highlight w:val="yellow"/>
              </w:rPr>
              <w:t>epeat within 12 months</w:t>
            </w:r>
            <w:r w:rsidDel="00ED5492">
              <w:t xml:space="preserve"> </w:t>
            </w:r>
          </w:p>
        </w:tc>
      </w:tr>
      <w:tr w:rsidR="00C32959" w14:paraId="6DE175C2" w14:textId="77777777" w:rsidTr="00BD3352">
        <w:tc>
          <w:tcPr>
            <w:tcW w:w="1555" w:type="dxa"/>
            <w:vMerge/>
          </w:tcPr>
          <w:p w14:paraId="1A4E01F7" w14:textId="77777777" w:rsidR="00F37363" w:rsidRPr="00E5102C" w:rsidRDefault="00F37363" w:rsidP="00E43DA3">
            <w:pPr>
              <w:pStyle w:val="Tabletext"/>
            </w:pPr>
          </w:p>
        </w:tc>
        <w:tc>
          <w:tcPr>
            <w:tcW w:w="1842" w:type="dxa"/>
            <w:vMerge/>
            <w:vAlign w:val="center"/>
          </w:tcPr>
          <w:p w14:paraId="2ABBF71C" w14:textId="77777777" w:rsidR="00F37363" w:rsidRPr="00311C4B" w:rsidRDefault="00F37363" w:rsidP="00311C4B">
            <w:pPr>
              <w:pStyle w:val="Tabletext"/>
            </w:pPr>
          </w:p>
        </w:tc>
        <w:tc>
          <w:tcPr>
            <w:tcW w:w="2694" w:type="dxa"/>
          </w:tcPr>
          <w:p w14:paraId="3DAE260B" w14:textId="558AECFC" w:rsidR="00F37363" w:rsidRPr="00311C4B" w:rsidRDefault="00F37363">
            <w:pPr>
              <w:pStyle w:val="Tabletext"/>
            </w:pPr>
            <w:r w:rsidRPr="00311C4B">
              <w:t xml:space="preserve">Concerning “normal”: &gt;70% and &gt;LLN using GLI reference value </w:t>
            </w:r>
          </w:p>
        </w:tc>
        <w:tc>
          <w:tcPr>
            <w:tcW w:w="2925" w:type="dxa"/>
          </w:tcPr>
          <w:p w14:paraId="5CF63F26" w14:textId="4CBD4C6A" w:rsidR="00F37363" w:rsidRPr="00E5102C" w:rsidRDefault="00ED5492">
            <w:pPr>
              <w:pStyle w:val="Tabletext"/>
            </w:pPr>
            <w:r>
              <w:t>Review every 6 to 12 months</w:t>
            </w:r>
            <w:r w:rsidRPr="00325D52">
              <w:rPr>
                <w:highlight w:val="yellow"/>
              </w:rPr>
              <w:t xml:space="preserve"> </w:t>
            </w:r>
          </w:p>
        </w:tc>
      </w:tr>
      <w:tr w:rsidR="00C32959" w14:paraId="7E1A3E5E" w14:textId="77777777" w:rsidTr="00BD3352">
        <w:trPr>
          <w:trHeight w:val="250"/>
        </w:trPr>
        <w:tc>
          <w:tcPr>
            <w:tcW w:w="1555" w:type="dxa"/>
            <w:vMerge/>
          </w:tcPr>
          <w:p w14:paraId="2D20D954" w14:textId="77777777" w:rsidR="00F37363" w:rsidRPr="00E5102C" w:rsidRDefault="00F37363" w:rsidP="00E43DA3">
            <w:pPr>
              <w:pStyle w:val="Tabletext"/>
            </w:pPr>
          </w:p>
        </w:tc>
        <w:tc>
          <w:tcPr>
            <w:tcW w:w="1842" w:type="dxa"/>
            <w:vMerge/>
            <w:vAlign w:val="center"/>
          </w:tcPr>
          <w:p w14:paraId="2216A802" w14:textId="77777777" w:rsidR="00F37363" w:rsidRPr="00E5102C" w:rsidRDefault="00F37363">
            <w:pPr>
              <w:pStyle w:val="Tabletext"/>
            </w:pPr>
          </w:p>
        </w:tc>
        <w:tc>
          <w:tcPr>
            <w:tcW w:w="2694" w:type="dxa"/>
          </w:tcPr>
          <w:p w14:paraId="603E2B47" w14:textId="4E1F7A81" w:rsidR="00F37363" w:rsidRPr="009A0A47" w:rsidRDefault="00F37363">
            <w:pPr>
              <w:pStyle w:val="Tabletext"/>
            </w:pPr>
            <w:r w:rsidRPr="009A0A47">
              <w:t xml:space="preserve">Abnormal: </w:t>
            </w:r>
            <w:r w:rsidRPr="00311C4B">
              <w:t>&lt;</w:t>
            </w:r>
            <w:r w:rsidRPr="00515883">
              <w:t xml:space="preserve">70% or </w:t>
            </w:r>
            <w:r w:rsidRPr="00311C4B">
              <w:t>&lt;</w:t>
            </w:r>
            <w:r w:rsidRPr="00515883">
              <w:t>LLN</w:t>
            </w:r>
          </w:p>
        </w:tc>
        <w:tc>
          <w:tcPr>
            <w:tcW w:w="2925" w:type="dxa"/>
          </w:tcPr>
          <w:p w14:paraId="4C0F32BC" w14:textId="5CC9EED5" w:rsidR="00F37363" w:rsidRPr="00E5102C" w:rsidRDefault="00F37363">
            <w:pPr>
              <w:pStyle w:val="Tabletext"/>
            </w:pPr>
            <w:r w:rsidRPr="00E5102C">
              <w:t>Further assessment required</w:t>
            </w:r>
          </w:p>
        </w:tc>
      </w:tr>
      <w:tr w:rsidR="00C32959" w14:paraId="74E1559B" w14:textId="77777777" w:rsidTr="00BD3352">
        <w:tc>
          <w:tcPr>
            <w:tcW w:w="1555" w:type="dxa"/>
            <w:vMerge w:val="restart"/>
            <w:vAlign w:val="center"/>
          </w:tcPr>
          <w:p w14:paraId="1515DCA7" w14:textId="00BD9A16" w:rsidR="00F37363" w:rsidRPr="00311C4B" w:rsidRDefault="00F37363" w:rsidP="00BC5D2B">
            <w:pPr>
              <w:pStyle w:val="Tabletext"/>
              <w:rPr>
                <w:b/>
                <w:bCs/>
              </w:rPr>
            </w:pPr>
            <w:r w:rsidRPr="00311C4B">
              <w:rPr>
                <w:rFonts w:eastAsia="Calibri" w:cstheme="minorHAnsi"/>
                <w:b/>
                <w:bCs/>
              </w:rPr>
              <w:t>Post-bronchodilator spirometry</w:t>
            </w:r>
          </w:p>
        </w:tc>
        <w:tc>
          <w:tcPr>
            <w:tcW w:w="1842" w:type="dxa"/>
            <w:vMerge w:val="restart"/>
            <w:vAlign w:val="center"/>
          </w:tcPr>
          <w:p w14:paraId="0F3DB46B" w14:textId="6A5F1264" w:rsidR="00F37363" w:rsidRPr="002679AB" w:rsidRDefault="00F37363">
            <w:pPr>
              <w:pStyle w:val="Tabletext"/>
            </w:pPr>
            <w:r w:rsidRPr="00325D52">
              <w:t>Screens for reversible obstruction</w:t>
            </w:r>
          </w:p>
        </w:tc>
        <w:tc>
          <w:tcPr>
            <w:tcW w:w="2694" w:type="dxa"/>
          </w:tcPr>
          <w:p w14:paraId="02BE9D75" w14:textId="002E3AE4" w:rsidR="00F37363" w:rsidRPr="009A0A47" w:rsidRDefault="00F37363" w:rsidP="00107F34">
            <w:pPr>
              <w:pStyle w:val="Tabletext"/>
            </w:pPr>
            <w:r w:rsidRPr="00311C4B">
              <w:t>Normal</w:t>
            </w:r>
            <w:r w:rsidR="00214A03" w:rsidRPr="000F4E91">
              <w:t>:</w:t>
            </w:r>
            <w:r w:rsidRPr="00311C4B">
              <w:t xml:space="preserve"> &lt;12% improvement in both the FEV</w:t>
            </w:r>
            <w:r w:rsidR="00437930" w:rsidRPr="00311C4B">
              <w:t>1</w:t>
            </w:r>
            <w:r w:rsidRPr="00311C4B">
              <w:rPr>
                <w:vertAlign w:val="subscript"/>
              </w:rPr>
              <w:t xml:space="preserve"> </w:t>
            </w:r>
            <w:r w:rsidRPr="00311C4B">
              <w:t>and the FVC</w:t>
            </w:r>
          </w:p>
        </w:tc>
        <w:tc>
          <w:tcPr>
            <w:tcW w:w="2925" w:type="dxa"/>
          </w:tcPr>
          <w:p w14:paraId="65AB3A1D" w14:textId="0896000B" w:rsidR="00F37363" w:rsidRPr="00325D52" w:rsidRDefault="003F2BE6">
            <w:pPr>
              <w:pStyle w:val="Tabletext"/>
            </w:pPr>
            <w:r>
              <w:t>D</w:t>
            </w:r>
            <w:r w:rsidRPr="00E5102C">
              <w:t>iagnos</w:t>
            </w:r>
            <w:r>
              <w:t>t</w:t>
            </w:r>
            <w:r w:rsidRPr="00E5102C">
              <w:t>i</w:t>
            </w:r>
            <w:r>
              <w:t>c criteria for asthma – manage as per relevant guidelines</w:t>
            </w:r>
          </w:p>
        </w:tc>
      </w:tr>
      <w:tr w:rsidR="00C32959" w14:paraId="5A0E737D" w14:textId="77777777" w:rsidTr="00BD3352">
        <w:tc>
          <w:tcPr>
            <w:tcW w:w="1555" w:type="dxa"/>
            <w:vMerge/>
          </w:tcPr>
          <w:p w14:paraId="1443BB4F" w14:textId="77777777" w:rsidR="00F37363" w:rsidRPr="00E5102C" w:rsidRDefault="00F37363" w:rsidP="00E43DA3">
            <w:pPr>
              <w:pStyle w:val="Tabletext"/>
            </w:pPr>
          </w:p>
        </w:tc>
        <w:tc>
          <w:tcPr>
            <w:tcW w:w="1842" w:type="dxa"/>
            <w:vMerge/>
            <w:vAlign w:val="center"/>
          </w:tcPr>
          <w:p w14:paraId="2E0138C0" w14:textId="77777777" w:rsidR="00F37363" w:rsidRPr="00E5102C" w:rsidRDefault="00F37363">
            <w:pPr>
              <w:pStyle w:val="Tabletext"/>
            </w:pPr>
          </w:p>
        </w:tc>
        <w:tc>
          <w:tcPr>
            <w:tcW w:w="2694" w:type="dxa"/>
          </w:tcPr>
          <w:p w14:paraId="05758086" w14:textId="5657B0BB" w:rsidR="00F37363" w:rsidRPr="009A0A47" w:rsidRDefault="00437930">
            <w:pPr>
              <w:pStyle w:val="Tabletext"/>
            </w:pPr>
            <w:r w:rsidRPr="009A0A47">
              <w:t>Absolute improvement in either FE</w:t>
            </w:r>
            <w:r w:rsidR="007672B3" w:rsidRPr="009A0A47">
              <w:t>V1</w:t>
            </w:r>
            <w:r w:rsidRPr="009A0A47">
              <w:t xml:space="preserve"> or FVC by 200</w:t>
            </w:r>
            <w:r w:rsidR="007672B3" w:rsidRPr="009A0A47">
              <w:t xml:space="preserve"> </w:t>
            </w:r>
            <w:r w:rsidR="007653DF">
              <w:t>mL</w:t>
            </w:r>
            <w:r w:rsidRPr="009A0A47">
              <w:t xml:space="preserve"> and </w:t>
            </w:r>
            <w:r w:rsidRPr="00311C4B">
              <w:t>&gt;</w:t>
            </w:r>
            <w:r w:rsidR="007672B3" w:rsidRPr="00311C4B">
              <w:t xml:space="preserve"> </w:t>
            </w:r>
            <w:r w:rsidRPr="00515883">
              <w:t>12% improvement in either FE</w:t>
            </w:r>
            <w:r w:rsidR="007672B3" w:rsidRPr="009A0A47">
              <w:t>V1</w:t>
            </w:r>
            <w:r w:rsidRPr="009A0A47">
              <w:t xml:space="preserve"> or FVC</w:t>
            </w:r>
          </w:p>
        </w:tc>
        <w:tc>
          <w:tcPr>
            <w:tcW w:w="2925" w:type="dxa"/>
          </w:tcPr>
          <w:p w14:paraId="07D03859" w14:textId="0BECBB89" w:rsidR="00F37363" w:rsidRPr="00E5102C" w:rsidRDefault="003F2BE6">
            <w:pPr>
              <w:pStyle w:val="Tabletext"/>
            </w:pPr>
            <w:r>
              <w:t>Review every 6 to 12 months</w:t>
            </w:r>
            <w:r w:rsidRPr="00E5102C" w:rsidDel="003F2BE6">
              <w:t xml:space="preserve"> </w:t>
            </w:r>
          </w:p>
        </w:tc>
      </w:tr>
      <w:tr w:rsidR="00020526" w14:paraId="5D4D0DEF" w14:textId="77777777" w:rsidTr="00BD3352">
        <w:tc>
          <w:tcPr>
            <w:tcW w:w="1555" w:type="dxa"/>
            <w:vMerge w:val="restart"/>
            <w:vAlign w:val="center"/>
          </w:tcPr>
          <w:p w14:paraId="7EA4539B" w14:textId="61F6BAAF" w:rsidR="00020526" w:rsidRPr="00311C4B" w:rsidRDefault="00020526" w:rsidP="00325D52">
            <w:pPr>
              <w:pStyle w:val="Tabletext"/>
              <w:rPr>
                <w:b/>
                <w:bCs/>
              </w:rPr>
            </w:pPr>
            <w:r w:rsidRPr="00311C4B">
              <w:rPr>
                <w:rFonts w:cstheme="minorHAnsi"/>
                <w:b/>
                <w:bCs/>
              </w:rPr>
              <w:t>Diffusion Capacity</w:t>
            </w:r>
            <w:r w:rsidRPr="00325D52">
              <w:rPr>
                <w:rFonts w:cstheme="minorHAnsi"/>
                <w:b/>
                <w:bCs/>
              </w:rPr>
              <w:t xml:space="preserve"> </w:t>
            </w:r>
            <w:r w:rsidR="001E2FFA" w:rsidRPr="00325D52">
              <w:rPr>
                <w:rFonts w:cstheme="minorHAnsi"/>
              </w:rPr>
              <w:fldChar w:fldCharType="begin"/>
            </w:r>
            <w:r w:rsidR="00C278AE">
              <w:rPr>
                <w:rFonts w:cstheme="minorHAnsi"/>
              </w:rPr>
              <w:instrText xml:space="preserve"> ADDIN EN.CITE &lt;EndNote&gt;&lt;Cite&gt;&lt;Author&gt;Flaherty&lt;/Author&gt;&lt;Year&gt;2017&lt;/Year&gt;&lt;RecNum&gt;47&lt;/RecNum&gt;&lt;DisplayText&gt;(49)&lt;/DisplayText&gt;&lt;record&gt;&lt;rec-number&gt;47&lt;/rec-number&gt;&lt;foreign-keys&gt;&lt;key app="EN" db-id="x5sfepsex5xp9xe0007vepxndxda5e92atas" timestamp="1615777206"&gt;47&lt;/key&gt;&lt;/foreign-keys&gt;&lt;ref-type name="Journal Article"&gt;17&lt;/ref-type&gt;&lt;contributors&gt;&lt;authors&gt;&lt;author&gt;Flaherty, Kevin R&lt;/author&gt;&lt;author&gt;Brown, Kevin K&lt;/author&gt;&lt;author&gt;Wells, Athol U&lt;/author&gt;&lt;author&gt;Clerisme-Beaty, Emmanuelle&lt;/author&gt;&lt;author&gt;Collard, Harold R&lt;/author&gt;&lt;author&gt;Cottin, Vincent&lt;/author&gt;&lt;author&gt;Devaraj, Anand&lt;/author&gt;&lt;author&gt;Inoue, Yoshikazu&lt;/author&gt;&lt;author&gt;Le Maulf, Florence&lt;/author&gt;&lt;author&gt;Richeldi, Luca&lt;/author&gt;&lt;/authors&gt;&lt;/contributors&gt;&lt;titles&gt;&lt;title&gt;Design of the PF-ILD trial: a double-blind, randomised, placebo-controlled phase III trial of nintedanib in patients with progressive fibrosing interstitial lung disease&lt;/title&gt;&lt;secondary-title&gt;BMJ open respiratory research&lt;/secondary-title&gt;&lt;/titles&gt;&lt;periodical&gt;&lt;full-title&gt;BMJ open respiratory research&lt;/full-title&gt;&lt;/periodical&gt;&lt;pages&gt;e000212&lt;/pages&gt;&lt;volume&gt;4&lt;/volume&gt;&lt;number&gt;1&lt;/number&gt;&lt;dates&gt;&lt;year&gt;2017&lt;/year&gt;&lt;/dates&gt;&lt;isbn&gt;2052-4439&lt;/isbn&gt;&lt;urls&gt;&lt;/urls&gt;&lt;/record&gt;&lt;/Cite&gt;&lt;/EndNote&gt;</w:instrText>
            </w:r>
            <w:r w:rsidR="001E2FFA" w:rsidRPr="00325D52">
              <w:rPr>
                <w:rFonts w:cstheme="minorHAnsi"/>
              </w:rPr>
              <w:fldChar w:fldCharType="separate"/>
            </w:r>
            <w:r w:rsidR="00C278AE">
              <w:rPr>
                <w:rFonts w:cstheme="minorHAnsi"/>
                <w:noProof/>
              </w:rPr>
              <w:t>(49)</w:t>
            </w:r>
            <w:r w:rsidR="001E2FFA" w:rsidRPr="00325D52">
              <w:rPr>
                <w:rFonts w:cstheme="minorHAnsi"/>
              </w:rPr>
              <w:fldChar w:fldCharType="end"/>
            </w:r>
          </w:p>
        </w:tc>
        <w:tc>
          <w:tcPr>
            <w:tcW w:w="1842" w:type="dxa"/>
            <w:vMerge w:val="restart"/>
            <w:vAlign w:val="center"/>
          </w:tcPr>
          <w:p w14:paraId="01285E4B" w14:textId="13E332F1" w:rsidR="00020526" w:rsidRPr="00325D52" w:rsidRDefault="0055519C">
            <w:pPr>
              <w:pStyle w:val="Tabletext"/>
            </w:pPr>
            <w:r>
              <w:t>ILD</w:t>
            </w:r>
          </w:p>
        </w:tc>
        <w:tc>
          <w:tcPr>
            <w:tcW w:w="2694" w:type="dxa"/>
          </w:tcPr>
          <w:p w14:paraId="04B615D4" w14:textId="35A8A73E" w:rsidR="00020526" w:rsidRPr="00311C4B" w:rsidRDefault="00020526">
            <w:pPr>
              <w:pStyle w:val="Tabletext"/>
            </w:pPr>
            <w:r w:rsidRPr="00515883">
              <w:t>N</w:t>
            </w:r>
            <w:r w:rsidRPr="009A0A47">
              <w:t>ormal:</w:t>
            </w:r>
            <w:r w:rsidR="00214A03" w:rsidRPr="009A0A47">
              <w:t xml:space="preserve"> G</w:t>
            </w:r>
            <w:r w:rsidRPr="009A0A47">
              <w:t>reater than 80% (absolute ratio)</w:t>
            </w:r>
          </w:p>
        </w:tc>
        <w:tc>
          <w:tcPr>
            <w:tcW w:w="2925" w:type="dxa"/>
          </w:tcPr>
          <w:p w14:paraId="58700A6E" w14:textId="0E25F58F" w:rsidR="00020526" w:rsidRPr="00325D52" w:rsidRDefault="003F2BE6">
            <w:pPr>
              <w:pStyle w:val="Tabletext"/>
            </w:pPr>
            <w:r>
              <w:t>Repeat as clinically indicated</w:t>
            </w:r>
          </w:p>
        </w:tc>
      </w:tr>
      <w:tr w:rsidR="00020526" w14:paraId="51117D64" w14:textId="77777777" w:rsidTr="00BD3352">
        <w:tc>
          <w:tcPr>
            <w:tcW w:w="1555" w:type="dxa"/>
            <w:vMerge/>
            <w:vAlign w:val="center"/>
          </w:tcPr>
          <w:p w14:paraId="5BCA6DA7" w14:textId="77777777" w:rsidR="00020526" w:rsidRPr="00E5102C" w:rsidRDefault="00020526" w:rsidP="00E5102C">
            <w:pPr>
              <w:pStyle w:val="Tabletext"/>
            </w:pPr>
          </w:p>
        </w:tc>
        <w:tc>
          <w:tcPr>
            <w:tcW w:w="1842" w:type="dxa"/>
            <w:vMerge/>
            <w:vAlign w:val="center"/>
          </w:tcPr>
          <w:p w14:paraId="7FDD9201" w14:textId="77777777" w:rsidR="00020526" w:rsidRPr="00E5102C" w:rsidRDefault="00020526">
            <w:pPr>
              <w:pStyle w:val="Tabletext"/>
            </w:pPr>
          </w:p>
        </w:tc>
        <w:tc>
          <w:tcPr>
            <w:tcW w:w="2694" w:type="dxa"/>
          </w:tcPr>
          <w:p w14:paraId="7237379B" w14:textId="28AC0B58" w:rsidR="00020526" w:rsidRPr="009A0A47" w:rsidRDefault="00020526" w:rsidP="00107F34">
            <w:pPr>
              <w:pStyle w:val="Tabletext"/>
            </w:pPr>
            <w:r w:rsidRPr="00ED387D">
              <w:t>Concerning “normal”: &gt;70% and &gt;LLN using GLI</w:t>
            </w:r>
            <w:r w:rsidR="0043721F" w:rsidRPr="002D4576">
              <w:t xml:space="preserve">/GOLD </w:t>
            </w:r>
            <w:r w:rsidRPr="000F4E91">
              <w:t>predictive values</w:t>
            </w:r>
            <w:r w:rsidRPr="00311C4B">
              <w:t xml:space="preserve"> </w:t>
            </w:r>
          </w:p>
        </w:tc>
        <w:tc>
          <w:tcPr>
            <w:tcW w:w="2925" w:type="dxa"/>
          </w:tcPr>
          <w:p w14:paraId="4B5D3044" w14:textId="77B50FAE" w:rsidR="00020526" w:rsidRPr="00325D52" w:rsidRDefault="003F2BE6">
            <w:pPr>
              <w:pStyle w:val="Tabletext"/>
            </w:pPr>
            <w:r>
              <w:t>Review every 6 to 12 months</w:t>
            </w:r>
            <w:r w:rsidRPr="00325D52" w:rsidDel="003F2BE6">
              <w:rPr>
                <w:highlight w:val="yellow"/>
              </w:rPr>
              <w:t xml:space="preserve"> </w:t>
            </w:r>
          </w:p>
        </w:tc>
      </w:tr>
      <w:tr w:rsidR="00020526" w14:paraId="58775DCE" w14:textId="77777777" w:rsidTr="00BD3352">
        <w:tc>
          <w:tcPr>
            <w:tcW w:w="1555" w:type="dxa"/>
            <w:vMerge/>
            <w:vAlign w:val="center"/>
          </w:tcPr>
          <w:p w14:paraId="5B9FFA32" w14:textId="77777777" w:rsidR="00020526" w:rsidRPr="00E5102C" w:rsidRDefault="00020526" w:rsidP="00E5102C">
            <w:pPr>
              <w:pStyle w:val="Tabletext"/>
            </w:pPr>
          </w:p>
        </w:tc>
        <w:tc>
          <w:tcPr>
            <w:tcW w:w="1842" w:type="dxa"/>
            <w:vMerge/>
            <w:vAlign w:val="center"/>
          </w:tcPr>
          <w:p w14:paraId="234E44AE" w14:textId="77777777" w:rsidR="00020526" w:rsidRPr="00E5102C" w:rsidRDefault="00020526">
            <w:pPr>
              <w:pStyle w:val="Tabletext"/>
            </w:pPr>
          </w:p>
        </w:tc>
        <w:tc>
          <w:tcPr>
            <w:tcW w:w="2694" w:type="dxa"/>
          </w:tcPr>
          <w:p w14:paraId="0CAD8C00" w14:textId="1EBBFBBB" w:rsidR="00020526" w:rsidRPr="00311C4B" w:rsidRDefault="00020526">
            <w:pPr>
              <w:pStyle w:val="Tabletext"/>
            </w:pPr>
            <w:r w:rsidRPr="00515883">
              <w:t>A</w:t>
            </w:r>
            <w:r w:rsidRPr="009A0A47">
              <w:t>bnormal</w:t>
            </w:r>
            <w:r w:rsidR="00E90CEC" w:rsidRPr="009A0A47">
              <w:t>:</w:t>
            </w:r>
            <w:r w:rsidRPr="009A0A47">
              <w:t xml:space="preserve"> </w:t>
            </w:r>
            <w:r w:rsidRPr="00311C4B">
              <w:t>&lt;</w:t>
            </w:r>
            <w:r w:rsidRPr="00515883">
              <w:t xml:space="preserve">70% or </w:t>
            </w:r>
            <w:r w:rsidRPr="00311C4B">
              <w:t>&lt;</w:t>
            </w:r>
            <w:r w:rsidRPr="00515883">
              <w:t>LLN</w:t>
            </w:r>
          </w:p>
        </w:tc>
        <w:tc>
          <w:tcPr>
            <w:tcW w:w="2925" w:type="dxa"/>
          </w:tcPr>
          <w:p w14:paraId="78E085BB" w14:textId="77777777" w:rsidR="00020526" w:rsidRPr="00325D52" w:rsidRDefault="00020526">
            <w:pPr>
              <w:pStyle w:val="Tabletext"/>
            </w:pPr>
          </w:p>
        </w:tc>
      </w:tr>
      <w:tr w:rsidR="00C32959" w14:paraId="1548CE32" w14:textId="77777777" w:rsidTr="00BD3352">
        <w:tc>
          <w:tcPr>
            <w:tcW w:w="1555" w:type="dxa"/>
            <w:vMerge w:val="restart"/>
            <w:vAlign w:val="center"/>
          </w:tcPr>
          <w:p w14:paraId="0A506CA3" w14:textId="70757090" w:rsidR="00C32959" w:rsidRPr="00325D52" w:rsidRDefault="003F2BE6" w:rsidP="00325D52">
            <w:pPr>
              <w:pStyle w:val="Tabletext"/>
            </w:pPr>
            <w:r>
              <w:rPr>
                <w:rFonts w:eastAsia="Calibri" w:cstheme="minorHAnsi"/>
                <w:b/>
                <w:bCs/>
              </w:rPr>
              <w:t>Seria</w:t>
            </w:r>
            <w:r w:rsidRPr="003F2BE6">
              <w:rPr>
                <w:rFonts w:eastAsia="Calibri" w:cstheme="minorHAnsi"/>
                <w:b/>
                <w:bCs/>
              </w:rPr>
              <w:t xml:space="preserve">l </w:t>
            </w:r>
            <w:r w:rsidRPr="00311C4B">
              <w:rPr>
                <w:rFonts w:eastAsia="Calibri" w:cstheme="minorHAnsi"/>
                <w:b/>
                <w:bCs/>
              </w:rPr>
              <w:t>metrics</w:t>
            </w:r>
          </w:p>
        </w:tc>
        <w:tc>
          <w:tcPr>
            <w:tcW w:w="1842" w:type="dxa"/>
            <w:vMerge w:val="restart"/>
            <w:vAlign w:val="center"/>
          </w:tcPr>
          <w:p w14:paraId="4A645AE4" w14:textId="5272404A" w:rsidR="00C32959" w:rsidRPr="002679AB" w:rsidRDefault="00CF1F70">
            <w:pPr>
              <w:pStyle w:val="Tabletext"/>
            </w:pPr>
            <w:r>
              <w:t>Progressi</w:t>
            </w:r>
            <w:r w:rsidR="003F2BE6">
              <w:t>ve disease</w:t>
            </w:r>
            <w:r>
              <w:t xml:space="preserve"> </w:t>
            </w:r>
            <w:r w:rsidRPr="00325D52">
              <w:rPr>
                <w:rFonts w:eastAsia="Calibri" w:cstheme="minorHAnsi"/>
              </w:rPr>
              <w:fldChar w:fldCharType="begin">
                <w:fldData xml:space="preserve">PEVuZE5vdGU+PENpdGU+PEF1dGhvcj5NYWhlcjwvQXV0aG9yPjxZZWFyPjIwMjA8L1llYXI+PFJl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</w:fldData>
              </w:fldChar>
            </w:r>
            <w:r w:rsidR="00C278AE">
              <w:rPr>
                <w:rFonts w:eastAsia="Calibri" w:cstheme="minorHAnsi"/>
              </w:rPr>
              <w:instrText xml:space="preserve"> ADDIN EN.CITE </w:instrText>
            </w:r>
            <w:r w:rsidR="00C278AE">
              <w:rPr>
                <w:rFonts w:eastAsia="Calibri" w:cstheme="minorHAnsi"/>
              </w:rPr>
              <w:fldChar w:fldCharType="begin">
                <w:fldData xml:space="preserve">PEVuZE5vdGU+PENpdGU+PEF1dGhvcj5NYWhlcjwvQXV0aG9yPjxZZWFyPjIwMjA8L1llYXI+PFJl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</w:fldData>
              </w:fldChar>
            </w:r>
            <w:r w:rsidR="00C278AE">
              <w:rPr>
                <w:rFonts w:eastAsia="Calibri" w:cstheme="minorHAnsi"/>
              </w:rPr>
              <w:instrText xml:space="preserve"> ADDIN EN.CITE.DATA </w:instrText>
            </w:r>
            <w:r w:rsidR="00C278AE">
              <w:rPr>
                <w:rFonts w:eastAsia="Calibri" w:cstheme="minorHAnsi"/>
              </w:rPr>
            </w:r>
            <w:r w:rsidR="00C278AE">
              <w:rPr>
                <w:rFonts w:eastAsia="Calibri" w:cstheme="minorHAnsi"/>
              </w:rPr>
              <w:fldChar w:fldCharType="end"/>
            </w:r>
            <w:r w:rsidRPr="00325D52">
              <w:rPr>
                <w:rFonts w:eastAsia="Calibri" w:cstheme="minorHAnsi"/>
              </w:rPr>
            </w:r>
            <w:r w:rsidRPr="00325D52">
              <w:rPr>
                <w:rFonts w:eastAsia="Calibri" w:cstheme="minorHAnsi"/>
              </w:rPr>
              <w:fldChar w:fldCharType="separate"/>
            </w:r>
            <w:r w:rsidR="00C278AE">
              <w:rPr>
                <w:rFonts w:eastAsia="Calibri" w:cstheme="minorHAnsi"/>
                <w:noProof/>
              </w:rPr>
              <w:t>(50, 51)</w:t>
            </w:r>
            <w:r w:rsidRPr="00325D52">
              <w:rPr>
                <w:rFonts w:eastAsia="Calibri" w:cstheme="minorHAnsi"/>
              </w:rPr>
              <w:fldChar w:fldCharType="end"/>
            </w:r>
          </w:p>
        </w:tc>
        <w:tc>
          <w:tcPr>
            <w:tcW w:w="2694" w:type="dxa"/>
          </w:tcPr>
          <w:p w14:paraId="06FFC715" w14:textId="270C1F08" w:rsidR="00C32959" w:rsidRPr="000F4E91" w:rsidRDefault="00C32959" w:rsidP="00311C4B">
            <w:pPr>
              <w:pStyle w:val="Tabletext"/>
            </w:pPr>
            <w:r w:rsidRPr="00311C4B">
              <w:t>Relative longitudinal decline F</w:t>
            </w:r>
            <w:r w:rsidR="003F2BE6">
              <w:t>E</w:t>
            </w:r>
            <w:r w:rsidRPr="00311C4B">
              <w:t>V</w:t>
            </w:r>
            <w:r w:rsidR="003F2BE6">
              <w:t>1</w:t>
            </w:r>
            <w:r w:rsidRPr="00311C4B">
              <w:t xml:space="preserve"> &gt;5% 24 weeks</w:t>
            </w:r>
          </w:p>
        </w:tc>
        <w:tc>
          <w:tcPr>
            <w:tcW w:w="2925" w:type="dxa"/>
          </w:tcPr>
          <w:p w14:paraId="1D851379" w14:textId="25F20716" w:rsidR="00C32959" w:rsidRPr="00325D52" w:rsidRDefault="003F2BE6">
            <w:pPr>
              <w:pStyle w:val="Tabletext"/>
            </w:pPr>
            <w:r>
              <w:t>Repeat in 6 months</w:t>
            </w:r>
          </w:p>
        </w:tc>
      </w:tr>
      <w:tr w:rsidR="00C32959" w14:paraId="18058B8D" w14:textId="77777777" w:rsidTr="00BD3352">
        <w:tc>
          <w:tcPr>
            <w:tcW w:w="1555" w:type="dxa"/>
            <w:vMerge/>
          </w:tcPr>
          <w:p w14:paraId="4531DC98" w14:textId="77777777" w:rsidR="00C32959" w:rsidRPr="00E5102C" w:rsidRDefault="00C32959" w:rsidP="00E43DA3">
            <w:pPr>
              <w:pStyle w:val="Tabletext"/>
            </w:pPr>
          </w:p>
        </w:tc>
        <w:tc>
          <w:tcPr>
            <w:tcW w:w="1842" w:type="dxa"/>
            <w:vMerge/>
          </w:tcPr>
          <w:p w14:paraId="24E883B2" w14:textId="77777777" w:rsidR="00C32959" w:rsidRPr="00E5102C" w:rsidRDefault="00C32959">
            <w:pPr>
              <w:pStyle w:val="Tabletext"/>
            </w:pPr>
          </w:p>
        </w:tc>
        <w:tc>
          <w:tcPr>
            <w:tcW w:w="2694" w:type="dxa"/>
          </w:tcPr>
          <w:p w14:paraId="0710FA4A" w14:textId="170F3F0A" w:rsidR="00C32959" w:rsidRPr="000F4E91" w:rsidRDefault="00C32959" w:rsidP="00311C4B">
            <w:pPr>
              <w:pStyle w:val="Tabletext"/>
            </w:pPr>
            <w:r w:rsidRPr="00311C4B">
              <w:t>Absolute longitudinal decline F</w:t>
            </w:r>
            <w:r w:rsidR="003F2BE6">
              <w:t>E</w:t>
            </w:r>
            <w:r w:rsidRPr="00311C4B">
              <w:t>V</w:t>
            </w:r>
            <w:r w:rsidR="003F2BE6">
              <w:t>1</w:t>
            </w:r>
            <w:r w:rsidRPr="00311C4B">
              <w:t xml:space="preserve"> &gt;10% 52 weeks</w:t>
            </w:r>
          </w:p>
        </w:tc>
        <w:tc>
          <w:tcPr>
            <w:tcW w:w="2925" w:type="dxa"/>
          </w:tcPr>
          <w:p w14:paraId="315EAC52" w14:textId="4C45C78E" w:rsidR="00C32959" w:rsidRPr="00325D52" w:rsidRDefault="003F2BE6">
            <w:pPr>
              <w:pStyle w:val="Tabletext"/>
            </w:pPr>
            <w:r>
              <w:t>Refer</w:t>
            </w:r>
          </w:p>
        </w:tc>
      </w:tr>
      <w:tr w:rsidR="00C32959" w14:paraId="29D42F07" w14:textId="77777777" w:rsidTr="00BD3352">
        <w:tc>
          <w:tcPr>
            <w:tcW w:w="1555" w:type="dxa"/>
            <w:vMerge/>
          </w:tcPr>
          <w:p w14:paraId="512AEE21" w14:textId="77777777" w:rsidR="00C32959" w:rsidRPr="00E5102C" w:rsidRDefault="00C32959" w:rsidP="00E43DA3">
            <w:pPr>
              <w:pStyle w:val="Tabletext"/>
            </w:pPr>
          </w:p>
        </w:tc>
        <w:tc>
          <w:tcPr>
            <w:tcW w:w="1842" w:type="dxa"/>
            <w:vMerge/>
          </w:tcPr>
          <w:p w14:paraId="76FE45B8" w14:textId="77777777" w:rsidR="00C32959" w:rsidRPr="00E5102C" w:rsidRDefault="00C32959">
            <w:pPr>
              <w:pStyle w:val="Tabletext"/>
            </w:pPr>
          </w:p>
        </w:tc>
        <w:tc>
          <w:tcPr>
            <w:tcW w:w="2694" w:type="dxa"/>
          </w:tcPr>
          <w:p w14:paraId="13C5ACF7" w14:textId="26222919" w:rsidR="00C32959" w:rsidRPr="000F4E91" w:rsidRDefault="00C32959" w:rsidP="00311C4B">
            <w:pPr>
              <w:pStyle w:val="Tabletext"/>
            </w:pPr>
            <w:r w:rsidRPr="00311C4B">
              <w:t xml:space="preserve">Absolute longitudinal decline FEV1 &gt;15% </w:t>
            </w:r>
          </w:p>
        </w:tc>
        <w:tc>
          <w:tcPr>
            <w:tcW w:w="2925" w:type="dxa"/>
          </w:tcPr>
          <w:p w14:paraId="218942CB" w14:textId="7E3AE3C6" w:rsidR="00C32959" w:rsidRPr="00325D52" w:rsidRDefault="003F2BE6">
            <w:pPr>
              <w:pStyle w:val="Tabletext"/>
            </w:pPr>
            <w:r>
              <w:t>Refer</w:t>
            </w:r>
          </w:p>
        </w:tc>
      </w:tr>
      <w:tr w:rsidR="00C32959" w14:paraId="40462104" w14:textId="77777777" w:rsidTr="00BD3352">
        <w:tc>
          <w:tcPr>
            <w:tcW w:w="1555" w:type="dxa"/>
            <w:vMerge/>
          </w:tcPr>
          <w:p w14:paraId="73F40874" w14:textId="77777777" w:rsidR="00C32959" w:rsidRPr="00E5102C" w:rsidRDefault="00C32959" w:rsidP="00E43DA3">
            <w:pPr>
              <w:pStyle w:val="Tabletext"/>
            </w:pPr>
          </w:p>
        </w:tc>
        <w:tc>
          <w:tcPr>
            <w:tcW w:w="1842" w:type="dxa"/>
            <w:vMerge/>
          </w:tcPr>
          <w:p w14:paraId="73F54B04" w14:textId="77777777" w:rsidR="00C32959" w:rsidRPr="00E5102C" w:rsidRDefault="00C32959">
            <w:pPr>
              <w:pStyle w:val="Tabletext"/>
            </w:pPr>
          </w:p>
        </w:tc>
        <w:tc>
          <w:tcPr>
            <w:tcW w:w="2694" w:type="dxa"/>
          </w:tcPr>
          <w:p w14:paraId="244BC27B" w14:textId="1AD83F8A" w:rsidR="00C32959" w:rsidRPr="00311C4B" w:rsidRDefault="00C32959" w:rsidP="00311C4B">
            <w:pPr>
              <w:pStyle w:val="Tabletext"/>
              <w:rPr>
                <w:rFonts w:ascii="Calibri" w:hAnsi="Calibri" w:cs="Times New Roman"/>
              </w:rPr>
            </w:pPr>
            <w:r w:rsidRPr="00311C4B">
              <w:rPr>
                <w:rFonts w:ascii="Calibri" w:hAnsi="Calibri" w:cs="Times New Roman"/>
              </w:rPr>
              <w:t>Annual decline FEV1</w:t>
            </w:r>
            <w:r w:rsidR="00EA2B06" w:rsidRPr="000F4E91">
              <w:rPr>
                <w:rFonts w:ascii="Calibri" w:hAnsi="Calibri" w:cs="Times New Roman"/>
              </w:rPr>
              <w:t xml:space="preserve"> </w:t>
            </w:r>
            <w:r w:rsidRPr="00311C4B">
              <w:rPr>
                <w:rFonts w:ascii="Calibri" w:hAnsi="Calibri" w:cs="Times New Roman"/>
              </w:rPr>
              <w:t>&gt;30</w:t>
            </w:r>
            <w:r w:rsidR="00EA2B06" w:rsidRPr="000F4E91">
              <w:rPr>
                <w:rFonts w:ascii="Calibri" w:hAnsi="Calibri" w:cs="Times New Roman"/>
              </w:rPr>
              <w:t xml:space="preserve"> </w:t>
            </w:r>
            <w:r w:rsidR="007653DF">
              <w:rPr>
                <w:rFonts w:ascii="Calibri" w:hAnsi="Calibri" w:cs="Times New Roman"/>
              </w:rPr>
              <w:t>mL</w:t>
            </w:r>
            <w:r w:rsidRPr="00311C4B">
              <w:rPr>
                <w:rFonts w:ascii="Calibri" w:hAnsi="Calibri" w:cs="Times New Roman"/>
              </w:rPr>
              <w:t>/y</w:t>
            </w:r>
            <w:r w:rsidR="00506475">
              <w:rPr>
                <w:rFonts w:ascii="Calibri" w:hAnsi="Calibri" w:cs="Times New Roman"/>
              </w:rPr>
              <w:t>ear</w:t>
            </w:r>
            <w:r w:rsidRPr="00311C4B">
              <w:rPr>
                <w:rFonts w:ascii="Calibri" w:hAnsi="Calibri" w:cs="Times New Roman"/>
              </w:rPr>
              <w:t xml:space="preserve"> (non-smoker)</w:t>
            </w:r>
          </w:p>
        </w:tc>
        <w:tc>
          <w:tcPr>
            <w:tcW w:w="2925" w:type="dxa"/>
          </w:tcPr>
          <w:p w14:paraId="09709D10" w14:textId="318EEEA2" w:rsidR="00C32959" w:rsidRPr="00325D52" w:rsidRDefault="003F2BE6">
            <w:pPr>
              <w:pStyle w:val="Tabletext"/>
            </w:pPr>
            <w:r>
              <w:t>Refer</w:t>
            </w:r>
          </w:p>
        </w:tc>
      </w:tr>
      <w:tr w:rsidR="00C32959" w14:paraId="64E62F31" w14:textId="77777777" w:rsidTr="00BD3352">
        <w:tc>
          <w:tcPr>
            <w:tcW w:w="1555" w:type="dxa"/>
            <w:vMerge/>
          </w:tcPr>
          <w:p w14:paraId="71B333AF" w14:textId="77777777" w:rsidR="00C32959" w:rsidRPr="00E5102C" w:rsidRDefault="00C32959" w:rsidP="00E43DA3">
            <w:pPr>
              <w:pStyle w:val="Tabletext"/>
            </w:pPr>
          </w:p>
        </w:tc>
        <w:tc>
          <w:tcPr>
            <w:tcW w:w="1842" w:type="dxa"/>
            <w:vMerge/>
          </w:tcPr>
          <w:p w14:paraId="02D2B3D1" w14:textId="77777777" w:rsidR="00C32959" w:rsidRPr="00E5102C" w:rsidRDefault="00C32959">
            <w:pPr>
              <w:pStyle w:val="Tabletext"/>
            </w:pPr>
          </w:p>
        </w:tc>
        <w:tc>
          <w:tcPr>
            <w:tcW w:w="2694" w:type="dxa"/>
          </w:tcPr>
          <w:p w14:paraId="68491A7C" w14:textId="16D6C4B2" w:rsidR="00C32959" w:rsidRPr="00311C4B" w:rsidRDefault="00C32959" w:rsidP="00311C4B">
            <w:pPr>
              <w:pStyle w:val="Tabletext"/>
            </w:pPr>
            <w:r w:rsidRPr="00515883">
              <w:t xml:space="preserve">Absolute longitudinal decline </w:t>
            </w:r>
            <w:r w:rsidRPr="00ED387D">
              <w:t>DLCO &gt;15%,</w:t>
            </w:r>
          </w:p>
        </w:tc>
        <w:tc>
          <w:tcPr>
            <w:tcW w:w="2925" w:type="dxa"/>
          </w:tcPr>
          <w:p w14:paraId="578A04C7" w14:textId="412377CC" w:rsidR="00C32959" w:rsidRPr="00325D52" w:rsidRDefault="003F2BE6">
            <w:pPr>
              <w:pStyle w:val="Tabletext"/>
            </w:pPr>
            <w:r>
              <w:t>Refer</w:t>
            </w:r>
          </w:p>
        </w:tc>
      </w:tr>
    </w:tbl>
    <w:p w14:paraId="13DD9A5A" w14:textId="11F99BBF" w:rsidR="006439E5" w:rsidRDefault="00EA2B06">
      <w:pPr>
        <w:pStyle w:val="Tablefigurenotes"/>
        <w:sectPr w:rsidR="006439E5" w:rsidSect="00904EAC">
          <w:pgSz w:w="11906" w:h="16838"/>
          <w:pgMar w:top="1135" w:right="1440" w:bottom="1440" w:left="1440" w:header="708" w:footer="708" w:gutter="0"/>
          <w:cols w:space="708"/>
          <w:docGrid w:linePitch="360"/>
        </w:sectPr>
      </w:pPr>
      <w:r w:rsidRPr="00325D52">
        <w:t>Abbreviations:</w:t>
      </w:r>
      <w:r>
        <w:t xml:space="preserve"> </w:t>
      </w:r>
      <w:r w:rsidR="004C0B0F">
        <w:t xml:space="preserve">DLCO, </w:t>
      </w:r>
      <w:r w:rsidR="00E02871">
        <w:t>diffusion capacity of the lung for carbon monoxide</w:t>
      </w:r>
      <w:r w:rsidR="004C0B0F">
        <w:t>;</w:t>
      </w:r>
      <w:r w:rsidR="008E458F">
        <w:t xml:space="preserve"> FEV1, forced expiratory volume in one second; FEV, forced expiratory volume; </w:t>
      </w:r>
      <w:r w:rsidR="00EB42AC">
        <w:t xml:space="preserve">FVC, forced vital capacity; </w:t>
      </w:r>
      <w:r w:rsidR="00C552DD" w:rsidRPr="00E5102C">
        <w:t>GLI</w:t>
      </w:r>
      <w:r>
        <w:t>,</w:t>
      </w:r>
      <w:r w:rsidR="00C552DD" w:rsidRPr="00325D52">
        <w:t xml:space="preserve"> Global Lung Initiative; </w:t>
      </w:r>
      <w:r w:rsidR="00C552DD" w:rsidRPr="00E5102C">
        <w:t>GOLD</w:t>
      </w:r>
      <w:r>
        <w:t>,</w:t>
      </w:r>
      <w:r w:rsidR="00C552DD" w:rsidRPr="00E5102C">
        <w:t xml:space="preserve"> GLI for Obstructive Lung Disease; </w:t>
      </w:r>
      <w:r w:rsidR="00E0768E">
        <w:t xml:space="preserve">ILD, interstitial lung disease; </w:t>
      </w:r>
      <w:r w:rsidR="00C552DD" w:rsidRPr="00E5102C">
        <w:t>LLN</w:t>
      </w:r>
      <w:r>
        <w:t>,</w:t>
      </w:r>
      <w:r w:rsidR="00C552DD" w:rsidRPr="00E5102C">
        <w:t xml:space="preserve"> </w:t>
      </w:r>
      <w:r w:rsidR="008E458F">
        <w:t>l</w:t>
      </w:r>
      <w:r w:rsidR="00C552DD" w:rsidRPr="00E5102C">
        <w:t xml:space="preserve">ower </w:t>
      </w:r>
      <w:r w:rsidR="008E458F">
        <w:t>l</w:t>
      </w:r>
      <w:r w:rsidR="00C552DD" w:rsidRPr="00E5102C">
        <w:t xml:space="preserve">imit of </w:t>
      </w:r>
      <w:r w:rsidR="009B3E4E">
        <w:t>n</w:t>
      </w:r>
      <w:r w:rsidR="00C552DD" w:rsidRPr="00E5102C">
        <w:t>ormal (</w:t>
      </w:r>
      <w:r w:rsidR="006064AF">
        <w:t>fifth</w:t>
      </w:r>
      <w:r w:rsidR="00C552DD" w:rsidRPr="00325D52">
        <w:t xml:space="preserve"> percentile)</w:t>
      </w:r>
      <w:r w:rsidR="003C6FAA" w:rsidRPr="003C6FAA">
        <w:rPr>
          <w:noProof/>
          <w:lang w:eastAsia="en-AU"/>
        </w:rPr>
        <w:t xml:space="preserve"> </w:t>
      </w:r>
    </w:p>
    <w:p w14:paraId="3BED2340" w14:textId="1E42D760" w:rsidR="0032332D" w:rsidRDefault="006E11D3">
      <w:pPr>
        <w:pStyle w:val="Heading3"/>
      </w:pPr>
      <w:bookmarkStart w:id="77" w:name="_Ref66740227"/>
      <w:bookmarkStart w:id="78" w:name="_Toc68764975"/>
      <w:r>
        <w:t>D</w:t>
      </w:r>
      <w:r w:rsidR="002C0AAC">
        <w:t xml:space="preserve">. </w:t>
      </w:r>
      <w:r w:rsidR="00F4560F">
        <w:t>Diagnostic imaging</w:t>
      </w:r>
      <w:bookmarkEnd w:id="77"/>
      <w:bookmarkEnd w:id="78"/>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2"/>
        <w:gridCol w:w="8454"/>
      </w:tblGrid>
      <w:tr w:rsidR="005F0ECD" w14:paraId="58BC2A76" w14:textId="77777777" w:rsidTr="0028777E">
        <w:tc>
          <w:tcPr>
            <w:tcW w:w="9016" w:type="dxa"/>
            <w:gridSpan w:val="2"/>
            <w:shd w:val="clear" w:color="auto" w:fill="919FAB" w:themeFill="accent4" w:themeFillTint="99"/>
            <w:vAlign w:val="center"/>
          </w:tcPr>
          <w:p w14:paraId="580BD376" w14:textId="45CC7610" w:rsidR="005F0ECD" w:rsidRPr="005D5E52" w:rsidRDefault="00AE3A67" w:rsidP="0028777E">
            <w:pPr>
              <w:spacing w:before="120" w:after="120"/>
              <w:jc w:val="center"/>
              <w:rPr>
                <w:rFonts w:ascii="Calibri" w:hAnsi="Calibri"/>
                <w:b/>
                <w:bCs/>
                <w:color w:val="FFFFFF" w:themeColor="accent6"/>
                <w:sz w:val="22"/>
                <w:szCs w:val="24"/>
              </w:rPr>
            </w:pPr>
            <w:r w:rsidRPr="005D5E52">
              <w:rPr>
                <w:rFonts w:ascii="Calibri" w:hAnsi="Calibri"/>
                <w:b/>
                <w:bCs/>
                <w:color w:val="FFFFFF" w:themeColor="accent6"/>
                <w:sz w:val="22"/>
                <w:szCs w:val="24"/>
              </w:rPr>
              <w:t xml:space="preserve">Key </w:t>
            </w:r>
            <w:r w:rsidR="002A20C4">
              <w:rPr>
                <w:rFonts w:ascii="Calibri" w:hAnsi="Calibri"/>
                <w:b/>
                <w:bCs/>
                <w:color w:val="FFFFFF" w:themeColor="accent6"/>
                <w:sz w:val="22"/>
                <w:szCs w:val="24"/>
              </w:rPr>
              <w:t>p</w:t>
            </w:r>
            <w:r w:rsidRPr="005D5E52">
              <w:rPr>
                <w:rFonts w:ascii="Calibri" w:hAnsi="Calibri"/>
                <w:b/>
                <w:bCs/>
                <w:color w:val="FFFFFF" w:themeColor="accent6"/>
                <w:sz w:val="22"/>
                <w:szCs w:val="24"/>
              </w:rPr>
              <w:t xml:space="preserve">ractice </w:t>
            </w:r>
            <w:r w:rsidR="002A20C4">
              <w:rPr>
                <w:rFonts w:ascii="Calibri" w:hAnsi="Calibri"/>
                <w:b/>
                <w:bCs/>
                <w:color w:val="FFFFFF" w:themeColor="accent6"/>
                <w:sz w:val="22"/>
                <w:szCs w:val="24"/>
              </w:rPr>
              <w:t>p</w:t>
            </w:r>
            <w:r w:rsidRPr="005D5E52">
              <w:rPr>
                <w:rFonts w:ascii="Calibri" w:hAnsi="Calibri"/>
                <w:b/>
                <w:bCs/>
                <w:color w:val="FFFFFF" w:themeColor="accent6"/>
                <w:sz w:val="22"/>
                <w:szCs w:val="24"/>
              </w:rPr>
              <w:t>oints</w:t>
            </w:r>
          </w:p>
        </w:tc>
      </w:tr>
      <w:tr w:rsidR="005F0ECD" w14:paraId="7E70A3F0" w14:textId="77777777" w:rsidTr="0028777E">
        <w:tc>
          <w:tcPr>
            <w:tcW w:w="562" w:type="dxa"/>
            <w:vAlign w:val="center"/>
          </w:tcPr>
          <w:p w14:paraId="45B5CD7B" w14:textId="77777777" w:rsidR="005F0ECD" w:rsidRPr="00D71801" w:rsidRDefault="005F0ECD" w:rsidP="00904EAC">
            <w:pPr>
              <w:spacing w:before="120" w:after="120"/>
              <w:rPr>
                <w:rFonts w:ascii="Calibri" w:hAnsi="Calibri"/>
                <w:color w:val="276E99"/>
              </w:rPr>
            </w:pPr>
            <w:r w:rsidRPr="00D71801">
              <w:rPr>
                <w:rFonts w:ascii="Calibri" w:hAnsi="Calibri"/>
                <w:noProof/>
                <w:color w:val="276E99"/>
                <w:lang w:eastAsia="en-AU"/>
              </w:rPr>
              <w:drawing>
                <wp:anchor distT="0" distB="0" distL="114300" distR="114300" simplePos="0" relativeHeight="251658243" behindDoc="1" locked="0" layoutInCell="1" allowOverlap="1" wp14:anchorId="0B05D729" wp14:editId="7A1BEF65">
                  <wp:simplePos x="0" y="0"/>
                  <wp:positionH relativeFrom="column">
                    <wp:posOffset>-635</wp:posOffset>
                  </wp:positionH>
                  <wp:positionV relativeFrom="paragraph">
                    <wp:posOffset>75565</wp:posOffset>
                  </wp:positionV>
                  <wp:extent cx="238125" cy="238125"/>
                  <wp:effectExtent l="0" t="0" r="9525" b="9525"/>
                  <wp:wrapNone/>
                  <wp:docPr id="224" name="Graphic 224"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6A98AEA3" w14:textId="77777777" w:rsidR="005F0ECD" w:rsidRPr="00D71801" w:rsidRDefault="005F0ECD" w:rsidP="00B342B1">
            <w:pPr>
              <w:spacing w:before="120" w:after="120"/>
              <w:rPr>
                <w:rFonts w:ascii="Calibri" w:hAnsi="Calibri"/>
                <w:noProof/>
                <w:color w:val="276E99"/>
              </w:rPr>
            </w:pPr>
            <w:r w:rsidRPr="00D71801">
              <w:rPr>
                <w:rFonts w:ascii="Calibri" w:hAnsi="Calibri"/>
                <w:noProof/>
                <w:color w:val="276E99"/>
              </w:rPr>
              <w:t>Respiratory physician and/or occupational physician</w:t>
            </w:r>
          </w:p>
        </w:tc>
      </w:tr>
      <w:tr w:rsidR="00AE3A67" w14:paraId="6082E64D" w14:textId="77777777" w:rsidTr="0028777E">
        <w:tc>
          <w:tcPr>
            <w:tcW w:w="9016" w:type="dxa"/>
            <w:gridSpan w:val="2"/>
            <w:vAlign w:val="center"/>
          </w:tcPr>
          <w:p w14:paraId="2AB91186" w14:textId="4F79C604" w:rsidR="00AE3A67" w:rsidRPr="0050320B" w:rsidRDefault="00F116CD" w:rsidP="00783443">
            <w:pPr>
              <w:pStyle w:val="BoxListsGuideline"/>
              <w:framePr w:hSpace="0" w:wrap="auto" w:vAnchor="margin" w:hAnchor="text" w:yAlign="inline"/>
              <w:numPr>
                <w:ilvl w:val="0"/>
                <w:numId w:val="15"/>
              </w:numPr>
            </w:pPr>
            <w:r w:rsidRPr="0050320B">
              <w:t>Request a HRCT for any of the following reasons</w:t>
            </w:r>
            <w:r w:rsidR="00AE3A67" w:rsidRPr="0050320B">
              <w:t>:</w:t>
            </w:r>
          </w:p>
          <w:p w14:paraId="612BF89E" w14:textId="27B1856A" w:rsidR="00AE3A67" w:rsidRPr="0050320B" w:rsidRDefault="00AE3A67" w:rsidP="0050320B">
            <w:pPr>
              <w:pStyle w:val="ListBullet3"/>
            </w:pPr>
            <w:r w:rsidRPr="0050320B">
              <w:t>has had high or very high exposure dose level as calculated in the exposure dose matrix; or</w:t>
            </w:r>
          </w:p>
          <w:p w14:paraId="6BD511AB" w14:textId="0FC81545" w:rsidR="00AE3A67" w:rsidRPr="0050320B" w:rsidRDefault="00AE3A67" w:rsidP="0050320B">
            <w:pPr>
              <w:pStyle w:val="ListBullet3"/>
            </w:pPr>
            <w:r w:rsidRPr="0050320B">
              <w:t>significant respiratory or other symptoms; or</w:t>
            </w:r>
          </w:p>
          <w:p w14:paraId="4B16F14A" w14:textId="74A97A9D" w:rsidR="00AE3A67" w:rsidRPr="0050320B" w:rsidRDefault="00AE3A67" w:rsidP="0050320B">
            <w:pPr>
              <w:pStyle w:val="ListBullet3"/>
            </w:pPr>
            <w:r w:rsidRPr="0050320B">
              <w:t>abnormal DLCO or spirometry findings; or</w:t>
            </w:r>
          </w:p>
          <w:p w14:paraId="217185C4" w14:textId="6656BFB0" w:rsidR="000C6C4B" w:rsidRPr="0050320B" w:rsidRDefault="00AE3A67" w:rsidP="0050320B">
            <w:pPr>
              <w:pStyle w:val="ListBullet3"/>
            </w:pPr>
            <w:r w:rsidRPr="0050320B">
              <w:t>an ILO CXR &gt;0/1.</w:t>
            </w:r>
          </w:p>
          <w:p w14:paraId="78391684" w14:textId="420809F3" w:rsidR="000C6C4B" w:rsidRPr="0050320B" w:rsidRDefault="008B55B2" w:rsidP="002E103F">
            <w:pPr>
              <w:pStyle w:val="Boxtextlist1"/>
              <w:framePr w:hSpace="0" w:wrap="auto" w:vAnchor="margin" w:hAnchor="text" w:yAlign="inline"/>
              <w:numPr>
                <w:ilvl w:val="0"/>
                <w:numId w:val="15"/>
              </w:numPr>
              <w:spacing w:before="120" w:after="120"/>
            </w:pPr>
            <w:r>
              <w:t xml:space="preserve">If </w:t>
            </w:r>
            <w:r w:rsidR="00B574DF">
              <w:t>a</w:t>
            </w:r>
            <w:r>
              <w:t xml:space="preserve"> HRCT is consistent with the diagnosis,</w:t>
            </w:r>
            <w:r w:rsidRPr="00775E99">
              <w:t xml:space="preserve"> ILO classification of a CXR should not be used to exclude a diagnosis of silicosis or access to statutory entitlements</w:t>
            </w:r>
            <w:r>
              <w:t>.</w:t>
            </w:r>
          </w:p>
          <w:p w14:paraId="01A98C95" w14:textId="49727616" w:rsidR="000C6C4B" w:rsidRPr="005D5E52" w:rsidRDefault="00F24547" w:rsidP="00783443">
            <w:pPr>
              <w:pStyle w:val="BoxListsGuideline"/>
              <w:framePr w:hSpace="0" w:wrap="auto" w:vAnchor="margin" w:hAnchor="text" w:yAlign="inline"/>
              <w:numPr>
                <w:ilvl w:val="0"/>
                <w:numId w:val="15"/>
              </w:numPr>
              <w:rPr>
                <w:sz w:val="18"/>
              </w:rPr>
            </w:pPr>
            <w:r w:rsidRPr="0050320B">
              <w:t>C</w:t>
            </w:r>
            <w:r w:rsidR="000C6C4B" w:rsidRPr="0050320B">
              <w:t>onsider a HRCT when respiratory function testing, symptomology or exposure history is suggestive of need for further investigations, even if the ILO CXR &lt;1/0.</w:t>
            </w:r>
          </w:p>
        </w:tc>
      </w:tr>
      <w:tr w:rsidR="006C76A1" w14:paraId="72E03349" w14:textId="77777777" w:rsidTr="0028777E">
        <w:tc>
          <w:tcPr>
            <w:tcW w:w="562" w:type="dxa"/>
            <w:vAlign w:val="center"/>
          </w:tcPr>
          <w:p w14:paraId="0F5978C8" w14:textId="1FEA6A2B" w:rsidR="006C76A1" w:rsidRDefault="006C76A1" w:rsidP="006C76A1">
            <w:pPr>
              <w:pStyle w:val="BodyText"/>
            </w:pPr>
            <w:r w:rsidRPr="009533E9">
              <w:rPr>
                <w:rFonts w:ascii="Calibri" w:hAnsi="Calibri"/>
                <w:noProof/>
                <w:color w:val="276E99"/>
                <w:lang w:eastAsia="en-AU"/>
              </w:rPr>
              <w:drawing>
                <wp:anchor distT="0" distB="0" distL="114300" distR="114300" simplePos="0" relativeHeight="251674652" behindDoc="1" locked="0" layoutInCell="1" allowOverlap="1" wp14:anchorId="7EF7C91C" wp14:editId="6F9CAB01">
                  <wp:simplePos x="0" y="0"/>
                  <wp:positionH relativeFrom="column">
                    <wp:posOffset>5715</wp:posOffset>
                  </wp:positionH>
                  <wp:positionV relativeFrom="paragraph">
                    <wp:posOffset>28575</wp:posOffset>
                  </wp:positionV>
                  <wp:extent cx="238125" cy="238125"/>
                  <wp:effectExtent l="0" t="0" r="9525" b="9525"/>
                  <wp:wrapNone/>
                  <wp:docPr id="18" name="Graphic 223"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767B4A59" w14:textId="6F1CD5D6" w:rsidR="006C76A1" w:rsidRPr="00B342B1" w:rsidRDefault="006C76A1" w:rsidP="006C76A1">
            <w:pPr>
              <w:spacing w:before="120" w:after="120"/>
            </w:pPr>
            <w:r w:rsidRPr="001E0333">
              <w:rPr>
                <w:rStyle w:val="BoxTextRadiologist"/>
              </w:rPr>
              <w:t>Specialist radiologist</w:t>
            </w:r>
          </w:p>
        </w:tc>
      </w:tr>
      <w:tr w:rsidR="006C76A1" w14:paraId="3F096EE9" w14:textId="77777777" w:rsidTr="0028777E">
        <w:tc>
          <w:tcPr>
            <w:tcW w:w="9016" w:type="dxa"/>
            <w:gridSpan w:val="2"/>
            <w:vAlign w:val="center"/>
          </w:tcPr>
          <w:p w14:paraId="4AE22048" w14:textId="00575BD2" w:rsidR="006C76A1" w:rsidRPr="005D5E52" w:rsidRDefault="006C76A1" w:rsidP="006C76A1">
            <w:pPr>
              <w:pStyle w:val="BoxListsGuideline"/>
              <w:framePr w:hSpace="0" w:wrap="auto" w:vAnchor="margin" w:hAnchor="text" w:yAlign="inline"/>
              <w:numPr>
                <w:ilvl w:val="0"/>
                <w:numId w:val="15"/>
              </w:numPr>
              <w:rPr>
                <w:sz w:val="20"/>
                <w:szCs w:val="20"/>
              </w:rPr>
            </w:pPr>
            <w:r w:rsidRPr="005D5E52">
              <w:rPr>
                <w:sz w:val="20"/>
                <w:szCs w:val="20"/>
              </w:rPr>
              <w:t>The HRCT s</w:t>
            </w:r>
            <w:r w:rsidRPr="00260BC9">
              <w:rPr>
                <w:sz w:val="20"/>
                <w:szCs w:val="20"/>
              </w:rPr>
              <w:t>h</w:t>
            </w:r>
            <w:r w:rsidRPr="005D5E52">
              <w:rPr>
                <w:sz w:val="20"/>
                <w:szCs w:val="20"/>
              </w:rPr>
              <w:t xml:space="preserve">ould be performed using as low a radiation dose as is practicable by a specialist radiologist with appropriate qualification and/or recognition and </w:t>
            </w:r>
            <w:r w:rsidRPr="002E103F">
              <w:rPr>
                <w:sz w:val="20"/>
                <w:szCs w:val="20"/>
              </w:rPr>
              <w:t>credentialling</w:t>
            </w:r>
            <w:r w:rsidRPr="005D5E52">
              <w:rPr>
                <w:sz w:val="20"/>
                <w:szCs w:val="20"/>
              </w:rPr>
              <w:t xml:space="preserve"> through RANZCR.</w:t>
            </w:r>
          </w:p>
          <w:p w14:paraId="175550CC" w14:textId="4728F66B" w:rsidR="006C76A1" w:rsidRPr="005D5E52" w:rsidRDefault="006C76A1" w:rsidP="006C76A1">
            <w:pPr>
              <w:pStyle w:val="BoxListsGuideline"/>
              <w:framePr w:hSpace="0" w:wrap="auto" w:vAnchor="margin" w:hAnchor="text" w:yAlign="inline"/>
              <w:numPr>
                <w:ilvl w:val="0"/>
                <w:numId w:val="15"/>
              </w:numPr>
              <w:rPr>
                <w:sz w:val="18"/>
              </w:rPr>
            </w:pPr>
            <w:r w:rsidRPr="005D5E52">
              <w:rPr>
                <w:sz w:val="20"/>
                <w:szCs w:val="20"/>
              </w:rPr>
              <w:t>The HRCT should be reported by the specialist radiologist</w:t>
            </w:r>
            <w:r>
              <w:rPr>
                <w:sz w:val="20"/>
                <w:szCs w:val="20"/>
              </w:rPr>
              <w:t>.</w:t>
            </w:r>
            <w:r>
              <w:t xml:space="preserve"> </w:t>
            </w:r>
            <w:r>
              <w:rPr>
                <w:sz w:val="20"/>
                <w:szCs w:val="20"/>
              </w:rPr>
              <w:t>It is recommended that an</w:t>
            </w:r>
            <w:r w:rsidRPr="00DE38CD">
              <w:rPr>
                <w:sz w:val="20"/>
                <w:szCs w:val="20"/>
              </w:rPr>
              <w:t xml:space="preserve"> HRCT interpretation should be reviewed by the MDT team when there is any diagnostic </w:t>
            </w:r>
            <w:r w:rsidRPr="002E103F">
              <w:rPr>
                <w:sz w:val="20"/>
                <w:szCs w:val="20"/>
              </w:rPr>
              <w:t>uncertainty</w:t>
            </w:r>
            <w:r>
              <w:rPr>
                <w:sz w:val="20"/>
                <w:szCs w:val="20"/>
              </w:rPr>
              <w:t>.</w:t>
            </w:r>
          </w:p>
        </w:tc>
      </w:tr>
    </w:tbl>
    <w:p w14:paraId="6E3C5611" w14:textId="77777777" w:rsidR="0028777E" w:rsidRDefault="0028777E" w:rsidP="0028777E">
      <w:pPr>
        <w:pStyle w:val="Tabletext"/>
      </w:pPr>
      <w:bookmarkStart w:id="79" w:name="_Toc63075796"/>
    </w:p>
    <w:p w14:paraId="23401E13" w14:textId="2DB75B75" w:rsidR="00E13C22" w:rsidRPr="001038D5" w:rsidRDefault="003B4E66" w:rsidP="0028777E">
      <w:pPr>
        <w:pStyle w:val="Heading4"/>
      </w:pPr>
      <w:r>
        <w:t xml:space="preserve">When should a </w:t>
      </w:r>
      <w:r w:rsidR="00E13C22" w:rsidRPr="001038D5">
        <w:t>high-resolution CT scan</w:t>
      </w:r>
      <w:bookmarkEnd w:id="79"/>
      <w:r w:rsidR="00FC6466">
        <w:t xml:space="preserve"> be requested?</w:t>
      </w:r>
    </w:p>
    <w:p w14:paraId="18A1C28E" w14:textId="550FE6EB" w:rsidR="00E13C22" w:rsidRPr="00E819DB" w:rsidRDefault="00E13C22" w:rsidP="005D5E52">
      <w:pPr>
        <w:pStyle w:val="BodyText"/>
      </w:pPr>
      <w:r w:rsidRPr="00601E24">
        <w:t>At any time</w:t>
      </w:r>
      <w:r>
        <w:t xml:space="preserve"> during an individual’s engagement </w:t>
      </w:r>
      <w:r w:rsidRPr="00601E24">
        <w:t xml:space="preserve">with the health care system, </w:t>
      </w:r>
      <w:r w:rsidRPr="00865307">
        <w:t>regardless</w:t>
      </w:r>
      <w:r w:rsidRPr="00601E24">
        <w:t xml:space="preserve"> of</w:t>
      </w:r>
      <w:r w:rsidR="00FC6466">
        <w:t xml:space="preserve"> their duration in the eng</w:t>
      </w:r>
      <w:r w:rsidR="004B51EA">
        <w:t xml:space="preserve">ineered stone industry, </w:t>
      </w:r>
      <w:r w:rsidR="00893F03">
        <w:t xml:space="preserve">if it </w:t>
      </w:r>
      <w:r w:rsidR="00053BE2">
        <w:t xml:space="preserve">is </w:t>
      </w:r>
      <w:r w:rsidRPr="00FB7A22">
        <w:t>their baseline or subsequent periodic assessment</w:t>
      </w:r>
      <w:r w:rsidR="00FC6466">
        <w:rPr>
          <w:rFonts w:ascii="Calibri" w:hAnsi="Calibri"/>
        </w:rPr>
        <w:t>,</w:t>
      </w:r>
      <w:r w:rsidR="00053BE2">
        <w:rPr>
          <w:rFonts w:ascii="Calibri" w:hAnsi="Calibri"/>
        </w:rPr>
        <w:t xml:space="preserve"> they are</w:t>
      </w:r>
      <w:r w:rsidR="00FC6466">
        <w:rPr>
          <w:rFonts w:ascii="Calibri" w:hAnsi="Calibri"/>
        </w:rPr>
        <w:t xml:space="preserve"> </w:t>
      </w:r>
      <w:r w:rsidRPr="00FB7A22">
        <w:t>current or former worker</w:t>
      </w:r>
      <w:r w:rsidR="00893F03">
        <w:t>s</w:t>
      </w:r>
      <w:r w:rsidRPr="00FB7A22">
        <w:t xml:space="preserve"> in the artificial bench top industry</w:t>
      </w:r>
      <w:r w:rsidR="00053BE2">
        <w:t>,</w:t>
      </w:r>
      <w:r w:rsidRPr="00FB7A22">
        <w:rPr>
          <w:rFonts w:ascii="Calibri" w:hAnsi="Calibri"/>
        </w:rPr>
        <w:t xml:space="preserve"> </w:t>
      </w:r>
      <w:r w:rsidR="004B51EA">
        <w:rPr>
          <w:rFonts w:ascii="Calibri" w:hAnsi="Calibri"/>
        </w:rPr>
        <w:t>a</w:t>
      </w:r>
      <w:r w:rsidRPr="00601E24">
        <w:t xml:space="preserve"> non-contrast </w:t>
      </w:r>
      <w:r>
        <w:t xml:space="preserve">HRCT </w:t>
      </w:r>
      <w:r w:rsidRPr="00601E24">
        <w:t>is clinically indicated for</w:t>
      </w:r>
      <w:r>
        <w:t xml:space="preserve"> one or more</w:t>
      </w:r>
      <w:r w:rsidRPr="00601E24">
        <w:t xml:space="preserve"> of the following:</w:t>
      </w:r>
    </w:p>
    <w:p w14:paraId="10B16E2C" w14:textId="084DC547" w:rsidR="00E13C22" w:rsidRPr="00FB7A22" w:rsidRDefault="00E13C22" w:rsidP="005D5E52">
      <w:pPr>
        <w:pStyle w:val="ListBullet3"/>
      </w:pPr>
      <w:r w:rsidRPr="00FB7A22">
        <w:t xml:space="preserve">The individual has been deemed to have had a </w:t>
      </w:r>
      <w:r w:rsidRPr="00FB7431">
        <w:rPr>
          <w:bCs/>
        </w:rPr>
        <w:t xml:space="preserve">high or very </w:t>
      </w:r>
      <w:r w:rsidRPr="00FB7431">
        <w:rPr>
          <w:rFonts w:cstheme="minorHAnsi"/>
          <w:bCs/>
        </w:rPr>
        <w:t>high</w:t>
      </w:r>
      <w:r w:rsidRPr="00E819DB">
        <w:rPr>
          <w:rFonts w:cstheme="minorHAnsi"/>
        </w:rPr>
        <w:t xml:space="preserve"> exposure</w:t>
      </w:r>
      <w:r>
        <w:rPr>
          <w:rFonts w:cstheme="minorHAnsi"/>
        </w:rPr>
        <w:t xml:space="preserve"> </w:t>
      </w:r>
      <w:r w:rsidRPr="00FB7A22">
        <w:t>dose level</w:t>
      </w:r>
      <w:r w:rsidRPr="00FB7A22">
        <w:rPr>
          <w:rFonts w:ascii="Calibri" w:hAnsi="Calibri"/>
        </w:rPr>
        <w:t xml:space="preserve"> as calculated in the exposure dose matrix (</w:t>
      </w:r>
      <w:r w:rsidR="004B51EA">
        <w:rPr>
          <w:rFonts w:ascii="Calibri" w:hAnsi="Calibri"/>
        </w:rPr>
        <w:t xml:space="preserve">see </w:t>
      </w:r>
      <w:r w:rsidR="003F7888">
        <w:rPr>
          <w:rFonts w:ascii="Calibri" w:hAnsi="Calibri"/>
        </w:rPr>
        <w:fldChar w:fldCharType="begin"/>
      </w:r>
      <w:r w:rsidR="003F7888">
        <w:rPr>
          <w:rFonts w:ascii="Calibri" w:hAnsi="Calibri"/>
        </w:rPr>
        <w:instrText xml:space="preserve"> REF _Ref66780725 \h </w:instrText>
      </w:r>
      <w:r w:rsidR="003F7888">
        <w:rPr>
          <w:rFonts w:ascii="Calibri" w:hAnsi="Calibri"/>
        </w:rPr>
      </w:r>
      <w:r w:rsidR="003F7888">
        <w:rPr>
          <w:rFonts w:ascii="Calibri" w:hAnsi="Calibri"/>
        </w:rPr>
        <w:fldChar w:fldCharType="separate"/>
      </w:r>
      <w:r w:rsidR="00307DAC">
        <w:t>B. Exposure stratification</w:t>
      </w:r>
      <w:r w:rsidR="003F7888">
        <w:rPr>
          <w:rFonts w:ascii="Calibri" w:hAnsi="Calibri"/>
        </w:rPr>
        <w:fldChar w:fldCharType="end"/>
      </w:r>
      <w:r w:rsidRPr="00FB7A22">
        <w:rPr>
          <w:rFonts w:ascii="Calibri" w:hAnsi="Calibri"/>
        </w:rPr>
        <w:t>); or</w:t>
      </w:r>
    </w:p>
    <w:p w14:paraId="01DC4463" w14:textId="77777777" w:rsidR="00E13C22" w:rsidRPr="00FB7A22" w:rsidRDefault="00E13C22" w:rsidP="005D5E52">
      <w:pPr>
        <w:pStyle w:val="ListBullet3"/>
      </w:pPr>
      <w:r w:rsidRPr="00FB7A22">
        <w:t>The individual has been identified to have significant respiratory, other symptoms or examination signs</w:t>
      </w:r>
      <w:r w:rsidRPr="00FB7A22">
        <w:rPr>
          <w:rFonts w:ascii="Calibri" w:hAnsi="Calibri"/>
        </w:rPr>
        <w:t>; or</w:t>
      </w:r>
    </w:p>
    <w:p w14:paraId="7A38387E" w14:textId="3FAAF077" w:rsidR="00E13C22" w:rsidRPr="00FB7A22" w:rsidRDefault="00E13C22" w:rsidP="005D5E52">
      <w:pPr>
        <w:pStyle w:val="ListBullet3"/>
      </w:pPr>
      <w:r w:rsidRPr="00FB7A22">
        <w:t>The individual has either abnormal DLCO or abnormal spirometry findings performed at a laboratory accredited by the TSAN</w:t>
      </w:r>
      <w:r w:rsidR="00BE2AE2">
        <w:t>Z</w:t>
      </w:r>
      <w:r w:rsidRPr="00FB7A22">
        <w:rPr>
          <w:rFonts w:ascii="Calibri" w:hAnsi="Calibri"/>
        </w:rPr>
        <w:t>; or</w:t>
      </w:r>
    </w:p>
    <w:p w14:paraId="59DC3242" w14:textId="298E763C" w:rsidR="00E13C22" w:rsidRPr="00FB7A22" w:rsidRDefault="00E13C22" w:rsidP="005D5E52">
      <w:pPr>
        <w:pStyle w:val="ListBullet3"/>
      </w:pPr>
      <w:r w:rsidRPr="00FB7A22">
        <w:t xml:space="preserve">The individual has had an </w:t>
      </w:r>
      <w:r w:rsidRPr="00FB7A22">
        <w:rPr>
          <w:rFonts w:ascii="Calibri" w:hAnsi="Calibri"/>
        </w:rPr>
        <w:t>ILO</w:t>
      </w:r>
      <w:r w:rsidRPr="00FB7A22">
        <w:t xml:space="preserve"> C</w:t>
      </w:r>
      <w:r w:rsidR="00EE3E6D">
        <w:t>XR</w:t>
      </w:r>
      <w:r w:rsidR="00BE2AE2">
        <w:t xml:space="preserve"> </w:t>
      </w:r>
      <w:r w:rsidRPr="00FB7A22">
        <w:t>&gt;0/1</w:t>
      </w:r>
      <w:r w:rsidRPr="00FB7A22">
        <w:rPr>
          <w:rFonts w:ascii="Calibri" w:hAnsi="Calibri"/>
        </w:rPr>
        <w:t>.</w:t>
      </w:r>
    </w:p>
    <w:p w14:paraId="11D2D0FD" w14:textId="198A5C0F" w:rsidR="00E13C22" w:rsidRPr="002B377E" w:rsidRDefault="00E13C22" w:rsidP="005D5E52">
      <w:pPr>
        <w:pStyle w:val="BodyText"/>
      </w:pPr>
      <w:r w:rsidRPr="002B377E">
        <w:t xml:space="preserve">All chest </w:t>
      </w:r>
      <w:r w:rsidR="00BE2AE2">
        <w:t>CTs</w:t>
      </w:r>
      <w:r w:rsidR="004D691C">
        <w:t xml:space="preserve"> currently</w:t>
      </w:r>
      <w:r w:rsidRPr="002B377E">
        <w:t xml:space="preserve"> performed </w:t>
      </w:r>
      <w:r>
        <w:t>in Australia</w:t>
      </w:r>
      <w:r w:rsidRPr="002B377E">
        <w:t xml:space="preserve"> are </w:t>
      </w:r>
      <w:r>
        <w:t xml:space="preserve">effectively </w:t>
      </w:r>
      <w:r w:rsidRPr="002B377E">
        <w:t>“high-resolution”</w:t>
      </w:r>
      <w:r>
        <w:t xml:space="preserve"> compared with early versions of the technology</w:t>
      </w:r>
      <w:r w:rsidRPr="002B377E">
        <w:t>. However</w:t>
      </w:r>
      <w:r>
        <w:t>,</w:t>
      </w:r>
      <w:r w:rsidRPr="002B377E">
        <w:t xml:space="preserve"> </w:t>
      </w:r>
      <w:r w:rsidR="004D691C">
        <w:t xml:space="preserve">the abbreviation of </w:t>
      </w:r>
      <w:r w:rsidRPr="002B377E">
        <w:t xml:space="preserve">HRCT </w:t>
      </w:r>
      <w:r w:rsidR="004D691C">
        <w:t xml:space="preserve">often </w:t>
      </w:r>
      <w:r>
        <w:t xml:space="preserve">carries a residual belief that HR also means high dose and the acronym </w:t>
      </w:r>
      <w:r w:rsidRPr="002B377E">
        <w:t xml:space="preserve">means different </w:t>
      </w:r>
      <w:r>
        <w:t xml:space="preserve">settings for </w:t>
      </w:r>
      <w:r w:rsidRPr="002B377E">
        <w:t xml:space="preserve">different </w:t>
      </w:r>
      <w:r>
        <w:t>indications</w:t>
      </w:r>
      <w:r w:rsidRPr="002B377E">
        <w:t>.</w:t>
      </w:r>
      <w:r w:rsidR="00282ABF">
        <w:t xml:space="preserve"> </w:t>
      </w:r>
      <w:r w:rsidRPr="002B377E">
        <w:t>The</w:t>
      </w:r>
      <w:r>
        <w:t xml:space="preserve"> </w:t>
      </w:r>
      <w:r w:rsidRPr="002B377E">
        <w:t xml:space="preserve">HRCT should be a non-contrast low dose HRCT scan including supine inspiratory and supine expiratory acquisitions. Thin slice images must be available for interpretation and it is recommended to reconstruct </w:t>
      </w:r>
      <w:r>
        <w:t xml:space="preserve">maximum intensity projection </w:t>
      </w:r>
      <w:r w:rsidRPr="002B377E">
        <w:t>images and coronal images.</w:t>
      </w:r>
    </w:p>
    <w:p w14:paraId="549F6115" w14:textId="048AE292" w:rsidR="00E13C22" w:rsidRPr="002B377E" w:rsidRDefault="00E13C22" w:rsidP="005D5E52">
      <w:pPr>
        <w:pStyle w:val="BodyText"/>
      </w:pPr>
      <w:r w:rsidRPr="002B377E">
        <w:t>The HRCT study should be performed using as low a radiation dose as is practicable to produce</w:t>
      </w:r>
      <w:r w:rsidR="00516F40">
        <w:t xml:space="preserve"> the</w:t>
      </w:r>
      <w:r w:rsidRPr="002B377E">
        <w:t xml:space="preserve"> diagnostic quality imaging</w:t>
      </w:r>
      <w:r w:rsidR="00516F40">
        <w:t xml:space="preserve"> necessary for serial assessment</w:t>
      </w:r>
      <w:r>
        <w:t xml:space="preserve">. </w:t>
      </w:r>
      <w:r w:rsidR="00516F40">
        <w:t>The administered radiation dose should be reported.</w:t>
      </w:r>
      <w:r w:rsidR="00820777">
        <w:t xml:space="preserve"> </w:t>
      </w:r>
      <w:r>
        <w:t xml:space="preserve">The HRCT study </w:t>
      </w:r>
      <w:r w:rsidRPr="002B377E">
        <w:t xml:space="preserve">should </w:t>
      </w:r>
      <w:r w:rsidR="005D5E52">
        <w:t xml:space="preserve">be </w:t>
      </w:r>
      <w:r w:rsidRPr="002B377E">
        <w:t>reported by a specialist radiologist with appropriate qualification and/or recognition and credential</w:t>
      </w:r>
      <w:r w:rsidR="006064AF">
        <w:t>ling</w:t>
      </w:r>
      <w:r w:rsidRPr="002B377E">
        <w:t xml:space="preserve"> through </w:t>
      </w:r>
      <w:r w:rsidRPr="00E94759">
        <w:t>RANZCR</w:t>
      </w:r>
      <w:r w:rsidRPr="002B377E">
        <w:t>.</w:t>
      </w:r>
    </w:p>
    <w:p w14:paraId="4940E802" w14:textId="77777777" w:rsidR="00E13C22" w:rsidRDefault="00E13C22">
      <w:pPr>
        <w:pStyle w:val="BodyText"/>
      </w:pPr>
      <w:r w:rsidRPr="002B377E">
        <w:t>It is recommended that any diagnostic uncertainty on HRCT interpretation, or other aspects of disease diagnosis, be discussed by a multidisciplinary team approach on a case-by-case basis.</w:t>
      </w:r>
    </w:p>
    <w:p w14:paraId="6B247E4A" w14:textId="27F70EE9" w:rsidR="00E13C22" w:rsidRPr="001038D5" w:rsidRDefault="00EA6D6E" w:rsidP="0028777E">
      <w:pPr>
        <w:pStyle w:val="Heading4"/>
      </w:pPr>
      <w:r>
        <w:t>When should a CXR be requested?</w:t>
      </w:r>
    </w:p>
    <w:p w14:paraId="72B28D31" w14:textId="611EC1D0" w:rsidR="00E13C22" w:rsidRDefault="005A3708" w:rsidP="004D691C">
      <w:pPr>
        <w:pStyle w:val="BodyText"/>
      </w:pPr>
      <w:r>
        <w:t>H</w:t>
      </w:r>
      <w:r w:rsidR="00E13C22">
        <w:t>istorically CXR were</w:t>
      </w:r>
      <w:r w:rsidR="00E13C22" w:rsidRPr="00F37E9B">
        <w:t xml:space="preserve"> the primary imaging modality used to detect lung </w:t>
      </w:r>
      <w:r w:rsidR="00E13C22">
        <w:t>disease due to silica exposure</w:t>
      </w:r>
      <w:r>
        <w:t>. However,</w:t>
      </w:r>
      <w:r w:rsidR="00E13C22">
        <w:t xml:space="preserve"> HR</w:t>
      </w:r>
      <w:r w:rsidR="00E13C22" w:rsidRPr="00F37E9B">
        <w:t xml:space="preserve">CT has </w:t>
      </w:r>
      <w:r w:rsidR="00E13C22">
        <w:t xml:space="preserve">since been shown to have </w:t>
      </w:r>
      <w:r w:rsidR="00E13C22" w:rsidRPr="00F37E9B">
        <w:t>a higher</w:t>
      </w:r>
      <w:r w:rsidR="00E13C22">
        <w:t xml:space="preserve"> sensitivity for detecting</w:t>
      </w:r>
      <w:r w:rsidR="00E13C22" w:rsidRPr="00F37E9B">
        <w:t xml:space="preserve"> </w:t>
      </w:r>
      <w:r w:rsidR="00E13C22">
        <w:t xml:space="preserve">underlying </w:t>
      </w:r>
      <w:r w:rsidR="00E13C22" w:rsidRPr="00F37E9B">
        <w:t>disease, and gre</w:t>
      </w:r>
      <w:r w:rsidR="00E13C22">
        <w:t>ater accuracy in characterising the patterns of disease</w:t>
      </w:r>
      <w:r w:rsidR="00516F40">
        <w:t>, particularly as it exist</w:t>
      </w:r>
      <w:r w:rsidR="00A10A2F">
        <w:t>s</w:t>
      </w:r>
      <w:r w:rsidR="00516F40">
        <w:t xml:space="preserve"> in the earliest detectable form</w:t>
      </w:r>
      <w:r w:rsidR="00E13C22" w:rsidRPr="00F37E9B">
        <w:t>.</w:t>
      </w:r>
    </w:p>
    <w:p w14:paraId="08A70B7D" w14:textId="1085741C" w:rsidR="005063A9" w:rsidRDefault="0047385D">
      <w:pPr>
        <w:pStyle w:val="BodyText"/>
      </w:pPr>
      <w:r>
        <w:t>A p</w:t>
      </w:r>
      <w:r w:rsidR="00E13C22" w:rsidRPr="00F37E9B">
        <w:t>reliminary review of</w:t>
      </w:r>
      <w:r>
        <w:t xml:space="preserve"> the</w:t>
      </w:r>
      <w:r w:rsidR="00E13C22" w:rsidRPr="00F37E9B">
        <w:t xml:space="preserve"> data from Australian centres caring for workers with </w:t>
      </w:r>
      <w:r w:rsidR="00516F40">
        <w:t xml:space="preserve">engineered </w:t>
      </w:r>
      <w:r w:rsidR="00E13C22" w:rsidRPr="00F37E9B">
        <w:t>s</w:t>
      </w:r>
      <w:r w:rsidR="00E13C22">
        <w:t>tone-</w:t>
      </w:r>
      <w:r w:rsidR="00E13C22" w:rsidRPr="00F37E9B">
        <w:t>related di</w:t>
      </w:r>
      <w:r w:rsidR="00E13C22">
        <w:t>sease has found that CXR</w:t>
      </w:r>
      <w:r w:rsidR="00E13C22" w:rsidRPr="00F37E9B">
        <w:t xml:space="preserve">s are failing </w:t>
      </w:r>
      <w:r w:rsidR="00E13C22">
        <w:t xml:space="preserve">to reliably detect disease. In </w:t>
      </w:r>
      <w:r w:rsidR="00E13C22" w:rsidRPr="00F37E9B">
        <w:t>one cohort of Queensland</w:t>
      </w:r>
      <w:r w:rsidR="00E13C22">
        <w:t xml:space="preserve"> workers 43% with</w:t>
      </w:r>
      <w:r w:rsidR="00E13C22" w:rsidRPr="00F37E9B">
        <w:t xml:space="preserve"> </w:t>
      </w:r>
      <w:r w:rsidR="00E13C22">
        <w:t xml:space="preserve">a normal CXR had disease </w:t>
      </w:r>
      <w:r w:rsidR="00E13C22" w:rsidRPr="00F37E9B">
        <w:t xml:space="preserve">visible on </w:t>
      </w:r>
      <w:r w:rsidR="00E13C22">
        <w:t>HR</w:t>
      </w:r>
      <w:r w:rsidR="00E13C22" w:rsidRPr="00F37E9B">
        <w:t xml:space="preserve">CT. In the same cohort bilateral </w:t>
      </w:r>
      <w:r w:rsidR="00CB3A51">
        <w:t>PMF</w:t>
      </w:r>
      <w:r w:rsidR="00E13C22">
        <w:t xml:space="preserve"> opacities were only visible on CXR</w:t>
      </w:r>
      <w:r w:rsidR="00E13C22" w:rsidRPr="00F37E9B">
        <w:t xml:space="preserve"> in 64% of wor</w:t>
      </w:r>
      <w:r w:rsidR="00E13C22">
        <w:t xml:space="preserve">kers with this finding on HRCT. A range of interstitial lung </w:t>
      </w:r>
      <w:r w:rsidR="00E13C22" w:rsidRPr="00F37E9B">
        <w:t xml:space="preserve">abnormalities have </w:t>
      </w:r>
      <w:r w:rsidR="00E13C22">
        <w:t xml:space="preserve">also </w:t>
      </w:r>
      <w:r w:rsidR="00E13C22" w:rsidRPr="00F37E9B">
        <w:t xml:space="preserve">been identified on </w:t>
      </w:r>
      <w:r w:rsidR="00E13C22">
        <w:t>HR</w:t>
      </w:r>
      <w:r w:rsidR="00E13C22" w:rsidRPr="00F37E9B">
        <w:t xml:space="preserve">CT in </w:t>
      </w:r>
      <w:r w:rsidR="00E13C22">
        <w:t xml:space="preserve">engineered </w:t>
      </w:r>
      <w:r w:rsidR="00E13C22" w:rsidRPr="00F37E9B">
        <w:t>stone wor</w:t>
      </w:r>
      <w:r w:rsidR="00E13C22">
        <w:t xml:space="preserve">kers, including subtle findings </w:t>
      </w:r>
      <w:r w:rsidR="00E13C22" w:rsidRPr="00F37E9B">
        <w:t>such as small ground glass attenu</w:t>
      </w:r>
      <w:r w:rsidR="00E13C22">
        <w:t>ation nodules</w:t>
      </w:r>
      <w:r w:rsidR="00FC224F">
        <w:t xml:space="preserve"> </w:t>
      </w:r>
      <w:r w:rsidR="00515883">
        <w:fldChar w:fldCharType="begin"/>
      </w:r>
      <w:r w:rsidR="00C278AE">
        <w:instrText xml:space="preserve"> ADDIN EN.CITE &lt;EndNote&gt;&lt;Cite&gt;&lt;Author&gt;The Royal Australian and New Zealand College of Radiologists (RANZCR)&lt;/Author&gt;&lt;Year&gt;2019&lt;/Year&gt;&lt;RecNum&gt;58&lt;/RecNum&gt;&lt;DisplayText&gt;(52)&lt;/DisplayText&gt;&lt;record&gt;&lt;rec-number&gt;58&lt;/rec-number&gt;&lt;foreign-keys&gt;&lt;key app="EN" db-id="x5sfepsex5xp9xe0007vepxndxda5e92atas" timestamp="1615852387"&gt;58&lt;/key&gt;&lt;/foreign-keys&gt;&lt;ref-type name="Web Page"&gt;12&lt;/ref-type&gt;&lt;contributors&gt;&lt;authors&gt;&lt;author&gt;The Royal Australian and New Zealand College of Radiologists (RANZCR),&lt;/author&gt;&lt;/authors&gt;&lt;/contributors&gt;&lt;titles&gt;&lt;title&gt;Imaging of Occupational Lung Disease: Position Statement&lt;/title&gt;&lt;/titles&gt;&lt;volume&gt;16 March&lt;/volume&gt;&lt;number&gt;2021&lt;/number&gt;&lt;dates&gt;&lt;year&gt;2019&lt;/year&gt;&lt;/dates&gt;&lt;urls&gt;&lt;related-urls&gt;&lt;url&gt;file:///C:/Users/AiyaTaylor/Downloads/Silicosis%20Position%20Statement.pdf&lt;/url&gt;&lt;/related-urls&gt;&lt;/urls&gt;&lt;/record&gt;&lt;/Cite&gt;&lt;/EndNote&gt;</w:instrText>
      </w:r>
      <w:r w:rsidR="00515883">
        <w:fldChar w:fldCharType="separate"/>
      </w:r>
      <w:r w:rsidR="00C278AE">
        <w:rPr>
          <w:noProof/>
        </w:rPr>
        <w:t>(52)</w:t>
      </w:r>
      <w:r w:rsidR="00515883">
        <w:fldChar w:fldCharType="end"/>
      </w:r>
      <w:r w:rsidR="00516F40">
        <w:t xml:space="preserve"> that must be distinguished from other possible causes</w:t>
      </w:r>
      <w:r w:rsidR="00E13C22">
        <w:t>.</w:t>
      </w:r>
    </w:p>
    <w:p w14:paraId="46DF9520" w14:textId="5731674F" w:rsidR="00E13C22" w:rsidRPr="004038AA" w:rsidRDefault="00E13C22" w:rsidP="005D5E52">
      <w:pPr>
        <w:pStyle w:val="BodyText"/>
      </w:pPr>
      <w:r>
        <w:t xml:space="preserve">Although </w:t>
      </w:r>
      <w:r w:rsidR="005063A9">
        <w:t xml:space="preserve">only </w:t>
      </w:r>
      <w:r w:rsidR="0038613A">
        <w:t>preliminary</w:t>
      </w:r>
      <w:r w:rsidR="005063A9">
        <w:t xml:space="preserve"> data is available</w:t>
      </w:r>
      <w:r>
        <w:t>, HR</w:t>
      </w:r>
      <w:r w:rsidRPr="00F37E9B">
        <w:t>CT</w:t>
      </w:r>
      <w:r>
        <w:t xml:space="preserve"> is the currently preferred modality in the diagnosis of silicosis as it</w:t>
      </w:r>
      <w:r w:rsidRPr="00F37E9B">
        <w:t xml:space="preserve"> lower</w:t>
      </w:r>
      <w:r>
        <w:t xml:space="preserve">s the risk </w:t>
      </w:r>
      <w:r w:rsidRPr="00F37E9B">
        <w:t>associated wit</w:t>
      </w:r>
      <w:r>
        <w:t>h potentially false negative CXR</w:t>
      </w:r>
      <w:r w:rsidRPr="00F37E9B">
        <w:t xml:space="preserve"> in the</w:t>
      </w:r>
      <w:r>
        <w:t xml:space="preserve"> setting of a high or very high </w:t>
      </w:r>
      <w:r w:rsidRPr="00F37E9B">
        <w:t>level of silica exposure</w:t>
      </w:r>
      <w:r>
        <w:t xml:space="preserve">. However, because of </w:t>
      </w:r>
      <w:r w:rsidRPr="00E94759">
        <w:rPr>
          <w:lang w:val="en"/>
        </w:rPr>
        <w:t>the risk of false</w:t>
      </w:r>
      <w:r w:rsidRPr="00E94759">
        <w:t xml:space="preserve"> positives with the use of HRCT in a screening context, it</w:t>
      </w:r>
      <w:r w:rsidRPr="00E94759">
        <w:rPr>
          <w:lang w:val="en"/>
        </w:rPr>
        <w:t xml:space="preserve"> is </w:t>
      </w:r>
      <w:r w:rsidRPr="00E94759">
        <w:t xml:space="preserve">not currently recommended as a </w:t>
      </w:r>
      <w:r>
        <w:rPr>
          <w:rFonts w:eastAsia="Times New Roman"/>
          <w:lang w:val="en" w:eastAsia="en-AU"/>
        </w:rPr>
        <w:t>frontline</w:t>
      </w:r>
      <w:r w:rsidRPr="00F37E9B">
        <w:rPr>
          <w:rFonts w:eastAsia="Times New Roman"/>
          <w:lang w:val="en" w:eastAsia="en-AU"/>
        </w:rPr>
        <w:t xml:space="preserve"> </w:t>
      </w:r>
      <w:r>
        <w:rPr>
          <w:rFonts w:eastAsia="Times New Roman"/>
          <w:lang w:val="en" w:eastAsia="en-AU"/>
        </w:rPr>
        <w:t xml:space="preserve">screening </w:t>
      </w:r>
      <w:r w:rsidRPr="00E94759">
        <w:t>modality in those who do</w:t>
      </w:r>
      <w:r w:rsidR="001F6DE7">
        <w:t xml:space="preserve"> not </w:t>
      </w:r>
      <w:r w:rsidRPr="00E94759">
        <w:t xml:space="preserve">meet eligibility criteria that </w:t>
      </w:r>
      <w:r w:rsidR="0017686F">
        <w:t xml:space="preserve">would otherwise </w:t>
      </w:r>
      <w:r w:rsidRPr="00E94759">
        <w:t xml:space="preserve">warrant immediate investigation for diagnostic purposes. </w:t>
      </w:r>
      <w:r>
        <w:t>The need for a chest CT is based on the individual’s risk stratification.</w:t>
      </w:r>
    </w:p>
    <w:p w14:paraId="6F50A362" w14:textId="7DE91CE6" w:rsidR="00E13C22" w:rsidRDefault="00E13C22" w:rsidP="005D5E52">
      <w:pPr>
        <w:pStyle w:val="BodyText"/>
      </w:pPr>
      <w:r>
        <w:t>Despite CXR lacking sensitivity and not being able to</w:t>
      </w:r>
      <w:r w:rsidRPr="00812413">
        <w:t xml:space="preserve"> characterise disease as accurately as </w:t>
      </w:r>
      <w:r>
        <w:t>HR</w:t>
      </w:r>
      <w:r w:rsidRPr="00812413">
        <w:t>CT, a</w:t>
      </w:r>
      <w:r>
        <w:t xml:space="preserve"> baseline CXR</w:t>
      </w:r>
      <w:r w:rsidRPr="00812413">
        <w:t xml:space="preserve"> is recommended in some cases</w:t>
      </w:r>
      <w:r>
        <w:t>, and may still be needed to meet some jurisdictional requirements</w:t>
      </w:r>
      <w:r w:rsidR="0017686F">
        <w:t xml:space="preserve"> for the foreseeable future</w:t>
      </w:r>
      <w:r w:rsidRPr="00812413">
        <w:t>. In selected cases</w:t>
      </w:r>
      <w:r>
        <w:t xml:space="preserve"> a CXR can </w:t>
      </w:r>
      <w:r w:rsidRPr="00812413">
        <w:t xml:space="preserve">be used as an alternative </w:t>
      </w:r>
      <w:r>
        <w:t>or in conjunction to HRCT for</w:t>
      </w:r>
      <w:r w:rsidRPr="00812413">
        <w:t xml:space="preserve"> ongoing follow</w:t>
      </w:r>
      <w:r w:rsidR="00442190">
        <w:t xml:space="preserve"> up</w:t>
      </w:r>
      <w:r>
        <w:t xml:space="preserve"> in </w:t>
      </w:r>
      <w:r w:rsidR="00EA6D6E">
        <w:t>low-risk</w:t>
      </w:r>
      <w:r>
        <w:t xml:space="preserve"> settings</w:t>
      </w:r>
      <w:r w:rsidRPr="00812413">
        <w:t xml:space="preserve">. </w:t>
      </w:r>
      <w:r w:rsidRPr="00F37E9B">
        <w:t xml:space="preserve">The ILO has </w:t>
      </w:r>
      <w:r w:rsidR="00C11894">
        <w:t>guidelines</w:t>
      </w:r>
      <w:r w:rsidRPr="007E0E35">
        <w:rPr>
          <w:rStyle w:val="FootnoteReference"/>
        </w:rPr>
        <w:footnoteReference w:id="6"/>
      </w:r>
      <w:r w:rsidRPr="00F37E9B">
        <w:t xml:space="preserve"> for th</w:t>
      </w:r>
      <w:r>
        <w:t xml:space="preserve">e classification of radiographs </w:t>
      </w:r>
      <w:r w:rsidRPr="00F37E9B">
        <w:t>of pneumoconiosis that were developed to standardise classification of lung opacities and reduce inter-reader variability</w:t>
      </w:r>
      <w:r>
        <w:t>.</w:t>
      </w:r>
    </w:p>
    <w:p w14:paraId="1BF7FD4B" w14:textId="2312935C" w:rsidR="00E13C22" w:rsidRDefault="0017686F" w:rsidP="005D5E52">
      <w:pPr>
        <w:pStyle w:val="BodyText"/>
      </w:pPr>
      <w:r>
        <w:t>Historically, a</w:t>
      </w:r>
      <w:r w:rsidR="00E13C22" w:rsidRPr="00812413">
        <w:t xml:space="preserve">ll patients with a 0/0, 0/- or 0/1 CXR </w:t>
      </w:r>
      <w:r>
        <w:t>we</w:t>
      </w:r>
      <w:r w:rsidR="00E13C22" w:rsidRPr="00812413">
        <w:t xml:space="preserve">re classified as negative on </w:t>
      </w:r>
      <w:r w:rsidR="00E13C22">
        <w:t>initial radiological screening. However, because of the possibility for true positive cases to be occult on CXR, CXRs serve only as a preliminary assessment</w:t>
      </w:r>
      <w:r w:rsidR="00E13C22" w:rsidRPr="00812413">
        <w:t xml:space="preserve"> tool to be used </w:t>
      </w:r>
      <w:r w:rsidR="00E13C22">
        <w:rPr>
          <w:u w:val="single"/>
        </w:rPr>
        <w:t>in conjunction </w:t>
      </w:r>
      <w:r w:rsidR="00E13C22" w:rsidRPr="0061424F">
        <w:rPr>
          <w:u w:val="single"/>
        </w:rPr>
        <w:t>with</w:t>
      </w:r>
      <w:r w:rsidR="00E13C22" w:rsidRPr="00812413">
        <w:t xml:space="preserve"> results</w:t>
      </w:r>
      <w:r w:rsidR="00E13C22">
        <w:t xml:space="preserve"> of respiratory function tests,</w:t>
      </w:r>
      <w:r w:rsidR="00E13C22" w:rsidRPr="00812413">
        <w:t xml:space="preserve"> symptomo</w:t>
      </w:r>
      <w:r w:rsidR="00E13C22">
        <w:t>logy</w:t>
      </w:r>
      <w:r>
        <w:t>,</w:t>
      </w:r>
      <w:r w:rsidR="00E13C22">
        <w:t xml:space="preserve"> </w:t>
      </w:r>
      <w:r>
        <w:t xml:space="preserve">HRCT </w:t>
      </w:r>
      <w:r w:rsidR="00E13C22">
        <w:t>and exposure risk factors.</w:t>
      </w:r>
    </w:p>
    <w:p w14:paraId="6B5A58C5" w14:textId="06FECC8A" w:rsidR="00E13C22" w:rsidRDefault="00E13C22" w:rsidP="005D5E52">
      <w:pPr>
        <w:pStyle w:val="BodyText"/>
      </w:pPr>
      <w:r>
        <w:t>As outlined above, f</w:t>
      </w:r>
      <w:r w:rsidRPr="00812413">
        <w:t>urther rad</w:t>
      </w:r>
      <w:r>
        <w:t>iology in the form of HRCT</w:t>
      </w:r>
      <w:r w:rsidRPr="00812413">
        <w:t xml:space="preserve"> must be considered where respiratory function testing, symptomology or exposure history is suggestive of need for further investigations, even if the ILO c</w:t>
      </w:r>
      <w:r>
        <w:t>lassification is less than 1/0.</w:t>
      </w:r>
    </w:p>
    <w:p w14:paraId="040C5E27" w14:textId="77F977E9" w:rsidR="00E13C22" w:rsidRPr="001E4001" w:rsidRDefault="004A7A31" w:rsidP="0028777E">
      <w:pPr>
        <w:pStyle w:val="Heading4"/>
      </w:pPr>
      <w:bookmarkStart w:id="80" w:name="_Toc63075798"/>
      <w:r>
        <w:t>What i</w:t>
      </w:r>
      <w:r w:rsidR="00E13C22" w:rsidRPr="001E4001">
        <w:t>maging expertise</w:t>
      </w:r>
      <w:bookmarkEnd w:id="80"/>
      <w:r>
        <w:t xml:space="preserve"> </w:t>
      </w:r>
      <w:r w:rsidR="0017686F">
        <w:t>is</w:t>
      </w:r>
      <w:r>
        <w:t xml:space="preserve"> required?</w:t>
      </w:r>
    </w:p>
    <w:p w14:paraId="23690F90" w14:textId="5A2D6F78" w:rsidR="00E13C22" w:rsidRPr="005D5E52" w:rsidRDefault="00E13C22" w:rsidP="005D5E52">
      <w:pPr>
        <w:pStyle w:val="BodyText"/>
      </w:pPr>
      <w:r w:rsidRPr="005D5E52">
        <w:t>Radiologists reporting silicosis should have experience in thoracic imaging including the imaging of interstitial lung disease (ILD) and the International Classiﬁcation of HRCT for Occupational and Environmental Respiratory Diseases (ICOERD)</w:t>
      </w:r>
      <w:r w:rsidR="00547D51" w:rsidRPr="005D5E52">
        <w:t xml:space="preserve"> </w:t>
      </w:r>
      <w:r w:rsidR="009A2230">
        <w:fldChar w:fldCharType="begin"/>
      </w:r>
      <w:r w:rsidR="00C278AE">
        <w:instrText xml:space="preserve"> ADDIN EN.CITE &lt;EndNote&gt;&lt;Cite&gt;&lt;Author&gt;Kusaka&lt;/Author&gt;&lt;Year&gt;2005&lt;/Year&gt;&lt;RecNum&gt;50&lt;/RecNum&gt;&lt;DisplayText&gt;(21)&lt;/DisplayText&gt;&lt;record&gt;&lt;rec-number&gt;50&lt;/rec-number&gt;&lt;foreign-keys&gt;&lt;key app="EN" db-id="x5sfepsex5xp9xe0007vepxndxda5e92atas" timestamp="1615780997"&gt;50&lt;/key&gt;&lt;/foreign-keys&gt;&lt;ref-type name="Book"&gt;6&lt;/ref-type&gt;&lt;contributors&gt;&lt;authors&gt;&lt;author&gt;Kusaka, Yukinori&lt;/author&gt;&lt;author&gt;Hering, Kurt G&lt;/author&gt;&lt;author&gt;Parker, John E&lt;/author&gt;&lt;/authors&gt;&lt;/contributors&gt;&lt;titles&gt;&lt;title&gt;International classification of HRCT for occupational and environmental respiratory diseases&lt;/title&gt;&lt;/titles&gt;&lt;dates&gt;&lt;year&gt;2005&lt;/year&gt;&lt;/dates&gt;&lt;publisher&gt;Springer&lt;/publisher&gt;&lt;isbn&gt;4431239243&lt;/isbn&gt;&lt;urls&gt;&lt;/urls&gt;&lt;/record&gt;&lt;/Cite&gt;&lt;/EndNote&gt;</w:instrText>
      </w:r>
      <w:r w:rsidR="009A2230">
        <w:fldChar w:fldCharType="separate"/>
      </w:r>
      <w:r w:rsidR="00C278AE">
        <w:rPr>
          <w:noProof/>
        </w:rPr>
        <w:t>(21)</w:t>
      </w:r>
      <w:r w:rsidR="009A2230">
        <w:fldChar w:fldCharType="end"/>
      </w:r>
      <w:r w:rsidRPr="005D5E52">
        <w:t>. While the ILO accreditation in CXR reading is acknowledged in its historical application to the reporting of occupation</w:t>
      </w:r>
      <w:r w:rsidR="00E23835" w:rsidRPr="005D5E52">
        <w:t>al</w:t>
      </w:r>
      <w:r w:rsidRPr="005D5E52">
        <w:t xml:space="preserve"> lung disease, “B</w:t>
      </w:r>
      <w:r w:rsidR="00E5102C">
        <w:t>-Reader</w:t>
      </w:r>
      <w:r w:rsidRPr="005D5E52">
        <w:t xml:space="preserve"> status” is not recommended by the RANZCR</w:t>
      </w:r>
      <w:r w:rsidRPr="00C43A91">
        <w:t xml:space="preserve"> </w:t>
      </w:r>
      <w:r w:rsidRPr="005D5E52">
        <w:t xml:space="preserve">as a mandatory requirement for </w:t>
      </w:r>
      <w:r w:rsidR="00C11894">
        <w:t>radiologists</w:t>
      </w:r>
      <w:r w:rsidRPr="005D5E52">
        <w:t xml:space="preserve"> reporting a CXR or HRCT in Australia. Radiologists reporting a CXR or HRCT for occupational lung disease should however</w:t>
      </w:r>
      <w:r w:rsidR="00F506BC">
        <w:t>,</w:t>
      </w:r>
      <w:r w:rsidRPr="005D5E52">
        <w:t xml:space="preserve"> be regularly reporting for other ILDs.</w:t>
      </w:r>
    </w:p>
    <w:p w14:paraId="5B293D4D" w14:textId="27AF8B44" w:rsidR="0038613A" w:rsidRPr="005D5E52" w:rsidRDefault="00E13C22" w:rsidP="005D5E52">
      <w:pPr>
        <w:pStyle w:val="BodyText"/>
      </w:pPr>
      <w:r w:rsidRPr="005D5E52">
        <w:t>Radiologists reporting HRCT for occupational ILD should ideally participate in interstitial lung disease multidisciplinary meetings at established ILD sites (or an equivalent review group).</w:t>
      </w:r>
    </w:p>
    <w:p w14:paraId="643910D2" w14:textId="2BA21C4F" w:rsidR="00D5102B" w:rsidRDefault="00681ACD" w:rsidP="0038613A">
      <w:pPr>
        <w:pStyle w:val="Heading3"/>
      </w:pPr>
      <w:bookmarkStart w:id="81" w:name="fig0020"/>
      <w:bookmarkStart w:id="82" w:name="_Toc68764976"/>
      <w:bookmarkEnd w:id="81"/>
      <w:r>
        <w:t>E. O</w:t>
      </w:r>
      <w:r w:rsidR="00D5102B">
        <w:t xml:space="preserve">ther </w:t>
      </w:r>
      <w:r w:rsidR="00B93612">
        <w:t>i</w:t>
      </w:r>
      <w:r w:rsidR="00D5102B">
        <w:t>nvestigations</w:t>
      </w:r>
      <w:bookmarkEnd w:id="82"/>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9016"/>
      </w:tblGrid>
      <w:tr w:rsidR="00225C0B" w14:paraId="0B236DCD" w14:textId="77777777" w:rsidTr="0028777E">
        <w:tc>
          <w:tcPr>
            <w:tcW w:w="9016" w:type="dxa"/>
            <w:shd w:val="clear" w:color="auto" w:fill="919FAB" w:themeFill="accent4" w:themeFillTint="99"/>
            <w:vAlign w:val="center"/>
          </w:tcPr>
          <w:p w14:paraId="656FBFF1" w14:textId="7459217B" w:rsidR="00225C0B" w:rsidRPr="00AC4193" w:rsidRDefault="00225C0B" w:rsidP="0028777E">
            <w:pPr>
              <w:spacing w:before="120" w:after="120"/>
              <w:jc w:val="center"/>
              <w:rPr>
                <w:rFonts w:ascii="Calibri" w:hAnsi="Calibri"/>
                <w:b/>
                <w:bCs/>
                <w:color w:val="FFFFFF" w:themeColor="accent6"/>
                <w:sz w:val="22"/>
                <w:szCs w:val="24"/>
              </w:rPr>
            </w:pPr>
            <w:r w:rsidRPr="00AC4193">
              <w:rPr>
                <w:rFonts w:ascii="Calibri" w:hAnsi="Calibri"/>
                <w:b/>
                <w:bCs/>
                <w:color w:val="FFFFFF" w:themeColor="accent6"/>
                <w:sz w:val="22"/>
                <w:szCs w:val="24"/>
              </w:rPr>
              <w:t xml:space="preserve">Key </w:t>
            </w:r>
            <w:r w:rsidR="002A20C4">
              <w:rPr>
                <w:rFonts w:ascii="Calibri" w:hAnsi="Calibri"/>
                <w:b/>
                <w:bCs/>
                <w:color w:val="FFFFFF" w:themeColor="accent6"/>
                <w:sz w:val="22"/>
                <w:szCs w:val="24"/>
              </w:rPr>
              <w:t>p</w:t>
            </w:r>
            <w:r w:rsidRPr="00AC4193">
              <w:rPr>
                <w:rFonts w:ascii="Calibri" w:hAnsi="Calibri"/>
                <w:b/>
                <w:bCs/>
                <w:color w:val="FFFFFF" w:themeColor="accent6"/>
                <w:sz w:val="22"/>
                <w:szCs w:val="24"/>
              </w:rPr>
              <w:t xml:space="preserve">ractice </w:t>
            </w:r>
            <w:r w:rsidR="002A20C4">
              <w:rPr>
                <w:rFonts w:ascii="Calibri" w:hAnsi="Calibri"/>
                <w:b/>
                <w:bCs/>
                <w:color w:val="FFFFFF" w:themeColor="accent6"/>
                <w:sz w:val="22"/>
                <w:szCs w:val="24"/>
              </w:rPr>
              <w:t>p</w:t>
            </w:r>
            <w:r w:rsidRPr="00AC4193">
              <w:rPr>
                <w:rFonts w:ascii="Calibri" w:hAnsi="Calibri"/>
                <w:b/>
                <w:bCs/>
                <w:color w:val="FFFFFF" w:themeColor="accent6"/>
                <w:sz w:val="22"/>
                <w:szCs w:val="24"/>
              </w:rPr>
              <w:t>oints</w:t>
            </w:r>
          </w:p>
        </w:tc>
      </w:tr>
      <w:tr w:rsidR="00225C0B" w14:paraId="2B5AF4D9" w14:textId="77777777" w:rsidTr="0028777E">
        <w:tc>
          <w:tcPr>
            <w:tcW w:w="9016" w:type="dxa"/>
            <w:vAlign w:val="center"/>
          </w:tcPr>
          <w:p w14:paraId="4D435684" w14:textId="477460A7" w:rsidR="00225C0B" w:rsidRPr="005D5E52" w:rsidRDefault="00225C0B" w:rsidP="00783443">
            <w:pPr>
              <w:pStyle w:val="BoxListsGuideline"/>
              <w:framePr w:hSpace="0" w:wrap="auto" w:vAnchor="margin" w:hAnchor="text" w:yAlign="inline"/>
              <w:numPr>
                <w:ilvl w:val="0"/>
                <w:numId w:val="15"/>
              </w:numPr>
              <w:rPr>
                <w:sz w:val="20"/>
                <w:szCs w:val="20"/>
              </w:rPr>
            </w:pPr>
            <w:r>
              <w:rPr>
                <w:sz w:val="20"/>
                <w:szCs w:val="20"/>
              </w:rPr>
              <w:t xml:space="preserve">All people should have a blood to exclude other diagnoses and assist in diagnosing </w:t>
            </w:r>
            <w:r w:rsidR="00B01965">
              <w:rPr>
                <w:sz w:val="20"/>
                <w:szCs w:val="20"/>
              </w:rPr>
              <w:t>RCS</w:t>
            </w:r>
            <w:r w:rsidR="003E5CAF">
              <w:rPr>
                <w:sz w:val="20"/>
                <w:szCs w:val="20"/>
              </w:rPr>
              <w:t xml:space="preserve"> related</w:t>
            </w:r>
            <w:r w:rsidR="006C6535">
              <w:rPr>
                <w:sz w:val="20"/>
                <w:szCs w:val="20"/>
              </w:rPr>
              <w:t xml:space="preserve"> diseases</w:t>
            </w:r>
            <w:r>
              <w:rPr>
                <w:sz w:val="20"/>
                <w:szCs w:val="20"/>
              </w:rPr>
              <w:t xml:space="preserve">. </w:t>
            </w:r>
          </w:p>
        </w:tc>
      </w:tr>
    </w:tbl>
    <w:p w14:paraId="75C34365" w14:textId="77777777" w:rsidR="00225C0B" w:rsidRPr="00225C0B" w:rsidRDefault="00225C0B" w:rsidP="005D5E52"/>
    <w:p w14:paraId="7C4729D8" w14:textId="6320F586" w:rsidR="00D5102B" w:rsidRDefault="00D5102B" w:rsidP="00D5102B">
      <w:pPr>
        <w:pStyle w:val="BodyText"/>
      </w:pPr>
      <w:r>
        <w:t>TSANZ</w:t>
      </w:r>
      <w:r w:rsidRPr="0053375C">
        <w:t xml:space="preserve"> specifies that blood tests </w:t>
      </w:r>
      <w:r>
        <w:t xml:space="preserve">not too dissimilar to those indicated for other ILDs </w:t>
      </w:r>
      <w:r w:rsidRPr="0053375C">
        <w:t xml:space="preserve">(including but not limited to serum </w:t>
      </w:r>
      <w:r>
        <w:t>a</w:t>
      </w:r>
      <w:r w:rsidRPr="008E15C5">
        <w:t>ngiotensin converting enzyme</w:t>
      </w:r>
      <w:r>
        <w:t xml:space="preserve"> </w:t>
      </w:r>
      <w:r w:rsidR="007530D3">
        <w:t>[</w:t>
      </w:r>
      <w:r w:rsidRPr="0053375C">
        <w:t>ACE</w:t>
      </w:r>
      <w:r w:rsidR="007530D3">
        <w:t>]</w:t>
      </w:r>
      <w:r w:rsidRPr="0053375C">
        <w:t>, rheumatoid factor and an autoimmune screen)</w:t>
      </w:r>
      <w:r>
        <w:t xml:space="preserve"> </w:t>
      </w:r>
      <w:r>
        <w:fldChar w:fldCharType="begin"/>
      </w:r>
      <w:r w:rsidR="00C278AE">
        <w:instrText xml:space="preserve"> ADDIN EN.CITE &lt;EndNote&gt;&lt;Cite&gt;&lt;Author&gt;Prasad&lt;/Author&gt;&lt;Year&gt;2017&lt;/Year&gt;&lt;RecNum&gt;55&lt;/RecNum&gt;&lt;DisplayText&gt;(53)&lt;/DisplayText&gt;&lt;record&gt;&lt;rec-number&gt;55&lt;/rec-number&gt;&lt;foreign-keys&gt;&lt;key app="EN" db-id="x5sfepsex5xp9xe0007vepxndxda5e92atas" timestamp="1615799234"&gt;55&lt;/key&gt;&lt;/foreign-keys&gt;&lt;ref-type name="Journal Article"&gt;17&lt;/ref-type&gt;&lt;contributors&gt;&lt;authors&gt;&lt;author&gt;Prasad, Jyotika D.&lt;/author&gt;&lt;author&gt;Mahar, Annabelle&lt;/author&gt;&lt;author&gt;Bleasel, Jane&lt;/author&gt;&lt;author&gt;Ellis, Samantha J.&lt;/author&gt;&lt;author&gt;Chambers, Daniel C.&lt;/author&gt;&lt;author&gt;Lake, Fiona&lt;/author&gt;&lt;author&gt;Hopkins, Peter M. A.&lt;/author&gt;&lt;author&gt;Corte, Tamera J.&lt;/author&gt;&lt;author&gt;Allan, Heather&lt;/author&gt;&lt;author&gt;Glaspole, Ian N.&lt;/author&gt;&lt;/authors&gt;&lt;/contributors&gt;&lt;titles&gt;&lt;title&gt;The interstitial lung disease multidisciplinary meeting: A position statement from the Thoracic Society of Australia and New Zealand and the Lung Foundation Australia&lt;/title&gt;&lt;secondary-title&gt;Respirology&lt;/secondary-title&gt;&lt;/titles&gt;&lt;periodical&gt;&lt;full-title&gt;Respirology&lt;/full-title&gt;&lt;/periodical&gt;&lt;pages&gt;1459-1472&lt;/pages&gt;&lt;volume&gt;22&lt;/volume&gt;&lt;number&gt;7&lt;/number&gt;&lt;dates&gt;&lt;year&gt;2017&lt;/year&gt;&lt;/dates&gt;&lt;publisher&gt;Wiley&lt;/publisher&gt;&lt;isbn&gt;1323-7799&lt;/isbn&gt;&lt;urls&gt;&lt;related-urls&gt;&lt;url&gt;https://dx.doi.org/10.1111/resp.13163&lt;/url&gt;&lt;/related-urls&gt;&lt;/urls&gt;&lt;electronic-resource-num&gt;10.1111/resp.13163&lt;/electronic-resource-num&gt;&lt;/record&gt;&lt;/Cite&gt;&lt;/EndNote&gt;</w:instrText>
      </w:r>
      <w:r>
        <w:fldChar w:fldCharType="separate"/>
      </w:r>
      <w:r w:rsidR="00C278AE">
        <w:rPr>
          <w:noProof/>
        </w:rPr>
        <w:t>(53)</w:t>
      </w:r>
      <w:r>
        <w:fldChar w:fldCharType="end"/>
      </w:r>
      <w:r w:rsidRPr="0053375C">
        <w:t xml:space="preserve"> have a role in diagnosing si</w:t>
      </w:r>
      <w:r>
        <w:t xml:space="preserve">licosis after exposure to </w:t>
      </w:r>
      <w:r w:rsidR="0017686F">
        <w:t>engineered</w:t>
      </w:r>
      <w:r>
        <w:t xml:space="preserve"> stone. They also</w:t>
      </w:r>
      <w:r w:rsidRPr="0053375C">
        <w:t xml:space="preserve"> form part of the assessment to exclude other diagnoses.</w:t>
      </w:r>
    </w:p>
    <w:p w14:paraId="511D3057" w14:textId="0588DCF4" w:rsidR="00D5102B" w:rsidRPr="00795CFC" w:rsidRDefault="00D5102B" w:rsidP="00D5102B">
      <w:pPr>
        <w:pStyle w:val="BodyText"/>
        <w:rPr>
          <w:rFonts w:ascii="Franklin Gothic Medium" w:hAnsi="Franklin Gothic Medium"/>
          <w:sz w:val="44"/>
          <w:lang w:val="en"/>
        </w:rPr>
      </w:pPr>
      <w:r>
        <w:rPr>
          <w:lang w:val="en-US"/>
        </w:rPr>
        <w:t>Interferon-</w:t>
      </w:r>
      <w:r w:rsidR="00681216">
        <w:rPr>
          <w:lang w:val="en-US"/>
        </w:rPr>
        <w:t>g</w:t>
      </w:r>
      <w:r>
        <w:rPr>
          <w:lang w:val="en-US"/>
        </w:rPr>
        <w:t xml:space="preserve">amma </w:t>
      </w:r>
      <w:r w:rsidR="00681216">
        <w:rPr>
          <w:lang w:val="en-US"/>
        </w:rPr>
        <w:t>r</w:t>
      </w:r>
      <w:r>
        <w:rPr>
          <w:lang w:val="en-US"/>
        </w:rPr>
        <w:t xml:space="preserve">elease </w:t>
      </w:r>
      <w:r w:rsidR="00681216">
        <w:rPr>
          <w:lang w:val="en-US"/>
        </w:rPr>
        <w:t>a</w:t>
      </w:r>
      <w:r>
        <w:rPr>
          <w:lang w:val="en-US"/>
        </w:rPr>
        <w:t xml:space="preserve">ssays may also be indicated in diagnosing </w:t>
      </w:r>
      <w:r>
        <w:rPr>
          <w:rStyle w:val="Emphasis"/>
          <w:lang w:val="en-US"/>
        </w:rPr>
        <w:t>Mycobacterium tuberculosis</w:t>
      </w:r>
      <w:r>
        <w:rPr>
          <w:lang w:val="en-US"/>
        </w:rPr>
        <w:t xml:space="preserve"> infection for either at</w:t>
      </w:r>
      <w:r w:rsidR="00C64859">
        <w:rPr>
          <w:lang w:val="en-US"/>
        </w:rPr>
        <w:t>-</w:t>
      </w:r>
      <w:r>
        <w:rPr>
          <w:lang w:val="en-US"/>
        </w:rPr>
        <w:t>risk individuals born overseas or with long</w:t>
      </w:r>
      <w:r w:rsidR="00DD4910">
        <w:rPr>
          <w:lang w:val="en-US"/>
        </w:rPr>
        <w:t>-</w:t>
      </w:r>
      <w:r>
        <w:rPr>
          <w:lang w:val="en-US"/>
        </w:rPr>
        <w:t xml:space="preserve">term exposure. </w:t>
      </w:r>
      <w:r>
        <w:t xml:space="preserve">This cohort has a </w:t>
      </w:r>
      <w:r w:rsidRPr="0053375C">
        <w:t>higher than average population risk of developing emphysema, asthma, lung cancer, other pneumoconiosis, asbestos-related pleural and parenchymal lung diseas</w:t>
      </w:r>
      <w:r>
        <w:t>e and occupational bronchitis. They also have a higher risk of developing</w:t>
      </w:r>
      <w:r w:rsidRPr="00345D7D">
        <w:t xml:space="preserve"> rheumatological, immunological and connective tissue disorders</w:t>
      </w:r>
      <w:r>
        <w:t>. R</w:t>
      </w:r>
      <w:r w:rsidRPr="0053375C">
        <w:t xml:space="preserve">eferral </w:t>
      </w:r>
      <w:r>
        <w:t>along an appropriate treatment pathway</w:t>
      </w:r>
      <w:r w:rsidRPr="0053375C">
        <w:t xml:space="preserve"> will depend on the spirometry results, imaging findings and symptomology.</w:t>
      </w:r>
    </w:p>
    <w:p w14:paraId="67D45098" w14:textId="26C01987" w:rsidR="00D5102B" w:rsidRDefault="00D5102B" w:rsidP="00D5102B">
      <w:pPr>
        <w:pStyle w:val="BodyText"/>
      </w:pPr>
      <w:r w:rsidRPr="0053375C">
        <w:t xml:space="preserve">Additionally, other diseases may present on chest imaging which are unrelated to the occupational </w:t>
      </w:r>
      <w:r w:rsidR="0017686F">
        <w:t>respiratory</w:t>
      </w:r>
      <w:r w:rsidRPr="0053375C">
        <w:t xml:space="preserve"> exposure, and include, but are not limited to, cardiac pathology, lung infection and inflammatory processes, skeletal disorders and identification of foreign bodies. Identification of these other diseases should prompt appropriate further investigation, history </w:t>
      </w:r>
      <w:r>
        <w:t>taking and treatment outside this</w:t>
      </w:r>
      <w:r w:rsidRPr="0053375C">
        <w:t xml:space="preserve"> Guideline. </w:t>
      </w:r>
    </w:p>
    <w:p w14:paraId="5724D300" w14:textId="6F895075" w:rsidR="00471465" w:rsidRDefault="00D5102B" w:rsidP="00D5102B">
      <w:pPr>
        <w:pStyle w:val="BodyText"/>
      </w:pPr>
      <w:r>
        <w:t xml:space="preserve">Consistent with standard professional practice, any Incidental medical finding that might be significant to the general wellbeing of the worker’s health and wellbeing should generate </w:t>
      </w:r>
      <w:r w:rsidR="0017686F">
        <w:t xml:space="preserve">a </w:t>
      </w:r>
      <w:r>
        <w:t>‘duty of care’ referral letter for the examinee’s treating practitioner.</w:t>
      </w:r>
    </w:p>
    <w:p w14:paraId="5457959B" w14:textId="77777777" w:rsidR="00471465" w:rsidRDefault="00471465">
      <w:r>
        <w:br w:type="page"/>
      </w:r>
    </w:p>
    <w:p w14:paraId="4186426E" w14:textId="5753C1DC" w:rsidR="007416C6" w:rsidRDefault="00F45E9E" w:rsidP="00F45E9E">
      <w:pPr>
        <w:pStyle w:val="Heading2"/>
      </w:pPr>
      <w:bookmarkStart w:id="83" w:name="_Ref67921257"/>
      <w:bookmarkStart w:id="84" w:name="_Toc68764977"/>
      <w:r>
        <w:t xml:space="preserve">3. </w:t>
      </w:r>
      <w:bookmarkStart w:id="85" w:name="_Ref66813299"/>
      <w:r>
        <w:t xml:space="preserve">When should </w:t>
      </w:r>
      <w:bookmarkStart w:id="86" w:name="SupportEducatin"/>
      <w:r>
        <w:t>p</w:t>
      </w:r>
      <w:r w:rsidR="007416C6">
        <w:t>sychosocial support</w:t>
      </w:r>
      <w:r w:rsidR="007C5275">
        <w:t xml:space="preserve"> and education</w:t>
      </w:r>
      <w:bookmarkEnd w:id="86"/>
      <w:r w:rsidR="007416C6">
        <w:t xml:space="preserve"> </w:t>
      </w:r>
      <w:r w:rsidR="009054EA">
        <w:t xml:space="preserve">to prevent disease or disease progression </w:t>
      </w:r>
      <w:bookmarkEnd w:id="85"/>
      <w:r>
        <w:t>be provided?</w:t>
      </w:r>
      <w:bookmarkEnd w:id="83"/>
      <w:bookmarkEnd w:id="84"/>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9016"/>
      </w:tblGrid>
      <w:tr w:rsidR="00D17362" w14:paraId="03C4A9B8" w14:textId="77777777" w:rsidTr="002A20C4">
        <w:tc>
          <w:tcPr>
            <w:tcW w:w="9016" w:type="dxa"/>
            <w:shd w:val="clear" w:color="auto" w:fill="919FAB" w:themeFill="accent4" w:themeFillTint="99"/>
            <w:vAlign w:val="center"/>
          </w:tcPr>
          <w:p w14:paraId="3615F780" w14:textId="1965C2A2" w:rsidR="00D17362" w:rsidRPr="005D5E52" w:rsidRDefault="006013F6" w:rsidP="002A20C4">
            <w:pPr>
              <w:spacing w:before="120" w:after="120"/>
              <w:jc w:val="center"/>
              <w:rPr>
                <w:rFonts w:ascii="Calibri" w:hAnsi="Calibri"/>
                <w:b/>
                <w:bCs/>
                <w:color w:val="FFFFFF" w:themeColor="accent6"/>
                <w:sz w:val="22"/>
                <w:szCs w:val="24"/>
              </w:rPr>
            </w:pPr>
            <w:r>
              <w:rPr>
                <w:rFonts w:ascii="Calibri" w:hAnsi="Calibri"/>
                <w:b/>
                <w:bCs/>
                <w:color w:val="FFFFFF" w:themeColor="accent6"/>
                <w:sz w:val="22"/>
                <w:szCs w:val="24"/>
              </w:rPr>
              <w:t xml:space="preserve">Key </w:t>
            </w:r>
            <w:r w:rsidR="002A20C4">
              <w:rPr>
                <w:rFonts w:ascii="Calibri" w:hAnsi="Calibri"/>
                <w:b/>
                <w:bCs/>
                <w:color w:val="FFFFFF" w:themeColor="accent6"/>
                <w:sz w:val="22"/>
                <w:szCs w:val="24"/>
              </w:rPr>
              <w:t>p</w:t>
            </w:r>
            <w:r>
              <w:rPr>
                <w:rFonts w:ascii="Calibri" w:hAnsi="Calibri"/>
                <w:b/>
                <w:bCs/>
                <w:color w:val="FFFFFF" w:themeColor="accent6"/>
                <w:sz w:val="22"/>
                <w:szCs w:val="24"/>
              </w:rPr>
              <w:t xml:space="preserve">ractice </w:t>
            </w:r>
            <w:r w:rsidR="002A20C4">
              <w:rPr>
                <w:rFonts w:ascii="Calibri" w:hAnsi="Calibri"/>
                <w:b/>
                <w:bCs/>
                <w:color w:val="FFFFFF" w:themeColor="accent6"/>
                <w:sz w:val="22"/>
                <w:szCs w:val="24"/>
              </w:rPr>
              <w:t>p</w:t>
            </w:r>
            <w:r>
              <w:rPr>
                <w:rFonts w:ascii="Calibri" w:hAnsi="Calibri"/>
                <w:b/>
                <w:bCs/>
                <w:color w:val="FFFFFF" w:themeColor="accent6"/>
                <w:sz w:val="22"/>
                <w:szCs w:val="24"/>
              </w:rPr>
              <w:t>oints</w:t>
            </w:r>
          </w:p>
        </w:tc>
      </w:tr>
      <w:tr w:rsidR="004C7A43" w14:paraId="5388AC1F" w14:textId="77777777" w:rsidTr="002A20C4">
        <w:tc>
          <w:tcPr>
            <w:tcW w:w="9016" w:type="dxa"/>
            <w:vAlign w:val="center"/>
          </w:tcPr>
          <w:p w14:paraId="3829F117" w14:textId="151516CA" w:rsidR="004C7A43" w:rsidRPr="00F513A4" w:rsidRDefault="00F20043" w:rsidP="00783443">
            <w:pPr>
              <w:pStyle w:val="BoxListsGuideline"/>
              <w:framePr w:hSpace="0" w:wrap="auto" w:vAnchor="margin" w:hAnchor="text" w:yAlign="inline"/>
              <w:numPr>
                <w:ilvl w:val="0"/>
                <w:numId w:val="15"/>
              </w:numPr>
              <w:rPr>
                <w:sz w:val="20"/>
                <w:szCs w:val="20"/>
              </w:rPr>
            </w:pPr>
            <w:r w:rsidRPr="00F513A4">
              <w:rPr>
                <w:sz w:val="20"/>
                <w:szCs w:val="20"/>
              </w:rPr>
              <w:t>Offer psychosocial support and counselling to a</w:t>
            </w:r>
            <w:r w:rsidR="004C7A43" w:rsidRPr="00F513A4">
              <w:rPr>
                <w:sz w:val="20"/>
                <w:szCs w:val="20"/>
              </w:rPr>
              <w:t>ll workers at</w:t>
            </w:r>
            <w:r w:rsidR="00C64859">
              <w:rPr>
                <w:sz w:val="20"/>
                <w:szCs w:val="20"/>
              </w:rPr>
              <w:t>-</w:t>
            </w:r>
            <w:r w:rsidR="004C7A43" w:rsidRPr="00F513A4">
              <w:rPr>
                <w:sz w:val="20"/>
                <w:szCs w:val="20"/>
              </w:rPr>
              <w:t>risk or diagnosed with an occupational respiratory disease</w:t>
            </w:r>
            <w:r w:rsidR="002420BB" w:rsidRPr="00F513A4">
              <w:rPr>
                <w:sz w:val="20"/>
                <w:szCs w:val="20"/>
              </w:rPr>
              <w:t xml:space="preserve"> as well as their family and friends.</w:t>
            </w:r>
          </w:p>
          <w:p w14:paraId="1BBA584C" w14:textId="74A43C60" w:rsidR="006C1880" w:rsidRPr="00F513A4" w:rsidRDefault="006C1880" w:rsidP="006C1880">
            <w:pPr>
              <w:pStyle w:val="BoxListsGuideline"/>
              <w:framePr w:hSpace="0" w:wrap="auto" w:vAnchor="margin" w:hAnchor="text" w:yAlign="inline"/>
              <w:numPr>
                <w:ilvl w:val="0"/>
                <w:numId w:val="15"/>
              </w:numPr>
              <w:rPr>
                <w:sz w:val="20"/>
                <w:szCs w:val="20"/>
              </w:rPr>
            </w:pPr>
            <w:r w:rsidRPr="00F513A4">
              <w:rPr>
                <w:sz w:val="20"/>
                <w:szCs w:val="20"/>
              </w:rPr>
              <w:t xml:space="preserve">Adopt a patient-centred approach </w:t>
            </w:r>
            <w:r>
              <w:rPr>
                <w:sz w:val="20"/>
                <w:szCs w:val="20"/>
              </w:rPr>
              <w:t>and use the shared decision-making tool (</w:t>
            </w:r>
            <w:r>
              <w:rPr>
                <w:sz w:val="20"/>
                <w:szCs w:val="20"/>
              </w:rPr>
              <w:fldChar w:fldCharType="begin"/>
            </w:r>
            <w:r>
              <w:rPr>
                <w:sz w:val="20"/>
                <w:szCs w:val="20"/>
              </w:rPr>
              <w:instrText xml:space="preserve"> REF AppendixB \h </w:instrText>
            </w:r>
            <w:r w:rsidR="007A24F5">
              <w:rPr>
                <w:sz w:val="20"/>
                <w:szCs w:val="20"/>
              </w:rPr>
              <w:instrText xml:space="preserve"> \* MERGEFORMAT </w:instrText>
            </w:r>
            <w:r>
              <w:rPr>
                <w:sz w:val="20"/>
                <w:szCs w:val="20"/>
              </w:rPr>
            </w:r>
            <w:r>
              <w:rPr>
                <w:sz w:val="20"/>
                <w:szCs w:val="20"/>
              </w:rPr>
              <w:fldChar w:fldCharType="separate"/>
            </w:r>
            <w:r w:rsidR="00307DAC" w:rsidRPr="00307DAC">
              <w:rPr>
                <w:sz w:val="20"/>
                <w:szCs w:val="20"/>
              </w:rPr>
              <w:t>Appendix B</w:t>
            </w:r>
            <w:r>
              <w:rPr>
                <w:sz w:val="20"/>
                <w:szCs w:val="20"/>
              </w:rPr>
              <w:fldChar w:fldCharType="end"/>
            </w:r>
            <w:r>
              <w:rPr>
                <w:sz w:val="20"/>
                <w:szCs w:val="20"/>
              </w:rPr>
              <w:t>)</w:t>
            </w:r>
            <w:r w:rsidRPr="00F513A4">
              <w:rPr>
                <w:sz w:val="20"/>
                <w:szCs w:val="20"/>
              </w:rPr>
              <w:t xml:space="preserve"> that involves the person with the disease, their significant others</w:t>
            </w:r>
            <w:r>
              <w:rPr>
                <w:sz w:val="20"/>
                <w:szCs w:val="20"/>
              </w:rPr>
              <w:t xml:space="preserve"> and</w:t>
            </w:r>
            <w:r w:rsidRPr="00F513A4">
              <w:rPr>
                <w:sz w:val="20"/>
                <w:szCs w:val="20"/>
              </w:rPr>
              <w:t xml:space="preserve"> the medical practitioner to discuss options to minimi</w:t>
            </w:r>
            <w:r>
              <w:rPr>
                <w:sz w:val="20"/>
                <w:szCs w:val="20"/>
              </w:rPr>
              <w:t>s</w:t>
            </w:r>
            <w:r w:rsidRPr="00F513A4">
              <w:rPr>
                <w:sz w:val="20"/>
                <w:szCs w:val="20"/>
              </w:rPr>
              <w:t>e any further RCS exposure.</w:t>
            </w:r>
          </w:p>
          <w:p w14:paraId="5905BC54" w14:textId="4F738155" w:rsidR="004C7A43" w:rsidRPr="00F513A4" w:rsidRDefault="006C1880" w:rsidP="00783443">
            <w:pPr>
              <w:pStyle w:val="BoxListsGuideline"/>
              <w:framePr w:hSpace="0" w:wrap="auto" w:vAnchor="margin" w:hAnchor="text" w:yAlign="inline"/>
              <w:numPr>
                <w:ilvl w:val="0"/>
                <w:numId w:val="15"/>
              </w:numPr>
              <w:rPr>
                <w:sz w:val="20"/>
                <w:szCs w:val="20"/>
              </w:rPr>
            </w:pPr>
            <w:r>
              <w:rPr>
                <w:sz w:val="20"/>
                <w:szCs w:val="20"/>
              </w:rPr>
              <w:t xml:space="preserve">Do not describe your patients workplace as </w:t>
            </w:r>
            <w:r w:rsidR="007A24F5">
              <w:rPr>
                <w:sz w:val="20"/>
                <w:szCs w:val="20"/>
              </w:rPr>
              <w:t xml:space="preserve">at-risk without a formal assessment. </w:t>
            </w:r>
            <w:r w:rsidR="004C7A43" w:rsidRPr="00F513A4">
              <w:rPr>
                <w:sz w:val="20"/>
                <w:szCs w:val="20"/>
              </w:rPr>
              <w:t>All workers at</w:t>
            </w:r>
            <w:r w:rsidR="00C64859">
              <w:rPr>
                <w:sz w:val="20"/>
                <w:szCs w:val="20"/>
              </w:rPr>
              <w:t>-</w:t>
            </w:r>
            <w:r w:rsidR="004C7A43" w:rsidRPr="00F513A4">
              <w:rPr>
                <w:sz w:val="20"/>
                <w:szCs w:val="20"/>
              </w:rPr>
              <w:t>risk or affected with silicosis should have their current/most recent workplace formally assessed before it is declared a significant contributing factor to the individual’s disease or disease potential.</w:t>
            </w:r>
          </w:p>
          <w:p w14:paraId="008299A0" w14:textId="1CFA210B" w:rsidR="00B5003C" w:rsidRPr="001C3375" w:rsidRDefault="00B5003C" w:rsidP="00783443">
            <w:pPr>
              <w:pStyle w:val="BoxListsGuideline"/>
              <w:framePr w:hSpace="0" w:wrap="auto" w:vAnchor="margin" w:hAnchor="text" w:yAlign="inline"/>
              <w:numPr>
                <w:ilvl w:val="0"/>
                <w:numId w:val="15"/>
              </w:numPr>
              <w:rPr>
                <w:sz w:val="20"/>
                <w:szCs w:val="20"/>
              </w:rPr>
            </w:pPr>
            <w:r w:rsidRPr="00F513A4">
              <w:rPr>
                <w:sz w:val="20"/>
                <w:szCs w:val="20"/>
              </w:rPr>
              <w:t xml:space="preserve">All workers who are suffering and choose to </w:t>
            </w:r>
            <w:r w:rsidR="0068520E">
              <w:rPr>
                <w:sz w:val="20"/>
                <w:szCs w:val="20"/>
              </w:rPr>
              <w:t xml:space="preserve">continue </w:t>
            </w:r>
            <w:r w:rsidRPr="00F513A4">
              <w:rPr>
                <w:sz w:val="20"/>
                <w:szCs w:val="20"/>
              </w:rPr>
              <w:t>wor</w:t>
            </w:r>
            <w:r w:rsidR="001C3375">
              <w:rPr>
                <w:sz w:val="20"/>
                <w:szCs w:val="20"/>
              </w:rPr>
              <w:t>k</w:t>
            </w:r>
            <w:r w:rsidRPr="00F513A4">
              <w:rPr>
                <w:sz w:val="20"/>
                <w:szCs w:val="20"/>
              </w:rPr>
              <w:t xml:space="preserve"> in an “at-risk role”, should be supported to do so if</w:t>
            </w:r>
            <w:r w:rsidRPr="001C3375">
              <w:rPr>
                <w:sz w:val="20"/>
                <w:szCs w:val="20"/>
              </w:rPr>
              <w:t>:</w:t>
            </w:r>
          </w:p>
          <w:p w14:paraId="505CBB3D" w14:textId="24272A15" w:rsidR="00835E1E" w:rsidRPr="005D5E52" w:rsidRDefault="00835E1E" w:rsidP="00835E1E">
            <w:pPr>
              <w:pStyle w:val="ListBullet3"/>
              <w:spacing w:before="120" w:after="120"/>
              <w:ind w:left="924" w:hanging="357"/>
              <w:rPr>
                <w:sz w:val="20"/>
                <w:szCs w:val="20"/>
              </w:rPr>
            </w:pPr>
            <w:r w:rsidRPr="005D5E52">
              <w:rPr>
                <w:sz w:val="20"/>
                <w:szCs w:val="20"/>
              </w:rPr>
              <w:t>the worker is able and willing to comply with optimal safe systems of work</w:t>
            </w:r>
            <w:r>
              <w:rPr>
                <w:sz w:val="20"/>
                <w:szCs w:val="20"/>
              </w:rPr>
              <w:t>,</w:t>
            </w:r>
            <w:r w:rsidRPr="005D5E52">
              <w:rPr>
                <w:sz w:val="20"/>
                <w:szCs w:val="20"/>
              </w:rPr>
              <w:t xml:space="preserve"> and</w:t>
            </w:r>
          </w:p>
          <w:p w14:paraId="2D4C2C80" w14:textId="38910CC2" w:rsidR="00B5003C" w:rsidRPr="005D5E52" w:rsidRDefault="00B5003C" w:rsidP="00B5003C">
            <w:pPr>
              <w:pStyle w:val="ListBullet3"/>
              <w:spacing w:before="120" w:after="120"/>
              <w:ind w:left="924" w:hanging="357"/>
              <w:rPr>
                <w:sz w:val="20"/>
                <w:szCs w:val="20"/>
              </w:rPr>
            </w:pPr>
            <w:r w:rsidRPr="005D5E52">
              <w:rPr>
                <w:sz w:val="20"/>
                <w:szCs w:val="20"/>
              </w:rPr>
              <w:t xml:space="preserve">their clinical state is able to be </w:t>
            </w:r>
            <w:r>
              <w:rPr>
                <w:sz w:val="20"/>
                <w:szCs w:val="20"/>
              </w:rPr>
              <w:t xml:space="preserve">monitored </w:t>
            </w:r>
            <w:r w:rsidRPr="005D5E52">
              <w:rPr>
                <w:sz w:val="20"/>
                <w:szCs w:val="20"/>
              </w:rPr>
              <w:t xml:space="preserve">more frequently – </w:t>
            </w:r>
            <w:r w:rsidR="003E2C76">
              <w:rPr>
                <w:sz w:val="20"/>
                <w:szCs w:val="20"/>
              </w:rPr>
              <w:t>four</w:t>
            </w:r>
            <w:r w:rsidRPr="005D5E52">
              <w:rPr>
                <w:sz w:val="20"/>
                <w:szCs w:val="20"/>
              </w:rPr>
              <w:t xml:space="preserve"> monthly instead of </w:t>
            </w:r>
            <w:r w:rsidR="00E512DF">
              <w:rPr>
                <w:sz w:val="20"/>
                <w:szCs w:val="20"/>
              </w:rPr>
              <w:t>six</w:t>
            </w:r>
            <w:r w:rsidRPr="005D5E52">
              <w:rPr>
                <w:sz w:val="20"/>
                <w:szCs w:val="20"/>
              </w:rPr>
              <w:t xml:space="preserve"> monthly</w:t>
            </w:r>
            <w:r>
              <w:rPr>
                <w:sz w:val="20"/>
                <w:szCs w:val="20"/>
              </w:rPr>
              <w:t>,</w:t>
            </w:r>
            <w:r w:rsidR="00835E1E">
              <w:rPr>
                <w:sz w:val="20"/>
                <w:szCs w:val="20"/>
              </w:rPr>
              <w:t xml:space="preserve"> and</w:t>
            </w:r>
          </w:p>
          <w:p w14:paraId="5E53E5C5" w14:textId="10964E98" w:rsidR="00B5003C" w:rsidRPr="005D5E52" w:rsidRDefault="00B5003C" w:rsidP="00B5003C">
            <w:pPr>
              <w:pStyle w:val="ListBullet3"/>
              <w:spacing w:before="120" w:after="120"/>
              <w:ind w:left="924" w:hanging="357"/>
              <w:rPr>
                <w:sz w:val="20"/>
                <w:szCs w:val="20"/>
              </w:rPr>
            </w:pPr>
            <w:r w:rsidRPr="005D5E52">
              <w:rPr>
                <w:sz w:val="20"/>
                <w:szCs w:val="20"/>
              </w:rPr>
              <w:t xml:space="preserve">adequate control measures are operational and compliance with WES </w:t>
            </w:r>
            <w:r w:rsidR="00835E1E">
              <w:rPr>
                <w:sz w:val="20"/>
                <w:szCs w:val="20"/>
              </w:rPr>
              <w:t xml:space="preserve">based excursions </w:t>
            </w:r>
            <w:r w:rsidRPr="005D5E52">
              <w:rPr>
                <w:sz w:val="20"/>
                <w:szCs w:val="20"/>
              </w:rPr>
              <w:t>is evident</w:t>
            </w:r>
            <w:r>
              <w:rPr>
                <w:sz w:val="20"/>
                <w:szCs w:val="20"/>
              </w:rPr>
              <w:t>,</w:t>
            </w:r>
            <w:r w:rsidR="00835E1E">
              <w:rPr>
                <w:sz w:val="20"/>
                <w:szCs w:val="20"/>
              </w:rPr>
              <w:t xml:space="preserve"> and</w:t>
            </w:r>
          </w:p>
          <w:p w14:paraId="1E69A8E8" w14:textId="26DA1905" w:rsidR="00B5003C" w:rsidRPr="00B5003C" w:rsidRDefault="00B5003C" w:rsidP="00B5003C">
            <w:pPr>
              <w:pStyle w:val="ListBullet3"/>
              <w:spacing w:before="120" w:after="120"/>
              <w:ind w:left="924" w:hanging="357"/>
            </w:pPr>
            <w:r w:rsidRPr="005D5E52">
              <w:rPr>
                <w:sz w:val="20"/>
                <w:szCs w:val="20"/>
              </w:rPr>
              <w:t xml:space="preserve">return to work is supported by their employer and the </w:t>
            </w:r>
            <w:r w:rsidR="00835E1E" w:rsidRPr="005D5E52">
              <w:rPr>
                <w:sz w:val="20"/>
                <w:szCs w:val="20"/>
              </w:rPr>
              <w:t>work</w:t>
            </w:r>
            <w:r w:rsidR="00835E1E">
              <w:rPr>
                <w:sz w:val="20"/>
                <w:szCs w:val="20"/>
              </w:rPr>
              <w:t>er</w:t>
            </w:r>
            <w:r w:rsidR="002C1197">
              <w:rPr>
                <w:sz w:val="20"/>
                <w:szCs w:val="20"/>
              </w:rPr>
              <w:t>’</w:t>
            </w:r>
            <w:r w:rsidR="00835E1E">
              <w:rPr>
                <w:sz w:val="20"/>
                <w:szCs w:val="20"/>
              </w:rPr>
              <w:t xml:space="preserve">s </w:t>
            </w:r>
            <w:r w:rsidRPr="005D5E52">
              <w:rPr>
                <w:sz w:val="20"/>
                <w:szCs w:val="20"/>
              </w:rPr>
              <w:t>compensation insurer.</w:t>
            </w:r>
          </w:p>
          <w:p w14:paraId="6BC46CD7" w14:textId="2D40A280" w:rsidR="00B5003C" w:rsidRPr="001C3375" w:rsidRDefault="00B5003C" w:rsidP="00783443">
            <w:pPr>
              <w:pStyle w:val="BoxListsGuideline"/>
              <w:framePr w:hSpace="0" w:wrap="auto" w:vAnchor="margin" w:hAnchor="text" w:yAlign="inline"/>
              <w:numPr>
                <w:ilvl w:val="0"/>
                <w:numId w:val="15"/>
              </w:numPr>
              <w:rPr>
                <w:sz w:val="20"/>
                <w:szCs w:val="20"/>
              </w:rPr>
            </w:pPr>
            <w:r w:rsidRPr="001C3375">
              <w:rPr>
                <w:sz w:val="20"/>
                <w:szCs w:val="20"/>
              </w:rPr>
              <w:t>Educate and reinforce safe behaviours at each visit for all workers at</w:t>
            </w:r>
            <w:r w:rsidR="00C64859" w:rsidRPr="001C3375">
              <w:rPr>
                <w:sz w:val="20"/>
                <w:szCs w:val="20"/>
              </w:rPr>
              <w:t>-</w:t>
            </w:r>
            <w:r w:rsidRPr="001C3375">
              <w:rPr>
                <w:sz w:val="20"/>
                <w:szCs w:val="20"/>
              </w:rPr>
              <w:t>risk or diagnosed with silicosis. Examples of important topics to be covered include:</w:t>
            </w:r>
          </w:p>
          <w:p w14:paraId="223744CA" w14:textId="77777777" w:rsidR="009F7322" w:rsidRPr="002E103F" w:rsidRDefault="009F7322" w:rsidP="002E103F">
            <w:pPr>
              <w:pStyle w:val="ListBullet3"/>
              <w:spacing w:before="120" w:after="120"/>
              <w:ind w:left="924" w:hanging="357"/>
              <w:rPr>
                <w:sz w:val="20"/>
                <w:szCs w:val="20"/>
              </w:rPr>
            </w:pPr>
            <w:r w:rsidRPr="002E103F">
              <w:rPr>
                <w:sz w:val="20"/>
                <w:szCs w:val="20"/>
              </w:rPr>
              <w:t>Complying with safe work practices.</w:t>
            </w:r>
          </w:p>
          <w:p w14:paraId="3D56CF07" w14:textId="77777777" w:rsidR="009F7322" w:rsidRPr="002E103F" w:rsidRDefault="009F7322" w:rsidP="002E103F">
            <w:pPr>
              <w:pStyle w:val="ListBullet3"/>
              <w:spacing w:before="120" w:after="120"/>
              <w:ind w:left="924" w:hanging="357"/>
              <w:rPr>
                <w:sz w:val="20"/>
                <w:szCs w:val="20"/>
              </w:rPr>
            </w:pPr>
            <w:r w:rsidRPr="002E103F">
              <w:rPr>
                <w:sz w:val="20"/>
                <w:szCs w:val="20"/>
              </w:rPr>
              <w:t>The possible adverse health effects related to significant exposure.</w:t>
            </w:r>
          </w:p>
          <w:p w14:paraId="46510A9F" w14:textId="2AB0844F" w:rsidR="009F7322" w:rsidRPr="002E103F" w:rsidRDefault="009F7322" w:rsidP="002E103F">
            <w:pPr>
              <w:pStyle w:val="ListBullet3"/>
              <w:spacing w:before="120" w:after="120"/>
              <w:ind w:left="924" w:hanging="357"/>
              <w:rPr>
                <w:sz w:val="20"/>
                <w:szCs w:val="20"/>
              </w:rPr>
            </w:pPr>
            <w:r w:rsidRPr="002E103F">
              <w:rPr>
                <w:sz w:val="20"/>
                <w:szCs w:val="20"/>
              </w:rPr>
              <w:t>The importance of personal hygiene and cleanliness</w:t>
            </w:r>
            <w:r w:rsidR="004B1165">
              <w:rPr>
                <w:sz w:val="20"/>
                <w:szCs w:val="20"/>
              </w:rPr>
              <w:t>.</w:t>
            </w:r>
          </w:p>
          <w:p w14:paraId="2E114FC1" w14:textId="50D090C2" w:rsidR="009F7322" w:rsidRPr="002E103F" w:rsidRDefault="009F7322" w:rsidP="002E103F">
            <w:pPr>
              <w:pStyle w:val="ListBullet3"/>
              <w:spacing w:before="120" w:after="120"/>
              <w:ind w:left="924" w:hanging="357"/>
              <w:rPr>
                <w:sz w:val="20"/>
                <w:szCs w:val="20"/>
              </w:rPr>
            </w:pPr>
            <w:r w:rsidRPr="002E103F">
              <w:rPr>
                <w:sz w:val="20"/>
                <w:szCs w:val="20"/>
              </w:rPr>
              <w:t>Correctly using PPE</w:t>
            </w:r>
            <w:r w:rsidR="004B1165">
              <w:rPr>
                <w:sz w:val="20"/>
                <w:szCs w:val="20"/>
              </w:rPr>
              <w:t>.</w:t>
            </w:r>
          </w:p>
          <w:p w14:paraId="692D585B" w14:textId="77777777" w:rsidR="009F7322" w:rsidRPr="002E103F" w:rsidRDefault="009F7322" w:rsidP="002E103F">
            <w:pPr>
              <w:pStyle w:val="ListBullet3"/>
              <w:spacing w:before="120" w:after="120"/>
              <w:ind w:left="924" w:hanging="357"/>
              <w:rPr>
                <w:sz w:val="20"/>
                <w:szCs w:val="20"/>
              </w:rPr>
            </w:pPr>
            <w:r w:rsidRPr="002E103F">
              <w:rPr>
                <w:sz w:val="20"/>
                <w:szCs w:val="20"/>
              </w:rPr>
              <w:t>Fit checking and fit testing for effective respiratory protection.</w:t>
            </w:r>
          </w:p>
          <w:p w14:paraId="0BA39293" w14:textId="77777777" w:rsidR="009F7322" w:rsidRPr="002E103F" w:rsidRDefault="009F7322" w:rsidP="002E103F">
            <w:pPr>
              <w:pStyle w:val="ListBullet3"/>
              <w:spacing w:before="120" w:after="120"/>
              <w:ind w:left="924" w:hanging="357"/>
              <w:rPr>
                <w:sz w:val="20"/>
                <w:szCs w:val="20"/>
              </w:rPr>
            </w:pPr>
            <w:r w:rsidRPr="002E103F">
              <w:rPr>
                <w:sz w:val="20"/>
                <w:szCs w:val="20"/>
              </w:rPr>
              <w:t>Being clean-shaven if negative-pressure respirators are used.</w:t>
            </w:r>
          </w:p>
          <w:p w14:paraId="7E7B195B" w14:textId="22CB9B95" w:rsidR="0028777E" w:rsidRPr="00195826" w:rsidRDefault="009F7322" w:rsidP="002704F4">
            <w:pPr>
              <w:pStyle w:val="ListBullet3"/>
              <w:spacing w:before="120" w:after="120"/>
              <w:ind w:left="924" w:hanging="357"/>
            </w:pPr>
            <w:r w:rsidRPr="002E103F">
              <w:rPr>
                <w:sz w:val="20"/>
                <w:szCs w:val="20"/>
              </w:rPr>
              <w:t>Using powered air purified respirators when tight fitting respirators are unsuitable.</w:t>
            </w:r>
          </w:p>
        </w:tc>
      </w:tr>
    </w:tbl>
    <w:p w14:paraId="76870D4B" w14:textId="77777777" w:rsidR="00D17362" w:rsidRPr="00B342B1" w:rsidRDefault="00D17362" w:rsidP="005D5E52"/>
    <w:p w14:paraId="1735A0A3" w14:textId="77777777" w:rsidR="00DF4FDC" w:rsidRDefault="00DF4FDC" w:rsidP="00DF4FDC">
      <w:pPr>
        <w:pStyle w:val="BodyText"/>
      </w:pPr>
      <w:r>
        <w:t xml:space="preserve">Upon diagnosis, it can be difficult for a person to process the fact that it may be their current workplace that is causing them harm. It is recommended the workplace be independently assessed before expressing an opinion that their current workplace is causing them harm. This is particularly important if the person has </w:t>
      </w:r>
      <w:r>
        <w:rPr>
          <w:lang w:eastAsia="en-AU"/>
        </w:rPr>
        <w:t xml:space="preserve">normal </w:t>
      </w:r>
      <w:r w:rsidRPr="00FB1D9A">
        <w:rPr>
          <w:lang w:eastAsia="en-AU"/>
        </w:rPr>
        <w:t>complex lung function (FEV</w:t>
      </w:r>
      <w:r>
        <w:rPr>
          <w:lang w:eastAsia="en-AU"/>
        </w:rPr>
        <w:t>1</w:t>
      </w:r>
      <w:r w:rsidRPr="00FB1D9A">
        <w:rPr>
          <w:lang w:eastAsia="en-AU"/>
        </w:rPr>
        <w:t xml:space="preserve">, FVC and </w:t>
      </w:r>
      <w:r>
        <w:rPr>
          <w:lang w:eastAsia="en-AU"/>
        </w:rPr>
        <w:t>d</w:t>
      </w:r>
      <w:r w:rsidRPr="00FB1D9A">
        <w:rPr>
          <w:lang w:eastAsia="en-AU"/>
        </w:rPr>
        <w:t xml:space="preserve">iffusion </w:t>
      </w:r>
      <w:r>
        <w:rPr>
          <w:lang w:eastAsia="en-AU"/>
        </w:rPr>
        <w:t>c</w:t>
      </w:r>
      <w:r w:rsidRPr="00FB1D9A">
        <w:rPr>
          <w:lang w:eastAsia="en-AU"/>
        </w:rPr>
        <w:t xml:space="preserve">apacity) and </w:t>
      </w:r>
      <w:r>
        <w:rPr>
          <w:lang w:eastAsia="en-AU"/>
        </w:rPr>
        <w:t xml:space="preserve">who is clinically </w:t>
      </w:r>
      <w:r w:rsidRPr="00FB1D9A">
        <w:rPr>
          <w:lang w:eastAsia="en-AU"/>
        </w:rPr>
        <w:t>asymptomatic</w:t>
      </w:r>
      <w:r>
        <w:rPr>
          <w:lang w:eastAsia="en-AU"/>
        </w:rPr>
        <w:t xml:space="preserve"> or minimally symptomatic</w:t>
      </w:r>
      <w:r>
        <w:t>.</w:t>
      </w:r>
    </w:p>
    <w:p w14:paraId="58F2E42E" w14:textId="1728B0D0" w:rsidR="004435DA" w:rsidRDefault="00162817" w:rsidP="00DF4FDC">
      <w:pPr>
        <w:pStyle w:val="BodyText"/>
      </w:pPr>
      <w:r>
        <w:t xml:space="preserve">When encountering </w:t>
      </w:r>
      <w:r w:rsidRPr="00594755">
        <w:t xml:space="preserve">an individual </w:t>
      </w:r>
      <w:r>
        <w:t>who has been recently diagnosed</w:t>
      </w:r>
      <w:r w:rsidRPr="00594755">
        <w:t xml:space="preserve">, </w:t>
      </w:r>
      <w:r>
        <w:t xml:space="preserve">an individualised, patient-centred, shared decision-making approach is </w:t>
      </w:r>
      <w:r w:rsidR="00DF4FDC">
        <w:t xml:space="preserve">therefore </w:t>
      </w:r>
      <w:r>
        <w:t xml:space="preserve">highly recommended (see </w:t>
      </w:r>
      <w:r>
        <w:fldChar w:fldCharType="begin"/>
      </w:r>
      <w:r>
        <w:instrText xml:space="preserve"> REF _Ref66742462 \h </w:instrText>
      </w:r>
      <w:r>
        <w:fldChar w:fldCharType="separate"/>
      </w:r>
      <w:r w:rsidR="00307DAC">
        <w:rPr>
          <w:lang w:eastAsia="en-AU"/>
        </w:rPr>
        <w:t>Secondary and tertiary prevention</w:t>
      </w:r>
      <w:r>
        <w:fldChar w:fldCharType="end"/>
      </w:r>
      <w:r>
        <w:t xml:space="preserve">). </w:t>
      </w:r>
      <w:r w:rsidR="003374D3">
        <w:t xml:space="preserve">Use the shared decision-making tool available in </w:t>
      </w:r>
      <w:r w:rsidR="001D7CF7">
        <w:fldChar w:fldCharType="begin"/>
      </w:r>
      <w:r w:rsidR="001D7CF7">
        <w:instrText xml:space="preserve"> REF AppendixB \h </w:instrText>
      </w:r>
      <w:r w:rsidR="001D7CF7">
        <w:fldChar w:fldCharType="separate"/>
      </w:r>
      <w:r w:rsidR="00307DAC">
        <w:t>Appendix B</w:t>
      </w:r>
      <w:r w:rsidR="001D7CF7">
        <w:fldChar w:fldCharType="end"/>
      </w:r>
      <w:r w:rsidR="001D7CF7">
        <w:t xml:space="preserve"> </w:t>
      </w:r>
      <w:r w:rsidR="003374D3">
        <w:t xml:space="preserve">to assist </w:t>
      </w:r>
      <w:r w:rsidR="009879E5">
        <w:t>workers to make an informed decision on whether or not they should stop work.</w:t>
      </w:r>
    </w:p>
    <w:p w14:paraId="4173B4D0" w14:textId="516D2CC5" w:rsidR="00DC200B" w:rsidRDefault="00DC200B" w:rsidP="00DF4FDC">
      <w:pPr>
        <w:pStyle w:val="BodyText"/>
        <w:rPr>
          <w:lang w:eastAsia="en-AU"/>
        </w:rPr>
      </w:pPr>
      <w:r>
        <w:rPr>
          <w:lang w:eastAsia="en-AU"/>
        </w:rPr>
        <w:t xml:space="preserve">The </w:t>
      </w:r>
      <w:r w:rsidR="004435DA">
        <w:rPr>
          <w:lang w:eastAsia="en-AU"/>
        </w:rPr>
        <w:t xml:space="preserve">shared </w:t>
      </w:r>
      <w:r w:rsidR="001C15ED">
        <w:rPr>
          <w:lang w:eastAsia="en-AU"/>
        </w:rPr>
        <w:t>decision-making</w:t>
      </w:r>
      <w:r w:rsidR="004435DA">
        <w:rPr>
          <w:lang w:eastAsia="en-AU"/>
        </w:rPr>
        <w:t xml:space="preserve"> tool will assist workers to</w:t>
      </w:r>
      <w:r>
        <w:rPr>
          <w:lang w:eastAsia="en-AU"/>
        </w:rPr>
        <w:t xml:space="preserve"> explore their options, facilitating consideration of the benefits and potential harms of </w:t>
      </w:r>
      <w:r w:rsidR="004435DA">
        <w:rPr>
          <w:lang w:eastAsia="en-AU"/>
        </w:rPr>
        <w:t>stopping or continuing wor</w:t>
      </w:r>
      <w:r w:rsidR="001C15ED">
        <w:rPr>
          <w:lang w:eastAsia="en-AU"/>
        </w:rPr>
        <w:t>k</w:t>
      </w:r>
      <w:r>
        <w:rPr>
          <w:lang w:eastAsia="en-AU"/>
        </w:rPr>
        <w:t>.</w:t>
      </w:r>
      <w:r w:rsidR="000E3F86" w:rsidRPr="000E3F86">
        <w:t xml:space="preserve"> </w:t>
      </w:r>
      <w:r w:rsidR="00CD3B30">
        <w:t>The tool also provides several questions for the person to consider and ask the medical practitioner to assist them in making a decision</w:t>
      </w:r>
      <w:r w:rsidR="0085300D">
        <w:t>.</w:t>
      </w:r>
    </w:p>
    <w:p w14:paraId="1D18F72A" w14:textId="645B74CE" w:rsidR="00DC200B" w:rsidRDefault="00162817" w:rsidP="00DC200B">
      <w:pPr>
        <w:pStyle w:val="IntenseQuote"/>
        <w:rPr>
          <w:lang w:eastAsia="en-AU"/>
        </w:rPr>
      </w:pPr>
      <w:r>
        <w:rPr>
          <w:lang w:eastAsia="en-AU"/>
        </w:rPr>
        <w:t xml:space="preserve">The goal </w:t>
      </w:r>
      <w:r w:rsidR="001C15ED">
        <w:rPr>
          <w:lang w:eastAsia="en-AU"/>
        </w:rPr>
        <w:t xml:space="preserve">of the shared decision-making tool </w:t>
      </w:r>
      <w:r>
        <w:rPr>
          <w:lang w:eastAsia="en-AU"/>
        </w:rPr>
        <w:t xml:space="preserve">is to enable </w:t>
      </w:r>
      <w:r w:rsidRPr="00CA7FF7">
        <w:rPr>
          <w:lang w:eastAsia="en-AU"/>
        </w:rPr>
        <w:t xml:space="preserve">the person </w:t>
      </w:r>
      <w:r>
        <w:rPr>
          <w:lang w:eastAsia="en-AU"/>
        </w:rPr>
        <w:t xml:space="preserve">and their primary supports to be involved in </w:t>
      </w:r>
      <w:r w:rsidRPr="00CA7FF7">
        <w:rPr>
          <w:lang w:eastAsia="en-AU"/>
        </w:rPr>
        <w:t>the decision-making process</w:t>
      </w:r>
      <w:r>
        <w:rPr>
          <w:lang w:eastAsia="en-AU"/>
        </w:rPr>
        <w:t>.</w:t>
      </w:r>
    </w:p>
    <w:p w14:paraId="4A1528A5" w14:textId="763E6A75" w:rsidR="00DF4FDC" w:rsidRDefault="0085300D" w:rsidP="00DF4FDC">
      <w:pPr>
        <w:pStyle w:val="BodyText"/>
        <w:rPr>
          <w:lang w:eastAsia="en-AU"/>
        </w:rPr>
      </w:pPr>
      <w:r>
        <w:t xml:space="preserve">Given the nature of occupational respiratory diseases, the worker should be provided with the appropriate support to make an informed decision. </w:t>
      </w:r>
      <w:r w:rsidR="000E3F86">
        <w:t>I</w:t>
      </w:r>
      <w:r w:rsidR="00DC200B">
        <w:t xml:space="preserve">f the GP </w:t>
      </w:r>
      <w:r w:rsidR="004959B6">
        <w:t>does not have the appropriate experience or expertise, w</w:t>
      </w:r>
      <w:r w:rsidR="00DF4FDC">
        <w:t xml:space="preserve">ith the </w:t>
      </w:r>
      <w:r w:rsidR="00630474">
        <w:t>person’s</w:t>
      </w:r>
      <w:r w:rsidR="00DF4FDC">
        <w:t xml:space="preserve"> consent, they should be referred to an</w:t>
      </w:r>
      <w:r w:rsidR="00DF4FDC">
        <w:rPr>
          <w:lang w:eastAsia="en-AU"/>
        </w:rPr>
        <w:t xml:space="preserve"> occupational physician</w:t>
      </w:r>
      <w:r w:rsidR="004959B6">
        <w:rPr>
          <w:lang w:eastAsia="en-AU"/>
        </w:rPr>
        <w:t xml:space="preserve"> or respiratory physician</w:t>
      </w:r>
      <w:r w:rsidR="00DF4FDC">
        <w:rPr>
          <w:lang w:eastAsia="en-AU"/>
        </w:rPr>
        <w:t xml:space="preserve">. The </w:t>
      </w:r>
      <w:r w:rsidR="00E848E5">
        <w:rPr>
          <w:lang w:eastAsia="en-AU"/>
        </w:rPr>
        <w:t>SMP</w:t>
      </w:r>
      <w:r w:rsidR="00DF4FDC">
        <w:rPr>
          <w:lang w:eastAsia="en-AU"/>
        </w:rPr>
        <w:t xml:space="preserve"> at the person’s workplace should also be engaged.</w:t>
      </w:r>
    </w:p>
    <w:p w14:paraId="4D65381C" w14:textId="13E935AA" w:rsidR="007416C6" w:rsidRDefault="007416C6" w:rsidP="007416C6">
      <w:pPr>
        <w:pStyle w:val="BodyText"/>
        <w:rPr>
          <w:lang w:eastAsia="en-AU"/>
        </w:rPr>
      </w:pPr>
      <w:r>
        <w:rPr>
          <w:lang w:eastAsia="en-AU"/>
        </w:rPr>
        <w:t>S</w:t>
      </w:r>
      <w:r w:rsidRPr="00DD3D9F">
        <w:rPr>
          <w:lang w:eastAsia="en-AU"/>
        </w:rPr>
        <w:t xml:space="preserve">upporting </w:t>
      </w:r>
      <w:r>
        <w:rPr>
          <w:lang w:eastAsia="en-AU"/>
        </w:rPr>
        <w:t>a worker’s</w:t>
      </w:r>
      <w:r w:rsidRPr="00DD3D9F">
        <w:rPr>
          <w:lang w:eastAsia="en-AU"/>
        </w:rPr>
        <w:t xml:space="preserve"> return to work while </w:t>
      </w:r>
      <w:r>
        <w:rPr>
          <w:lang w:eastAsia="en-AU"/>
        </w:rPr>
        <w:t xml:space="preserve">their </w:t>
      </w:r>
      <w:r w:rsidRPr="00DD3D9F">
        <w:rPr>
          <w:lang w:eastAsia="en-AU"/>
        </w:rPr>
        <w:t xml:space="preserve">clinical state </w:t>
      </w:r>
      <w:r w:rsidR="008E165F">
        <w:rPr>
          <w:lang w:eastAsia="en-AU"/>
        </w:rPr>
        <w:t xml:space="preserve">and rate of progression </w:t>
      </w:r>
      <w:r w:rsidRPr="00DD3D9F">
        <w:rPr>
          <w:lang w:eastAsia="en-AU"/>
        </w:rPr>
        <w:t>is closely monitored</w:t>
      </w:r>
      <w:r>
        <w:rPr>
          <w:lang w:eastAsia="en-AU"/>
        </w:rPr>
        <w:t xml:space="preserve"> can be considered if:</w:t>
      </w:r>
    </w:p>
    <w:p w14:paraId="7B86FBF7" w14:textId="09E0FD3C" w:rsidR="00615CCD" w:rsidRDefault="00615CCD" w:rsidP="007416C6">
      <w:pPr>
        <w:pStyle w:val="ListBullet3"/>
        <w:rPr>
          <w:lang w:eastAsia="en-AU"/>
        </w:rPr>
      </w:pPr>
      <w:r w:rsidRPr="005D5E52">
        <w:rPr>
          <w:sz w:val="20"/>
          <w:szCs w:val="20"/>
        </w:rPr>
        <w:t xml:space="preserve">their clinical state is able to be more frequently – 4 monthly instead of </w:t>
      </w:r>
      <w:r w:rsidR="00E512DF">
        <w:rPr>
          <w:sz w:val="20"/>
          <w:szCs w:val="20"/>
        </w:rPr>
        <w:t>six</w:t>
      </w:r>
      <w:r w:rsidRPr="005D5E52">
        <w:rPr>
          <w:sz w:val="20"/>
          <w:szCs w:val="20"/>
        </w:rPr>
        <w:t xml:space="preserve"> monthly</w:t>
      </w:r>
      <w:r w:rsidR="00DB0B4D">
        <w:rPr>
          <w:sz w:val="20"/>
          <w:szCs w:val="20"/>
        </w:rPr>
        <w:t xml:space="preserve">, </w:t>
      </w:r>
      <w:r w:rsidR="002038E4">
        <w:rPr>
          <w:sz w:val="20"/>
          <w:szCs w:val="20"/>
        </w:rPr>
        <w:t>and</w:t>
      </w:r>
    </w:p>
    <w:p w14:paraId="3F2676E5" w14:textId="1870EDB8" w:rsidR="007416C6" w:rsidRDefault="007416C6" w:rsidP="007416C6">
      <w:pPr>
        <w:pStyle w:val="ListBullet3"/>
        <w:rPr>
          <w:lang w:eastAsia="en-AU"/>
        </w:rPr>
      </w:pPr>
      <w:r>
        <w:rPr>
          <w:lang w:eastAsia="en-AU"/>
        </w:rPr>
        <w:t>adequate control measures are operational and compliance with WES is evident</w:t>
      </w:r>
      <w:r w:rsidR="00DB0B4D">
        <w:rPr>
          <w:lang w:eastAsia="en-AU"/>
        </w:rPr>
        <w:t xml:space="preserve">, </w:t>
      </w:r>
      <w:r w:rsidR="002038E4">
        <w:rPr>
          <w:lang w:eastAsia="en-AU"/>
        </w:rPr>
        <w:t>and</w:t>
      </w:r>
    </w:p>
    <w:p w14:paraId="7F9DDA45" w14:textId="484AB6F6" w:rsidR="008E165F" w:rsidRDefault="007416C6" w:rsidP="007416C6">
      <w:pPr>
        <w:pStyle w:val="ListBullet3"/>
        <w:rPr>
          <w:lang w:eastAsia="en-AU"/>
        </w:rPr>
      </w:pPr>
      <w:r>
        <w:rPr>
          <w:lang w:eastAsia="en-AU"/>
        </w:rPr>
        <w:t xml:space="preserve">your patient </w:t>
      </w:r>
      <w:r w:rsidRPr="00DD3D9F">
        <w:rPr>
          <w:lang w:eastAsia="en-AU"/>
        </w:rPr>
        <w:t>is able and willing to complying with optimal safe systems of work</w:t>
      </w:r>
      <w:r w:rsidR="00DB0B4D">
        <w:rPr>
          <w:lang w:eastAsia="en-AU"/>
        </w:rPr>
        <w:t xml:space="preserve">, </w:t>
      </w:r>
      <w:r w:rsidR="002038E4">
        <w:rPr>
          <w:lang w:eastAsia="en-AU"/>
        </w:rPr>
        <w:t>and</w:t>
      </w:r>
    </w:p>
    <w:p w14:paraId="41ABF82C" w14:textId="59FC0F4B" w:rsidR="007416C6" w:rsidRDefault="007416C6" w:rsidP="007416C6">
      <w:pPr>
        <w:pStyle w:val="ListBullet3"/>
        <w:rPr>
          <w:lang w:eastAsia="en-AU"/>
        </w:rPr>
      </w:pPr>
      <w:r>
        <w:rPr>
          <w:lang w:eastAsia="en-AU"/>
        </w:rPr>
        <w:t xml:space="preserve">return to work </w:t>
      </w:r>
      <w:r w:rsidRPr="00DD3D9F">
        <w:rPr>
          <w:lang w:eastAsia="en-AU"/>
        </w:rPr>
        <w:t xml:space="preserve">is supported by their employer </w:t>
      </w:r>
      <w:r>
        <w:rPr>
          <w:lang w:eastAsia="en-AU"/>
        </w:rPr>
        <w:t>and the workplace compensation insurer.</w:t>
      </w:r>
    </w:p>
    <w:p w14:paraId="711D2B22" w14:textId="4025795F" w:rsidR="007416C6" w:rsidRDefault="007416C6" w:rsidP="007416C6">
      <w:pPr>
        <w:pStyle w:val="BodyText"/>
      </w:pPr>
      <w:r>
        <w:t xml:space="preserve">For all workers continuing in the workplace, individually targeted advice </w:t>
      </w:r>
      <w:r w:rsidR="008E165F">
        <w:t xml:space="preserve">should be </w:t>
      </w:r>
      <w:r>
        <w:t xml:space="preserve">provided by a qualified clinician at the time of </w:t>
      </w:r>
      <w:r w:rsidR="008E165F">
        <w:t xml:space="preserve">each </w:t>
      </w:r>
      <w:r>
        <w:t>health surveillance encounter</w:t>
      </w:r>
      <w:r w:rsidR="008E165F">
        <w:t>.</w:t>
      </w:r>
      <w:r>
        <w:t xml:space="preserve"> </w:t>
      </w:r>
      <w:r w:rsidR="006069E2">
        <w:t xml:space="preserve">Such </w:t>
      </w:r>
      <w:r w:rsidR="004C7A43">
        <w:t>encounters</w:t>
      </w:r>
      <w:r w:rsidR="006069E2">
        <w:t xml:space="preserve"> </w:t>
      </w:r>
      <w:r>
        <w:t xml:space="preserve">should </w:t>
      </w:r>
      <w:r w:rsidR="00505C02">
        <w:t xml:space="preserve">remind and reinforce safe </w:t>
      </w:r>
      <w:r w:rsidR="006069E2">
        <w:t>work practices and optimal respiratory health</w:t>
      </w:r>
      <w:r w:rsidR="00050946">
        <w:t xml:space="preserve">. The consequences of non-compliance </w:t>
      </w:r>
      <w:r>
        <w:t>with safe systems of work</w:t>
      </w:r>
      <w:r w:rsidR="00050946">
        <w:t xml:space="preserve"> should also be </w:t>
      </w:r>
      <w:r w:rsidR="006069E2">
        <w:t xml:space="preserve">repeatedly </w:t>
      </w:r>
      <w:r w:rsidR="00050946">
        <w:t>highlighted</w:t>
      </w:r>
      <w:r>
        <w:t>.</w:t>
      </w:r>
    </w:p>
    <w:p w14:paraId="070C9C35" w14:textId="1FBBF67C" w:rsidR="007416C6" w:rsidRPr="001E4001" w:rsidRDefault="007416C6" w:rsidP="007416C6">
      <w:pPr>
        <w:pStyle w:val="BodyText"/>
      </w:pPr>
      <w:r>
        <w:t xml:space="preserve">Examples of important topics to be covered include </w:t>
      </w:r>
      <w:r>
        <w:fldChar w:fldCharType="begin"/>
      </w:r>
      <w:r w:rsidR="00C278AE">
        <w:instrText xml:space="preserve"> ADDIN EN.CITE &lt;EndNote&gt;&lt;Cite&gt;&lt;Author&gt;Department of Mines - Industry Regulation and Safety&lt;/Author&gt;&lt;Year&gt;2020&lt;/Year&gt;&lt;RecNum&gt;37&lt;/RecNum&gt;&lt;DisplayText&gt;(54)&lt;/DisplayText&gt;&lt;record&gt;&lt;rec-number&gt;37&lt;/rec-number&gt;&lt;foreign-keys&gt;&lt;key app="EN" db-id="x5sfepsex5xp9xe0007vepxndxda5e92atas" timestamp="1615518474"&gt;37&lt;/key&gt;&lt;/foreign-keys&gt;&lt;ref-type name="Web Page"&gt;12&lt;/ref-type&gt;&lt;contributors&gt;&lt;authors&gt;&lt;author&gt;Department of Mines - Industry Regulation and Safety,&lt;/author&gt;&lt;/authors&gt;&lt;/contributors&gt;&lt;titles&gt;&lt;title&gt;Silica Dust (respirable crystalline) – Health Surveillance – Guide for medical practitioners&lt;/title&gt;&lt;/titles&gt;&lt;dates&gt;&lt;year&gt;2020&lt;/year&gt;&lt;/dates&gt;&lt;publisher&gt;Government of Western Australia&lt;/publisher&gt;&lt;urls&gt;&lt;related-urls&gt;&lt;url&gt;https://www.commerce.wa.gov.au/worksafe/silica-dust-respirable-crystalline-health-surveillance-guide-medical-practitioners&lt;/url&gt;&lt;/related-urls&gt;&lt;/urls&gt;&lt;custom1&gt;4 March&lt;/custom1&gt;&lt;custom2&gt;2020&lt;/custom2&gt;&lt;/record&gt;&lt;/Cite&gt;&lt;/EndNote&gt;</w:instrText>
      </w:r>
      <w:r>
        <w:fldChar w:fldCharType="separate"/>
      </w:r>
      <w:r w:rsidR="00C278AE">
        <w:rPr>
          <w:noProof/>
        </w:rPr>
        <w:t>(54)</w:t>
      </w:r>
      <w:r>
        <w:fldChar w:fldCharType="end"/>
      </w:r>
      <w:r w:rsidRPr="001E4001">
        <w:t>:</w:t>
      </w:r>
    </w:p>
    <w:p w14:paraId="09D1639D" w14:textId="77777777" w:rsidR="007416C6" w:rsidRPr="00D71801" w:rsidRDefault="007416C6" w:rsidP="007416C6">
      <w:pPr>
        <w:pStyle w:val="ListBullet3"/>
        <w:rPr>
          <w:lang w:eastAsia="en-AU"/>
        </w:rPr>
      </w:pPr>
      <w:r w:rsidRPr="00D71801">
        <w:rPr>
          <w:lang w:eastAsia="en-AU"/>
        </w:rPr>
        <w:t>Stopping smoking if the worker is a regular smoker</w:t>
      </w:r>
      <w:r>
        <w:rPr>
          <w:lang w:eastAsia="en-AU"/>
        </w:rPr>
        <w:t>.</w:t>
      </w:r>
    </w:p>
    <w:p w14:paraId="40E74704" w14:textId="78ADF8B1" w:rsidR="007416C6" w:rsidRPr="00D71801" w:rsidRDefault="007416C6" w:rsidP="007416C6">
      <w:pPr>
        <w:pStyle w:val="ListBullet3"/>
        <w:rPr>
          <w:lang w:eastAsia="en-AU"/>
        </w:rPr>
      </w:pPr>
      <w:r w:rsidRPr="00D71801">
        <w:rPr>
          <w:lang w:eastAsia="en-AU"/>
        </w:rPr>
        <w:t>Not smoking, including ‘social smoking’ or taking up smoking again</w:t>
      </w:r>
      <w:r>
        <w:rPr>
          <w:lang w:eastAsia="en-AU"/>
        </w:rPr>
        <w:t>.</w:t>
      </w:r>
    </w:p>
    <w:p w14:paraId="039C3B26" w14:textId="087EA206" w:rsidR="007416C6" w:rsidRPr="00D71801" w:rsidRDefault="007416C6" w:rsidP="007416C6">
      <w:pPr>
        <w:pStyle w:val="ListBullet3"/>
        <w:rPr>
          <w:lang w:eastAsia="en-AU"/>
        </w:rPr>
      </w:pPr>
      <w:r w:rsidRPr="00D71801">
        <w:rPr>
          <w:lang w:eastAsia="en-AU"/>
        </w:rPr>
        <w:t>Fit checking and fit testing for effective respiratory protection</w:t>
      </w:r>
      <w:r>
        <w:rPr>
          <w:lang w:eastAsia="en-AU"/>
        </w:rPr>
        <w:t>.</w:t>
      </w:r>
    </w:p>
    <w:p w14:paraId="1B95DA5A" w14:textId="71B95278" w:rsidR="007416C6" w:rsidRPr="00D71801" w:rsidRDefault="007416C6" w:rsidP="007416C6">
      <w:pPr>
        <w:pStyle w:val="ListBullet3"/>
        <w:rPr>
          <w:lang w:eastAsia="en-AU"/>
        </w:rPr>
      </w:pPr>
      <w:r w:rsidRPr="00D71801">
        <w:rPr>
          <w:lang w:eastAsia="en-AU"/>
        </w:rPr>
        <w:t>Being clean</w:t>
      </w:r>
      <w:r>
        <w:rPr>
          <w:lang w:eastAsia="en-AU"/>
        </w:rPr>
        <w:t>-shaven</w:t>
      </w:r>
      <w:r w:rsidRPr="00D71801">
        <w:rPr>
          <w:lang w:eastAsia="en-AU"/>
        </w:rPr>
        <w:t xml:space="preserve"> if negative</w:t>
      </w:r>
      <w:r>
        <w:rPr>
          <w:lang w:eastAsia="en-AU"/>
        </w:rPr>
        <w:t>-pressure</w:t>
      </w:r>
      <w:r w:rsidRPr="00D71801">
        <w:rPr>
          <w:lang w:eastAsia="en-AU"/>
        </w:rPr>
        <w:t xml:space="preserve"> respirators are used</w:t>
      </w:r>
      <w:r>
        <w:rPr>
          <w:lang w:eastAsia="en-AU"/>
        </w:rPr>
        <w:t>.</w:t>
      </w:r>
    </w:p>
    <w:p w14:paraId="5EE6755A" w14:textId="43785AB2" w:rsidR="007416C6" w:rsidRPr="00D71801" w:rsidRDefault="007416C6" w:rsidP="007416C6">
      <w:pPr>
        <w:pStyle w:val="ListBullet3"/>
        <w:rPr>
          <w:lang w:eastAsia="en-AU"/>
        </w:rPr>
      </w:pPr>
      <w:r w:rsidRPr="00D71801">
        <w:rPr>
          <w:lang w:eastAsia="en-AU"/>
        </w:rPr>
        <w:t>Using powered air purified respirators when tight fitting respirators are unsuitable</w:t>
      </w:r>
      <w:r>
        <w:rPr>
          <w:lang w:eastAsia="en-AU"/>
        </w:rPr>
        <w:t>.</w:t>
      </w:r>
    </w:p>
    <w:p w14:paraId="4A30E28C" w14:textId="2863157B" w:rsidR="007416C6" w:rsidRPr="00D71801" w:rsidRDefault="007416C6" w:rsidP="007416C6">
      <w:pPr>
        <w:pStyle w:val="ListBullet3"/>
        <w:rPr>
          <w:lang w:eastAsia="en-AU"/>
        </w:rPr>
      </w:pPr>
      <w:r w:rsidRPr="00D71801">
        <w:rPr>
          <w:lang w:eastAsia="en-AU"/>
        </w:rPr>
        <w:t>Complying with safe work practices</w:t>
      </w:r>
      <w:r>
        <w:rPr>
          <w:lang w:eastAsia="en-AU"/>
        </w:rPr>
        <w:t xml:space="preserve">. For example, </w:t>
      </w:r>
      <w:r w:rsidRPr="00D71801">
        <w:rPr>
          <w:lang w:eastAsia="en-AU"/>
        </w:rPr>
        <w:t>effective dust suppression/extraction, wet work, workstation housekeeping, using respirators with appropriate level of protection, protective clothing</w:t>
      </w:r>
      <w:r>
        <w:rPr>
          <w:lang w:eastAsia="en-AU"/>
        </w:rPr>
        <w:t>.</w:t>
      </w:r>
    </w:p>
    <w:p w14:paraId="5070016E" w14:textId="2CBE0BC2" w:rsidR="007416C6" w:rsidRPr="00D71801" w:rsidRDefault="007416C6" w:rsidP="007416C6">
      <w:pPr>
        <w:pStyle w:val="ListBullet3"/>
        <w:rPr>
          <w:lang w:eastAsia="en-AU"/>
        </w:rPr>
      </w:pPr>
      <w:r w:rsidRPr="00D71801">
        <w:rPr>
          <w:lang w:eastAsia="en-AU"/>
        </w:rPr>
        <w:t>The possible adverse health effects related to significant exposure</w:t>
      </w:r>
      <w:r>
        <w:rPr>
          <w:lang w:eastAsia="en-AU"/>
        </w:rPr>
        <w:t>.</w:t>
      </w:r>
    </w:p>
    <w:p w14:paraId="73F3BA5D" w14:textId="102A593B" w:rsidR="007416C6" w:rsidRPr="00D71801" w:rsidRDefault="007416C6" w:rsidP="007416C6">
      <w:pPr>
        <w:pStyle w:val="ListBullet3"/>
        <w:rPr>
          <w:lang w:eastAsia="en-AU"/>
        </w:rPr>
      </w:pPr>
      <w:r w:rsidRPr="00D71801">
        <w:rPr>
          <w:lang w:eastAsia="en-AU"/>
        </w:rPr>
        <w:t xml:space="preserve">following protocols to correctly </w:t>
      </w:r>
      <w:r>
        <w:rPr>
          <w:lang w:eastAsia="en-AU"/>
        </w:rPr>
        <w:t>put on</w:t>
      </w:r>
      <w:r w:rsidRPr="00D71801">
        <w:rPr>
          <w:lang w:eastAsia="en-AU"/>
        </w:rPr>
        <w:t xml:space="preserve"> and off</w:t>
      </w:r>
      <w:r>
        <w:rPr>
          <w:lang w:eastAsia="en-AU"/>
        </w:rPr>
        <w:t xml:space="preserve"> PPE as well as</w:t>
      </w:r>
      <w:r w:rsidRPr="00D71801">
        <w:rPr>
          <w:lang w:eastAsia="en-AU"/>
        </w:rPr>
        <w:t xml:space="preserve"> maintain and store </w:t>
      </w:r>
      <w:r>
        <w:rPr>
          <w:lang w:eastAsia="en-AU"/>
        </w:rPr>
        <w:t>PPE</w:t>
      </w:r>
      <w:r w:rsidRPr="00D71801">
        <w:rPr>
          <w:lang w:eastAsia="en-AU"/>
        </w:rPr>
        <w:t xml:space="preserve"> and clothing</w:t>
      </w:r>
      <w:r>
        <w:rPr>
          <w:lang w:eastAsia="en-AU"/>
        </w:rPr>
        <w:t>.</w:t>
      </w:r>
    </w:p>
    <w:p w14:paraId="68418715" w14:textId="549470FE" w:rsidR="007416C6" w:rsidRPr="00D71801" w:rsidRDefault="007416C6" w:rsidP="007416C6">
      <w:pPr>
        <w:pStyle w:val="ListBullet3"/>
        <w:rPr>
          <w:lang w:eastAsia="en-AU"/>
        </w:rPr>
      </w:pPr>
      <w:r w:rsidRPr="00D71801">
        <w:rPr>
          <w:lang w:eastAsia="en-AU"/>
        </w:rPr>
        <w:t>highlighting personal hygiene and cleanliness, including:</w:t>
      </w:r>
    </w:p>
    <w:p w14:paraId="34E80FDD" w14:textId="5C0EF59D" w:rsidR="007416C6" w:rsidRPr="00D71801" w:rsidRDefault="007416C6" w:rsidP="007416C6">
      <w:pPr>
        <w:pStyle w:val="ListBullet3"/>
        <w:ind w:left="1800"/>
        <w:rPr>
          <w:lang w:eastAsia="en-AU"/>
        </w:rPr>
      </w:pPr>
      <w:r w:rsidRPr="00D71801">
        <w:rPr>
          <w:lang w:eastAsia="en-AU"/>
        </w:rPr>
        <w:t>Washing face and hands before eating or drinking</w:t>
      </w:r>
    </w:p>
    <w:p w14:paraId="45B565F4" w14:textId="452B9F4C" w:rsidR="007416C6" w:rsidRPr="00D71801" w:rsidRDefault="001624AF" w:rsidP="007416C6">
      <w:pPr>
        <w:pStyle w:val="ListBullet3"/>
        <w:ind w:left="1800"/>
        <w:rPr>
          <w:lang w:eastAsia="en-AU"/>
        </w:rPr>
      </w:pPr>
      <w:r w:rsidRPr="002648C5">
        <w:rPr>
          <w:noProof/>
          <w:lang w:eastAsia="en-AU"/>
        </w:rPr>
        <mc:AlternateContent>
          <mc:Choice Requires="wps">
            <w:drawing>
              <wp:anchor distT="0" distB="0" distL="114300" distR="114300" simplePos="0" relativeHeight="251658248" behindDoc="0" locked="0" layoutInCell="1" allowOverlap="1" wp14:anchorId="3C9DB91C" wp14:editId="67115F92">
                <wp:simplePos x="0" y="0"/>
                <wp:positionH relativeFrom="column">
                  <wp:posOffset>-948267</wp:posOffset>
                </wp:positionH>
                <wp:positionV relativeFrom="page">
                  <wp:posOffset>7501467</wp:posOffset>
                </wp:positionV>
                <wp:extent cx="7828280" cy="3190875"/>
                <wp:effectExtent l="0" t="0" r="1270" b="9525"/>
                <wp:wrapNone/>
                <wp:docPr id="11" name="Right Triangle 11"/>
                <wp:cNvGraphicFramePr/>
                <a:graphic xmlns:a="http://schemas.openxmlformats.org/drawingml/2006/main">
                  <a:graphicData uri="http://schemas.microsoft.com/office/word/2010/wordprocessingShape">
                    <wps:wsp>
                      <wps:cNvSpPr/>
                      <wps:spPr>
                        <a:xfrm>
                          <a:off x="0" y="0"/>
                          <a:ext cx="7828280" cy="3190875"/>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F6CCF" id="Right Triangle 11" o:spid="_x0000_s1026" type="#_x0000_t6" style="position:absolute;margin-left:-74.65pt;margin-top:590.65pt;width:616.4pt;height:251.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" fillcolor="#d8d8d8 [2728]" stroked="f" strokeweight="1pt">
                <v:fill opacity="20303f"/>
                <w10:wrap anchory="page"/>
              </v:shape>
            </w:pict>
          </mc:Fallback>
        </mc:AlternateContent>
      </w:r>
      <w:r w:rsidR="007416C6" w:rsidRPr="00D71801">
        <w:rPr>
          <w:lang w:eastAsia="en-AU"/>
        </w:rPr>
        <w:t>Not eating, drinking or smoking in the workshop</w:t>
      </w:r>
    </w:p>
    <w:p w14:paraId="5B152538" w14:textId="5501092D" w:rsidR="007416C6" w:rsidRPr="00D71801" w:rsidRDefault="007416C6" w:rsidP="007416C6">
      <w:pPr>
        <w:pStyle w:val="ListBullet3"/>
        <w:ind w:left="1800"/>
        <w:rPr>
          <w:lang w:eastAsia="en-AU"/>
        </w:rPr>
      </w:pPr>
      <w:r w:rsidRPr="00D71801">
        <w:rPr>
          <w:lang w:eastAsia="en-AU"/>
        </w:rPr>
        <w:t>Showering and changing into clean clothes and footwear before leaving the workplace</w:t>
      </w:r>
    </w:p>
    <w:p w14:paraId="5541BE8B" w14:textId="02C6DBEC" w:rsidR="007416C6" w:rsidRPr="00D71801" w:rsidRDefault="007416C6" w:rsidP="007416C6">
      <w:pPr>
        <w:pStyle w:val="ListBullet3"/>
        <w:ind w:left="1800"/>
        <w:rPr>
          <w:lang w:eastAsia="en-AU"/>
        </w:rPr>
      </w:pPr>
      <w:r w:rsidRPr="00D71801">
        <w:rPr>
          <w:lang w:eastAsia="en-AU"/>
        </w:rPr>
        <w:t>Parking vehicles out of any dust plume</w:t>
      </w:r>
    </w:p>
    <w:p w14:paraId="5637B53C" w14:textId="2BFED6F8" w:rsidR="007416C6" w:rsidRDefault="007416C6" w:rsidP="007416C6">
      <w:pPr>
        <w:pStyle w:val="ListBullet3"/>
        <w:ind w:left="1800"/>
        <w:rPr>
          <w:lang w:eastAsia="en-AU"/>
        </w:rPr>
      </w:pPr>
      <w:r>
        <w:rPr>
          <w:lang w:eastAsia="en-AU"/>
        </w:rPr>
        <w:t>Not taking</w:t>
      </w:r>
      <w:r w:rsidRPr="00D71801">
        <w:rPr>
          <w:lang w:eastAsia="en-AU"/>
        </w:rPr>
        <w:t xml:space="preserve"> the dust home.</w:t>
      </w:r>
    </w:p>
    <w:p w14:paraId="6A89B5CB" w14:textId="77777777" w:rsidR="004C7A43" w:rsidRDefault="004C7A43" w:rsidP="005D5E52">
      <w:pPr>
        <w:pStyle w:val="ListBullet3"/>
        <w:numPr>
          <w:ilvl w:val="0"/>
          <w:numId w:val="0"/>
        </w:numPr>
        <w:ind w:left="1800"/>
        <w:rPr>
          <w:lang w:eastAsia="en-AU"/>
        </w:rPr>
      </w:pPr>
    </w:p>
    <w:p w14:paraId="05A8D2B9" w14:textId="6D17CD4B" w:rsidR="007416C6" w:rsidRDefault="007416C6" w:rsidP="007416C6"/>
    <w:p w14:paraId="3230975D" w14:textId="4A544240" w:rsidR="000A5D92" w:rsidRDefault="001C03CA" w:rsidP="007416C6">
      <w:pPr>
        <w:sectPr w:rsidR="000A5D92" w:rsidSect="00904EAC">
          <w:pgSz w:w="11906" w:h="16838"/>
          <w:pgMar w:top="1135" w:right="1440" w:bottom="1440" w:left="1440" w:header="708" w:footer="708" w:gutter="0"/>
          <w:cols w:space="708"/>
          <w:docGrid w:linePitch="360"/>
        </w:sectPr>
      </w:pPr>
      <w:r w:rsidRPr="002F58ED">
        <w:rPr>
          <w:noProof/>
          <w:lang w:eastAsia="en-AU"/>
        </w:rPr>
        <mc:AlternateContent>
          <mc:Choice Requires="wps">
            <w:drawing>
              <wp:anchor distT="0" distB="0" distL="114300" distR="114300" simplePos="0" relativeHeight="251658249" behindDoc="0" locked="0" layoutInCell="1" allowOverlap="1" wp14:anchorId="1D7E7D39" wp14:editId="773F76A3">
                <wp:simplePos x="0" y="0"/>
                <wp:positionH relativeFrom="column">
                  <wp:posOffset>-955964</wp:posOffset>
                </wp:positionH>
                <wp:positionV relativeFrom="page">
                  <wp:posOffset>8655916</wp:posOffset>
                </wp:positionV>
                <wp:extent cx="7600950" cy="2024380"/>
                <wp:effectExtent l="0" t="0" r="0" b="0"/>
                <wp:wrapNone/>
                <wp:docPr id="24" name="Right Triangle 24"/>
                <wp:cNvGraphicFramePr/>
                <a:graphic xmlns:a="http://schemas.openxmlformats.org/drawingml/2006/main">
                  <a:graphicData uri="http://schemas.microsoft.com/office/word/2010/wordprocessingShape">
                    <wps:wsp>
                      <wps:cNvSpPr/>
                      <wps:spPr>
                        <a:xfrm rot="10800000" flipV="1">
                          <a:off x="0" y="0"/>
                          <a:ext cx="7600950" cy="2024380"/>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29B61" id="Right Triangle 24" o:spid="_x0000_s1026" type="#_x0000_t6" style="position:absolute;margin-left:-75.25pt;margin-top:681.55pt;width:598.5pt;height:159.4pt;rotation:180;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" fillcolor="#aeaaaa [2414]" stroked="f" strokeweight="1pt">
                <v:fill opacity="43176f"/>
                <w10:wrap anchory="page"/>
              </v:shape>
            </w:pict>
          </mc:Fallback>
        </mc:AlternateContent>
      </w:r>
    </w:p>
    <w:p w14:paraId="4C2042C9" w14:textId="72F3E150" w:rsidR="004D4033" w:rsidRDefault="000F4E91" w:rsidP="00BC202C">
      <w:pPr>
        <w:pStyle w:val="Heading1"/>
      </w:pPr>
      <w:bookmarkStart w:id="87" w:name="_Toc68764978"/>
      <w:r>
        <w:t xml:space="preserve">Ongoing </w:t>
      </w:r>
      <w:r w:rsidR="009D6403">
        <w:t>h</w:t>
      </w:r>
      <w:r w:rsidR="00075610">
        <w:t xml:space="preserve">ealth </w:t>
      </w:r>
      <w:r w:rsidR="009D6403">
        <w:t>s</w:t>
      </w:r>
      <w:r w:rsidR="00075610">
        <w:t>urveillance</w:t>
      </w:r>
      <w:bookmarkEnd w:id="87"/>
    </w:p>
    <w:p w14:paraId="20D094A4" w14:textId="6BEF7460" w:rsidR="003E1F27" w:rsidRPr="003E1F27" w:rsidRDefault="002704F4" w:rsidP="003E1F27">
      <w:pPr>
        <w:pStyle w:val="Heading2"/>
      </w:pPr>
      <w:bookmarkStart w:id="88" w:name="_Toc68764979"/>
      <w:r>
        <w:t>4</w:t>
      </w:r>
      <w:r w:rsidR="00CC3370">
        <w:t xml:space="preserve">. </w:t>
      </w:r>
      <w:r w:rsidR="00AD4F0D">
        <w:t xml:space="preserve">When should </w:t>
      </w:r>
      <w:r w:rsidR="00B16D9B">
        <w:t xml:space="preserve">routine </w:t>
      </w:r>
      <w:r w:rsidR="00024CAC">
        <w:t>health</w:t>
      </w:r>
      <w:r w:rsidR="00AD4F0D">
        <w:t xml:space="preserve"> s</w:t>
      </w:r>
      <w:r w:rsidR="005A1E7C">
        <w:t>urveillance b</w:t>
      </w:r>
      <w:r w:rsidR="002D307F">
        <w:t>e</w:t>
      </w:r>
      <w:r w:rsidR="00442444">
        <w:t xml:space="preserve"> carried out?</w:t>
      </w:r>
      <w:bookmarkEnd w:id="88"/>
    </w:p>
    <w:tbl>
      <w:tblPr>
        <w:tblStyle w:val="TableGrid"/>
        <w:tblW w:w="0" w:type="auto"/>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9016"/>
      </w:tblGrid>
      <w:tr w:rsidR="000B0C96" w14:paraId="2C72654B" w14:textId="77777777" w:rsidTr="002A20C4">
        <w:tc>
          <w:tcPr>
            <w:tcW w:w="9016" w:type="dxa"/>
            <w:shd w:val="clear" w:color="auto" w:fill="919FAB" w:themeFill="accent4" w:themeFillTint="99"/>
            <w:vAlign w:val="center"/>
          </w:tcPr>
          <w:p w14:paraId="0392A937" w14:textId="20D4DBBB" w:rsidR="000B0C96" w:rsidRPr="002A20C4" w:rsidRDefault="00DF61F8" w:rsidP="002A20C4">
            <w:pPr>
              <w:spacing w:before="120" w:after="120"/>
              <w:jc w:val="center"/>
              <w:rPr>
                <w:rFonts w:ascii="Calibri" w:hAnsi="Calibri"/>
                <w:b/>
                <w:bCs/>
                <w:sz w:val="22"/>
                <w:szCs w:val="24"/>
              </w:rPr>
            </w:pPr>
            <w:r w:rsidRPr="002A20C4">
              <w:rPr>
                <w:rFonts w:ascii="Calibri" w:hAnsi="Calibri"/>
                <w:b/>
                <w:bCs/>
                <w:color w:val="FFFFFF" w:themeColor="accent6"/>
                <w:sz w:val="22"/>
                <w:szCs w:val="24"/>
              </w:rPr>
              <w:t>Key practice points</w:t>
            </w:r>
          </w:p>
        </w:tc>
      </w:tr>
      <w:tr w:rsidR="007846BC" w14:paraId="4ED5FDE8" w14:textId="77777777" w:rsidTr="002A20C4">
        <w:tc>
          <w:tcPr>
            <w:tcW w:w="9016" w:type="dxa"/>
            <w:vAlign w:val="center"/>
          </w:tcPr>
          <w:p w14:paraId="6505B44E" w14:textId="1901A564" w:rsidR="003B2D92" w:rsidRPr="00F42952" w:rsidRDefault="008F60FC" w:rsidP="00783443">
            <w:pPr>
              <w:pStyle w:val="BoxListsGuideline"/>
              <w:framePr w:hSpace="0" w:wrap="auto" w:vAnchor="margin" w:hAnchor="text" w:yAlign="inline"/>
              <w:numPr>
                <w:ilvl w:val="0"/>
                <w:numId w:val="16"/>
              </w:numPr>
              <w:rPr>
                <w:sz w:val="20"/>
                <w:szCs w:val="20"/>
              </w:rPr>
            </w:pPr>
            <w:r w:rsidRPr="00F42952">
              <w:rPr>
                <w:sz w:val="20"/>
                <w:szCs w:val="20"/>
              </w:rPr>
              <w:t>Carry out ongoing surveillance</w:t>
            </w:r>
            <w:r w:rsidR="00497D6C" w:rsidRPr="00F42952">
              <w:rPr>
                <w:sz w:val="20"/>
                <w:szCs w:val="20"/>
              </w:rPr>
              <w:t>:</w:t>
            </w:r>
          </w:p>
          <w:p w14:paraId="1A2D5195" w14:textId="4BD831D3" w:rsidR="003B2D92" w:rsidRPr="003B2D92" w:rsidRDefault="003B2D92" w:rsidP="003B2D92">
            <w:pPr>
              <w:pStyle w:val="ListBullet3"/>
              <w:spacing w:before="120" w:after="120"/>
              <w:rPr>
                <w:sz w:val="20"/>
                <w:szCs w:val="20"/>
              </w:rPr>
            </w:pPr>
            <w:r w:rsidRPr="003B2D92">
              <w:rPr>
                <w:sz w:val="20"/>
                <w:szCs w:val="20"/>
              </w:rPr>
              <w:t xml:space="preserve">for </w:t>
            </w:r>
            <w:r w:rsidR="00630474">
              <w:rPr>
                <w:sz w:val="20"/>
                <w:szCs w:val="20"/>
              </w:rPr>
              <w:t>persons</w:t>
            </w:r>
            <w:r w:rsidRPr="003B2D92">
              <w:rPr>
                <w:sz w:val="20"/>
                <w:szCs w:val="20"/>
              </w:rPr>
              <w:t xml:space="preserve"> at low, medium and high-risk of disease progression, the recommended surveillance schedule (see </w:t>
            </w:r>
            <w:r w:rsidRPr="003B2D92">
              <w:rPr>
                <w:sz w:val="20"/>
                <w:szCs w:val="20"/>
              </w:rPr>
              <w:fldChar w:fldCharType="begin"/>
            </w:r>
            <w:r w:rsidRPr="003B2D92">
              <w:rPr>
                <w:sz w:val="20"/>
                <w:szCs w:val="20"/>
              </w:rPr>
              <w:instrText xml:space="preserve"> REF _Ref66714523 \h  \* MERGEFORMAT </w:instrText>
            </w:r>
            <w:r w:rsidRPr="003B2D92">
              <w:rPr>
                <w:sz w:val="20"/>
                <w:szCs w:val="20"/>
              </w:rPr>
            </w:r>
            <w:r w:rsidRPr="003B2D92">
              <w:rPr>
                <w:sz w:val="20"/>
                <w:szCs w:val="20"/>
              </w:rPr>
              <w:fldChar w:fldCharType="separate"/>
            </w:r>
            <w:r w:rsidR="00307DAC" w:rsidRPr="00307DAC">
              <w:rPr>
                <w:sz w:val="20"/>
                <w:szCs w:val="20"/>
              </w:rPr>
              <w:t>Table 5</w:t>
            </w:r>
            <w:r w:rsidRPr="003B2D92">
              <w:rPr>
                <w:sz w:val="20"/>
                <w:szCs w:val="20"/>
              </w:rPr>
              <w:fldChar w:fldCharType="end"/>
            </w:r>
            <w:r w:rsidRPr="003B2D92">
              <w:rPr>
                <w:sz w:val="20"/>
                <w:szCs w:val="20"/>
              </w:rPr>
              <w:t>) should be followed.</w:t>
            </w:r>
          </w:p>
          <w:p w14:paraId="3117A5B9" w14:textId="42647EB6" w:rsidR="003B2D92" w:rsidRPr="003B2D92" w:rsidRDefault="003B2D92" w:rsidP="003B2D92">
            <w:pPr>
              <w:pStyle w:val="ListBullet3"/>
              <w:spacing w:before="120" w:after="120"/>
              <w:rPr>
                <w:sz w:val="20"/>
                <w:szCs w:val="20"/>
              </w:rPr>
            </w:pPr>
            <w:r w:rsidRPr="003B2D92">
              <w:rPr>
                <w:sz w:val="20"/>
                <w:szCs w:val="20"/>
              </w:rPr>
              <w:t xml:space="preserve">for </w:t>
            </w:r>
            <w:r w:rsidR="00630474">
              <w:rPr>
                <w:sz w:val="20"/>
                <w:szCs w:val="20"/>
              </w:rPr>
              <w:t>persons</w:t>
            </w:r>
            <w:r w:rsidRPr="003B2D92">
              <w:rPr>
                <w:sz w:val="20"/>
                <w:szCs w:val="20"/>
              </w:rPr>
              <w:t xml:space="preserve"> who have normal baseline test results and have normal ILO CXR or negative HRCT</w:t>
            </w:r>
            <w:r w:rsidR="007F5106">
              <w:rPr>
                <w:sz w:val="20"/>
                <w:szCs w:val="20"/>
              </w:rPr>
              <w:t>,</w:t>
            </w:r>
            <w:r w:rsidRPr="003B2D92">
              <w:rPr>
                <w:sz w:val="20"/>
                <w:szCs w:val="20"/>
              </w:rPr>
              <w:t xml:space="preserve"> the recommended surveillance schedule (see </w:t>
            </w:r>
            <w:r w:rsidRPr="003B2D92">
              <w:rPr>
                <w:sz w:val="20"/>
                <w:szCs w:val="20"/>
              </w:rPr>
              <w:fldChar w:fldCharType="begin"/>
            </w:r>
            <w:r w:rsidRPr="003B2D92">
              <w:rPr>
                <w:sz w:val="20"/>
                <w:szCs w:val="20"/>
              </w:rPr>
              <w:instrText xml:space="preserve"> REF _Ref66882549 \h  \* MERGEFORMAT </w:instrText>
            </w:r>
            <w:r w:rsidRPr="003B2D92">
              <w:rPr>
                <w:sz w:val="20"/>
                <w:szCs w:val="20"/>
              </w:rPr>
            </w:r>
            <w:r w:rsidRPr="003B2D92">
              <w:rPr>
                <w:sz w:val="20"/>
                <w:szCs w:val="20"/>
              </w:rPr>
              <w:fldChar w:fldCharType="separate"/>
            </w:r>
            <w:r w:rsidR="00307DAC" w:rsidRPr="00307DAC">
              <w:rPr>
                <w:sz w:val="20"/>
                <w:szCs w:val="20"/>
              </w:rPr>
              <w:t>Table 6</w:t>
            </w:r>
            <w:r w:rsidRPr="003B2D92">
              <w:rPr>
                <w:sz w:val="20"/>
                <w:szCs w:val="20"/>
              </w:rPr>
              <w:fldChar w:fldCharType="end"/>
            </w:r>
            <w:r w:rsidRPr="003B2D92">
              <w:rPr>
                <w:sz w:val="20"/>
                <w:szCs w:val="20"/>
              </w:rPr>
              <w:t>) should be followed.</w:t>
            </w:r>
          </w:p>
          <w:p w14:paraId="7BD5A98A" w14:textId="04939EAB" w:rsidR="00D873D5" w:rsidRPr="003B2D92" w:rsidRDefault="00D43A60" w:rsidP="00783443">
            <w:pPr>
              <w:pStyle w:val="BoxListsGuideline"/>
              <w:framePr w:hSpace="0" w:wrap="auto" w:vAnchor="margin" w:hAnchor="text" w:yAlign="inline"/>
              <w:numPr>
                <w:ilvl w:val="0"/>
                <w:numId w:val="16"/>
              </w:numPr>
              <w:rPr>
                <w:rFonts w:cstheme="minorHAnsi"/>
              </w:rPr>
            </w:pPr>
            <w:r w:rsidRPr="00F42952">
              <w:rPr>
                <w:sz w:val="20"/>
                <w:szCs w:val="20"/>
              </w:rPr>
              <w:t xml:space="preserve">For all people with low-risk of exposure to RCS, they should be surveyed for no less than 20 years. However, if they were a smoker the multiplicative cancer risk means they should be subject to </w:t>
            </w:r>
            <w:r w:rsidR="00B14515">
              <w:rPr>
                <w:sz w:val="20"/>
                <w:szCs w:val="20"/>
              </w:rPr>
              <w:t xml:space="preserve">lifelong </w:t>
            </w:r>
            <w:r w:rsidRPr="00F42952">
              <w:rPr>
                <w:sz w:val="20"/>
                <w:szCs w:val="20"/>
              </w:rPr>
              <w:t>health surveillance.</w:t>
            </w:r>
          </w:p>
        </w:tc>
      </w:tr>
      <w:tr w:rsidR="008F60FC" w14:paraId="69F8CBD8" w14:textId="77777777" w:rsidTr="002A20C4">
        <w:tc>
          <w:tcPr>
            <w:tcW w:w="9016" w:type="dxa"/>
            <w:vAlign w:val="center"/>
          </w:tcPr>
          <w:p w14:paraId="07D0A28E" w14:textId="77777777" w:rsidR="008F60FC" w:rsidRDefault="008F60FC" w:rsidP="00DF61F8">
            <w:pPr>
              <w:rPr>
                <w:sz w:val="18"/>
                <w:szCs w:val="18"/>
              </w:rPr>
            </w:pPr>
          </w:p>
        </w:tc>
      </w:tr>
    </w:tbl>
    <w:p w14:paraId="1FEC9E58" w14:textId="41CD39A3" w:rsidR="00DF6898" w:rsidRDefault="00405520" w:rsidP="00DF6898">
      <w:pPr>
        <w:pStyle w:val="BodyText"/>
      </w:pPr>
      <w:bookmarkStart w:id="89" w:name="_Toc63075801"/>
      <w:bookmarkStart w:id="90" w:name="_Hlk63216360"/>
      <w:r w:rsidRPr="00F9713E">
        <w:t xml:space="preserve">The clinical utility of </w:t>
      </w:r>
      <w:r>
        <w:t xml:space="preserve">surveillance activity should ideally be associated with </w:t>
      </w:r>
      <w:r w:rsidRPr="00F9713E">
        <w:t xml:space="preserve">predictive </w:t>
      </w:r>
      <w:r>
        <w:t xml:space="preserve">modelling reflecting </w:t>
      </w:r>
      <w:r w:rsidRPr="00F9713E">
        <w:t xml:space="preserve">the case mix of the population in which it </w:t>
      </w:r>
      <w:r>
        <w:t xml:space="preserve">is to be used, </w:t>
      </w:r>
      <w:r w:rsidRPr="00F9713E">
        <w:t xml:space="preserve">the prevalence of </w:t>
      </w:r>
      <w:r>
        <w:t xml:space="preserve">outcomes of interest and the </w:t>
      </w:r>
      <w:r w:rsidRPr="00F9713E">
        <w:t>population</w:t>
      </w:r>
      <w:r>
        <w:t xml:space="preserve"> from which it was derived</w:t>
      </w:r>
      <w:r w:rsidRPr="00F9713E">
        <w:t>.</w:t>
      </w:r>
      <w:r>
        <w:t xml:space="preserve"> In the absence of robust modelling, these </w:t>
      </w:r>
      <w:r w:rsidR="007F0964">
        <w:t>G</w:t>
      </w:r>
      <w:r>
        <w:t xml:space="preserve">uidelines are based on expert consensus informed by analogy and modelling in associated domains. </w:t>
      </w:r>
      <w:r w:rsidR="000D2ED3">
        <w:rPr>
          <w:iCs/>
        </w:rPr>
        <w:fldChar w:fldCharType="begin"/>
      </w:r>
      <w:r w:rsidR="00C278AE">
        <w:rPr>
          <w:iCs/>
        </w:rPr>
        <w:instrText xml:space="preserve"> ADDIN EN.CITE &lt;EndNote&gt;&lt;Cite AuthorYear="1"&gt;&lt;Author&gt;Ge&lt;/Author&gt;&lt;Year&gt;2020&lt;/Year&gt;&lt;RecNum&gt;60&lt;/RecNum&gt;&lt;DisplayText&gt;Ge, Peters (55)&lt;/DisplayText&gt;&lt;record&gt;&lt;rec-number&gt;60&lt;/rec-number&gt;&lt;foreign-keys&gt;&lt;key app="EN" db-id="x5sfepsex5xp9xe0007vepxndxda5e92atas" timestamp="1616968028"&gt;60&lt;/key&gt;&lt;/foreign-keys&gt;&lt;ref-type name="Journal Article"&gt;17&lt;/ref-type&gt;&lt;contributors&gt;&lt;authors&gt;&lt;author&gt;Ge, Calvin&lt;/author&gt;&lt;author&gt;Peters, Susan&lt;/author&gt;&lt;author&gt;Olsson, Ann&lt;/author&gt;&lt;author&gt;Portengen, Lützen&lt;/author&gt;&lt;author&gt;Schüz, Joachim&lt;/author&gt;&lt;author&gt;Almansa, Josué&lt;/author&gt;&lt;author&gt;Behrens, Thomas&lt;/author&gt;&lt;author&gt;Pesch, Beate&lt;/author&gt;&lt;author&gt;Kendzia, Benjamin&lt;/author&gt;&lt;author&gt;Ahrens, Wolfgang&lt;/author&gt;&lt;/authors&gt;&lt;/contributors&gt;&lt;titles&gt;&lt;title&gt;Respirable Crystalline Silica Exposure, Smoking, and Lung Cancer Subtype Risks. A Pooled Analysis of Case–Control Studies&lt;/title&gt;&lt;secondary-title&gt;American journal of respiratory and critical care medicine&lt;/secondary-title&gt;&lt;/titles&gt;&lt;periodical&gt;&lt;full-title&gt;American Journal of Respiratory and Critical Care Medicine&lt;/full-title&gt;&lt;/periodical&gt;&lt;pages&gt;412-421&lt;/pages&gt;&lt;volume&gt;202&lt;/volume&gt;&lt;number&gt;3&lt;/number&gt;&lt;dates&gt;&lt;year&gt;2020&lt;/year&gt;&lt;/dates&gt;&lt;isbn&gt;1073-449X&lt;/isbn&gt;&lt;urls&gt;&lt;/urls&gt;&lt;/record&gt;&lt;/Cite&gt;&lt;/EndNote&gt;</w:instrText>
      </w:r>
      <w:r w:rsidR="000D2ED3">
        <w:rPr>
          <w:iCs/>
        </w:rPr>
        <w:fldChar w:fldCharType="separate"/>
      </w:r>
      <w:r w:rsidR="00C278AE">
        <w:rPr>
          <w:iCs/>
          <w:noProof/>
        </w:rPr>
        <w:t>Ge, Peters (55)</w:t>
      </w:r>
      <w:r w:rsidR="000D2ED3">
        <w:rPr>
          <w:iCs/>
        </w:rPr>
        <w:fldChar w:fldCharType="end"/>
      </w:r>
      <w:r w:rsidR="000D2ED3">
        <w:rPr>
          <w:iCs/>
        </w:rPr>
        <w:t xml:space="preserve"> </w:t>
      </w:r>
      <w:r>
        <w:t xml:space="preserve">has demonstrated the robust </w:t>
      </w:r>
      <w:r w:rsidRPr="0009677D">
        <w:t>exposure-response relationship regardless of smoking, silicosis status</w:t>
      </w:r>
      <w:r w:rsidR="00B93612">
        <w:t xml:space="preserve"> and</w:t>
      </w:r>
      <w:r w:rsidRPr="0009677D">
        <w:t xml:space="preserve"> cancer subtype</w:t>
      </w:r>
      <w:r>
        <w:t xml:space="preserve">. It is anticipated the refinements to these recommendations will emerge from the disease registry once sufficient data has been collected and </w:t>
      </w:r>
      <w:r w:rsidR="002246A2">
        <w:t>analysed</w:t>
      </w:r>
      <w:r>
        <w:t>.</w:t>
      </w:r>
    </w:p>
    <w:p w14:paraId="115B3F1F" w14:textId="53B9A4FE" w:rsidR="00405520" w:rsidRPr="00DF6898" w:rsidRDefault="00405520" w:rsidP="00DF6898">
      <w:pPr>
        <w:pStyle w:val="BodyText"/>
      </w:pPr>
      <w:r w:rsidRPr="00DF6898">
        <w:rPr>
          <w:iCs/>
        </w:rPr>
        <w:t>Given the latency period of silicosis for people with low-risk of exposure and it</w:t>
      </w:r>
      <w:r w:rsidR="00920BA3" w:rsidRPr="00DF6898">
        <w:rPr>
          <w:iCs/>
        </w:rPr>
        <w:t>s</w:t>
      </w:r>
      <w:r w:rsidRPr="00DF6898">
        <w:rPr>
          <w:iCs/>
        </w:rPr>
        <w:t xml:space="preserve"> clear carcinogenic </w:t>
      </w:r>
      <w:r w:rsidR="00920BA3" w:rsidRPr="00DF6898">
        <w:rPr>
          <w:iCs/>
        </w:rPr>
        <w:t>potential</w:t>
      </w:r>
      <w:r w:rsidRPr="00DF6898">
        <w:rPr>
          <w:iCs/>
        </w:rPr>
        <w:t xml:space="preserve"> it is recommended that individuals are monitored for no less than 20 years following their last known RCS exposure. If they </w:t>
      </w:r>
      <w:r w:rsidR="002632AE" w:rsidRPr="00DF6898">
        <w:rPr>
          <w:iCs/>
        </w:rPr>
        <w:t xml:space="preserve">are a </w:t>
      </w:r>
      <w:r w:rsidRPr="00DF6898">
        <w:rPr>
          <w:iCs/>
        </w:rPr>
        <w:t>smoker</w:t>
      </w:r>
      <w:r w:rsidR="002632AE" w:rsidRPr="00DF6898">
        <w:rPr>
          <w:iCs/>
        </w:rPr>
        <w:t>,</w:t>
      </w:r>
      <w:r w:rsidRPr="00DF6898">
        <w:rPr>
          <w:iCs/>
        </w:rPr>
        <w:t xml:space="preserve"> with the multiplicative effect demonstrated by </w:t>
      </w:r>
      <w:r w:rsidR="00DF6898">
        <w:rPr>
          <w:iCs/>
        </w:rPr>
        <w:fldChar w:fldCharType="begin"/>
      </w:r>
      <w:r w:rsidR="00C278AE">
        <w:rPr>
          <w:iCs/>
        </w:rPr>
        <w:instrText xml:space="preserve"> ADDIN EN.CITE &lt;EndNote&gt;&lt;Cite AuthorYear="1"&gt;&lt;Author&gt;Ge&lt;/Author&gt;&lt;Year&gt;2020&lt;/Year&gt;&lt;RecNum&gt;60&lt;/RecNum&gt;&lt;DisplayText&gt;Ge, Peters (55)&lt;/DisplayText&gt;&lt;record&gt;&lt;rec-number&gt;60&lt;/rec-number&gt;&lt;foreign-keys&gt;&lt;key app="EN" db-id="x5sfepsex5xp9xe0007vepxndxda5e92atas" timestamp="1616968028"&gt;60&lt;/key&gt;&lt;/foreign-keys&gt;&lt;ref-type name="Journal Article"&gt;17&lt;/ref-type&gt;&lt;contributors&gt;&lt;authors&gt;&lt;author&gt;Ge, Calvin&lt;/author&gt;&lt;author&gt;Peters, Susan&lt;/author&gt;&lt;author&gt;Olsson, Ann&lt;/author&gt;&lt;author&gt;Portengen, Lützen&lt;/author&gt;&lt;author&gt;Schüz, Joachim&lt;/author&gt;&lt;author&gt;Almansa, Josué&lt;/author&gt;&lt;author&gt;Behrens, Thomas&lt;/author&gt;&lt;author&gt;Pesch, Beate&lt;/author&gt;&lt;author&gt;Kendzia, Benjamin&lt;/author&gt;&lt;author&gt;Ahrens, Wolfgang&lt;/author&gt;&lt;/authors&gt;&lt;/contributors&gt;&lt;titles&gt;&lt;title&gt;Respirable Crystalline Silica Exposure, Smoking, and Lung Cancer Subtype Risks. A Pooled Analysis of Case–Control Studies&lt;/title&gt;&lt;secondary-title&gt;American journal of respiratory and critical care medicine&lt;/secondary-title&gt;&lt;/titles&gt;&lt;periodical&gt;&lt;full-title&gt;American Journal of Respiratory and Critical Care Medicine&lt;/full-title&gt;&lt;/periodical&gt;&lt;pages&gt;412-421&lt;/pages&gt;&lt;volume&gt;202&lt;/volume&gt;&lt;number&gt;3&lt;/number&gt;&lt;dates&gt;&lt;year&gt;2020&lt;/year&gt;&lt;/dates&gt;&lt;isbn&gt;1073-449X&lt;/isbn&gt;&lt;urls&gt;&lt;/urls&gt;&lt;/record&gt;&lt;/Cite&gt;&lt;/EndNote&gt;</w:instrText>
      </w:r>
      <w:r w:rsidR="00DF6898">
        <w:rPr>
          <w:iCs/>
        </w:rPr>
        <w:fldChar w:fldCharType="separate"/>
      </w:r>
      <w:r w:rsidR="00C278AE">
        <w:rPr>
          <w:iCs/>
          <w:noProof/>
        </w:rPr>
        <w:t>Ge, Peters (55)</w:t>
      </w:r>
      <w:r w:rsidR="00DF6898">
        <w:rPr>
          <w:iCs/>
        </w:rPr>
        <w:fldChar w:fldCharType="end"/>
      </w:r>
      <w:r w:rsidRPr="00DF6898">
        <w:rPr>
          <w:iCs/>
        </w:rPr>
        <w:t>, their potential increased cancer risk means their surveillance should continue indefinitely.</w:t>
      </w:r>
    </w:p>
    <w:p w14:paraId="74914639" w14:textId="452A8D92" w:rsidR="00405520" w:rsidRDefault="00405520" w:rsidP="00405520">
      <w:pPr>
        <w:pStyle w:val="BodyText"/>
      </w:pPr>
      <w:r>
        <w:t>The Safe Work Australia guidance recommends annual health monitoring of individual at-risk individuals. Such activity is contingent on the person being deployed in a role that meets the relevant potential exposure criteria. if someone leaves that role, they may no longer be entitled to employer funded health monitoring activity.</w:t>
      </w:r>
    </w:p>
    <w:p w14:paraId="0440013B" w14:textId="7144E351" w:rsidR="00405520" w:rsidRDefault="00405520" w:rsidP="00405520">
      <w:pPr>
        <w:pStyle w:val="BodyText"/>
      </w:pPr>
      <w:r>
        <w:t xml:space="preserve">Consequently, an effective professional relationship is highly desirable, as the </w:t>
      </w:r>
      <w:r w:rsidR="00E848E5">
        <w:t>SMP</w:t>
      </w:r>
      <w:r>
        <w:t xml:space="preserve"> is ideally place This is particularly important during the time an individual is exposed to RCS irrespective of their level of risk. An annual respiratory review reminds the worker of the risks associated with their work and brings to consciousness the strategies necessary to keep them safe, for example fit checking and fit testing for those workers needing negative-pressure respiratory protection and assessing ongoing spirometry data.</w:t>
      </w:r>
    </w:p>
    <w:p w14:paraId="267BE61D" w14:textId="15A3B83B" w:rsidR="00405520" w:rsidRDefault="00405520" w:rsidP="00405520">
      <w:pPr>
        <w:pStyle w:val="BodyText"/>
      </w:pPr>
      <w:r>
        <w:t xml:space="preserve">The timeframe for periodic follow up should be adjusted based on the </w:t>
      </w:r>
      <w:r w:rsidR="00E848E5">
        <w:t>SMP</w:t>
      </w:r>
      <w:r>
        <w:t>’s exposure assessment, consideration of the person’s individual circumstances including their past and/or continued exposure to RCS and their level of risk determined at any one time.</w:t>
      </w:r>
    </w:p>
    <w:p w14:paraId="7A37AA6B" w14:textId="77777777" w:rsidR="00405520" w:rsidRDefault="00405520" w:rsidP="00405520">
      <w:pPr>
        <w:pStyle w:val="BodyText"/>
      </w:pPr>
      <w:r>
        <w:t>Individuals, or a treating practitioner on their behalf, may request an earlier health surveillance review if there is concern about the development of respiratory symptoms including persistent cough, breathlessness or chest pains.</w:t>
      </w:r>
    </w:p>
    <w:p w14:paraId="4491BA70" w14:textId="254CF308" w:rsidR="00405520" w:rsidRDefault="00405520" w:rsidP="00DF6898">
      <w:pPr>
        <w:pStyle w:val="Heading4"/>
      </w:pPr>
      <w:r>
        <w:t xml:space="preserve">Principles </w:t>
      </w:r>
      <w:r w:rsidR="00A41B4C">
        <w:t>a</w:t>
      </w:r>
      <w:r>
        <w:t>pplied</w:t>
      </w:r>
    </w:p>
    <w:p w14:paraId="25AA465D" w14:textId="7A2A0FE3" w:rsidR="00405520" w:rsidRDefault="00405520" w:rsidP="00405520">
      <w:pPr>
        <w:pStyle w:val="BodyText"/>
      </w:pPr>
      <w:r>
        <w:t>The following principles have been applied in developing the</w:t>
      </w:r>
      <w:r w:rsidR="00B71D94">
        <w:t xml:space="preserve"> surveillance </w:t>
      </w:r>
      <w:r>
        <w:t>schedules</w:t>
      </w:r>
      <w:r w:rsidR="00B71D94">
        <w:t>:</w:t>
      </w:r>
    </w:p>
    <w:p w14:paraId="105A11F0" w14:textId="21ED469E" w:rsidR="00405520" w:rsidRDefault="00405520" w:rsidP="00B71D94">
      <w:pPr>
        <w:pStyle w:val="ListBullet2"/>
      </w:pPr>
      <w:r>
        <w:t>There is a critical need to understand the nature and rate of progression</w:t>
      </w:r>
      <w:r w:rsidRPr="00C06B08">
        <w:t xml:space="preserve"> </w:t>
      </w:r>
      <w:r>
        <w:t>of silica</w:t>
      </w:r>
      <w:r w:rsidR="0012279A">
        <w:t>-</w:t>
      </w:r>
      <w:r>
        <w:t>related diseases in its first detectable forms.</w:t>
      </w:r>
    </w:p>
    <w:p w14:paraId="6A6EE7D8" w14:textId="7563ECE2" w:rsidR="00405520" w:rsidRDefault="00405520" w:rsidP="00B71D94">
      <w:pPr>
        <w:pStyle w:val="ListBullet2"/>
      </w:pPr>
      <w:r>
        <w:t>Understanding the clinical course of the pathology at its earliest detectable state</w:t>
      </w:r>
      <w:r w:rsidR="00A20F9C">
        <w:t>,</w:t>
      </w:r>
      <w:r>
        <w:t xml:space="preserve"> provides the greatest opportunity for meaningful clinical intervention</w:t>
      </w:r>
      <w:r w:rsidR="005F422F">
        <w:t>.</w:t>
      </w:r>
    </w:p>
    <w:p w14:paraId="3BC14A7F" w14:textId="0D66F570" w:rsidR="00405520" w:rsidRDefault="00DF6898" w:rsidP="00B71D94">
      <w:pPr>
        <w:pStyle w:val="ListBullet2"/>
      </w:pPr>
      <w:r>
        <w:fldChar w:fldCharType="begin"/>
      </w:r>
      <w:r w:rsidR="00C278AE">
        <w:instrText xml:space="preserve"> ADDIN EN.CITE &lt;EndNote&gt;&lt;Cite AuthorYear="1"&gt;&lt;Author&gt;Baldwin&lt;/Author&gt;&lt;Year&gt;2015&lt;/Year&gt;&lt;RecNum&gt;61&lt;/RecNum&gt;&lt;DisplayText&gt;Baldwin and Callister (56)&lt;/DisplayText&gt;&lt;record&gt;&lt;rec-number&gt;61&lt;/rec-number&gt;&lt;foreign-keys&gt;&lt;key app="EN" db-id="x5sfepsex5xp9xe0007vepxndxda5e92atas" timestamp="1616968151"&gt;61&lt;/key&gt;&lt;/foreign-keys&gt;&lt;ref-type name="Journal Article"&gt;17&lt;/ref-type&gt;&lt;contributors&gt;&lt;authors&gt;&lt;author&gt;Baldwin, David R&lt;/author&gt;&lt;author&gt;Callister, Matthew EJ&lt;/author&gt;&lt;/authors&gt;&lt;/contributors&gt;&lt;titles&gt;&lt;title&gt;The British Thoracic Society guidelines on the investigation and management of pulmonary nodules&lt;/title&gt;&lt;secondary-title&gt;Thorax&lt;/secondary-title&gt;&lt;/titles&gt;&lt;periodical&gt;&lt;full-title&gt;Thorax&lt;/full-title&gt;&lt;/periodical&gt;&lt;pages&gt;794-798&lt;/pages&gt;&lt;volume&gt;70&lt;/volume&gt;&lt;number&gt;8&lt;/number&gt;&lt;dates&gt;&lt;year&gt;2015&lt;/year&gt;&lt;/dates&gt;&lt;isbn&gt;0040-6376&lt;/isbn&gt;&lt;urls&gt;&lt;/urls&gt;&lt;/record&gt;&lt;/Cite&gt;&lt;/EndNote&gt;</w:instrText>
      </w:r>
      <w:r>
        <w:fldChar w:fldCharType="separate"/>
      </w:r>
      <w:r w:rsidR="00C278AE">
        <w:rPr>
          <w:noProof/>
        </w:rPr>
        <w:t>Baldwin and Callister (56)</w:t>
      </w:r>
      <w:r>
        <w:fldChar w:fldCharType="end"/>
      </w:r>
      <w:r w:rsidR="00E00143">
        <w:t xml:space="preserve"> </w:t>
      </w:r>
      <w:r w:rsidR="00405520">
        <w:t xml:space="preserve">British Thoracic Society </w:t>
      </w:r>
      <w:r w:rsidR="00C44DE0">
        <w:t xml:space="preserve">(BTS) </w:t>
      </w:r>
      <w:r w:rsidR="00405520">
        <w:t>g</w:t>
      </w:r>
      <w:r w:rsidR="00405520" w:rsidRPr="002C79BE">
        <w:t xml:space="preserve">uidelines for the investigation and management of </w:t>
      </w:r>
      <w:r w:rsidR="00405520">
        <w:t>small pulmonary nodules provides robust evidence-based recommendations and includes:</w:t>
      </w:r>
    </w:p>
    <w:p w14:paraId="0153BBBD" w14:textId="6941943D" w:rsidR="00405520" w:rsidRDefault="00405520" w:rsidP="00783443">
      <w:pPr>
        <w:pStyle w:val="ListBullet3"/>
        <w:numPr>
          <w:ilvl w:val="0"/>
          <w:numId w:val="21"/>
        </w:numPr>
      </w:pPr>
      <w:r>
        <w:t>R</w:t>
      </w:r>
      <w:r w:rsidRPr="007D3AB5">
        <w:t>eassess</w:t>
      </w:r>
      <w:r>
        <w:t>ing</w:t>
      </w:r>
      <w:r w:rsidRPr="007D3AB5">
        <w:t xml:space="preserve"> all </w:t>
      </w:r>
      <w:r>
        <w:t xml:space="preserve">sub-solid nodules (SSN) </w:t>
      </w:r>
      <w:r w:rsidRPr="007D3AB5">
        <w:t xml:space="preserve">with a repeat thin-section </w:t>
      </w:r>
      <w:r>
        <w:t xml:space="preserve">(maximum thickness of 1.25mm) </w:t>
      </w:r>
      <w:r w:rsidRPr="007D3AB5">
        <w:t xml:space="preserve">CT at 3 months </w:t>
      </w:r>
      <w:r>
        <w:t xml:space="preserve">with </w:t>
      </w:r>
      <w:r w:rsidRPr="00C9651E">
        <w:t>maximum intensity projection or volume rendering to improve nodule detection and characterisation</w:t>
      </w:r>
      <w:r w:rsidR="006B396E">
        <w:t>.</w:t>
      </w:r>
    </w:p>
    <w:p w14:paraId="0455EDB9" w14:textId="54DDA3EA" w:rsidR="00405520" w:rsidRDefault="00405520" w:rsidP="00783443">
      <w:pPr>
        <w:pStyle w:val="ListBullet3"/>
        <w:numPr>
          <w:ilvl w:val="0"/>
          <w:numId w:val="21"/>
        </w:numPr>
      </w:pPr>
      <w:r>
        <w:t>F</w:t>
      </w:r>
      <w:r w:rsidRPr="00C81A4A">
        <w:t>or nodules &lt;300 mm</w:t>
      </w:r>
      <w:r w:rsidRPr="00E139E8">
        <w:rPr>
          <w:vertAlign w:val="superscript"/>
        </w:rPr>
        <w:t xml:space="preserve">3 </w:t>
      </w:r>
      <w:r w:rsidRPr="00C81A4A">
        <w:t>or &lt;8 mm diameter</w:t>
      </w:r>
      <w:r>
        <w:t>, CT follow</w:t>
      </w:r>
      <w:r w:rsidR="00DD4910">
        <w:t xml:space="preserve"> </w:t>
      </w:r>
      <w:r>
        <w:t xml:space="preserve">up is indicated and the presence of </w:t>
      </w:r>
      <w:r w:rsidRPr="00F9713E">
        <w:t xml:space="preserve">multiple nodules had a small negative effect on the likelihood of malignancy </w:t>
      </w:r>
      <w:r>
        <w:t xml:space="preserve">developing </w:t>
      </w:r>
      <w:r w:rsidRPr="00F9713E">
        <w:t>in any one nodule</w:t>
      </w:r>
      <w:r>
        <w:t>. Consequently, n</w:t>
      </w:r>
      <w:r w:rsidRPr="00F9713E">
        <w:t xml:space="preserve">odule management </w:t>
      </w:r>
      <w:r>
        <w:t xml:space="preserve">can be </w:t>
      </w:r>
      <w:r w:rsidRPr="00F9713E">
        <w:t xml:space="preserve">determined </w:t>
      </w:r>
      <w:r>
        <w:t xml:space="preserve">by </w:t>
      </w:r>
      <w:r w:rsidRPr="00F9713E">
        <w:t xml:space="preserve">the largest nodule when more than one nodule </w:t>
      </w:r>
      <w:r>
        <w:t xml:space="preserve">is </w:t>
      </w:r>
      <w:r w:rsidRPr="00F9713E">
        <w:t>present</w:t>
      </w:r>
      <w:r>
        <w:t>.</w:t>
      </w:r>
    </w:p>
    <w:p w14:paraId="6F8D7E30" w14:textId="05B02A71" w:rsidR="00405520" w:rsidRDefault="00405520" w:rsidP="00783443">
      <w:pPr>
        <w:pStyle w:val="ListBullet3"/>
        <w:numPr>
          <w:ilvl w:val="0"/>
          <w:numId w:val="21"/>
        </w:numPr>
      </w:pPr>
      <w:r>
        <w:t>P</w:t>
      </w:r>
      <w:r w:rsidRPr="007D3AB5">
        <w:t>art-solid nodules that show enlargement of the solid component, or for pure ground</w:t>
      </w:r>
      <w:r w:rsidR="00DD4910">
        <w:t xml:space="preserve"> </w:t>
      </w:r>
      <w:r w:rsidRPr="007D3AB5">
        <w:t>glass nodules (pGGNs</w:t>
      </w:r>
      <w:r w:rsidR="00B71D94">
        <w:t>)</w:t>
      </w:r>
      <w:r w:rsidRPr="007D3AB5">
        <w:t xml:space="preserve"> that develop a solid component </w:t>
      </w:r>
      <w:r>
        <w:t xml:space="preserve">or </w:t>
      </w:r>
      <w:r w:rsidRPr="007D3AB5">
        <w:t>enlarge ≥2 mm in maximum diameter</w:t>
      </w:r>
      <w:r>
        <w:t xml:space="preserve"> require further assessment</w:t>
      </w:r>
      <w:r w:rsidR="006B396E">
        <w:t>.</w:t>
      </w:r>
    </w:p>
    <w:p w14:paraId="222EF4AD" w14:textId="0F42FB05" w:rsidR="00405520" w:rsidRDefault="00405520" w:rsidP="00783443">
      <w:pPr>
        <w:pStyle w:val="ListBullet3"/>
        <w:numPr>
          <w:ilvl w:val="0"/>
          <w:numId w:val="21"/>
        </w:numPr>
      </w:pPr>
      <w:r>
        <w:t xml:space="preserve">Repeat </w:t>
      </w:r>
      <w:r w:rsidRPr="007D3AB5">
        <w:t>low</w:t>
      </w:r>
      <w:r w:rsidR="0012279A">
        <w:t xml:space="preserve"> </w:t>
      </w:r>
      <w:r w:rsidRPr="007D3AB5">
        <w:t xml:space="preserve">dose, thin-section CT at 1, 2 and 4 years from baseline </w:t>
      </w:r>
      <w:r>
        <w:t xml:space="preserve">is appropriate </w:t>
      </w:r>
      <w:r w:rsidRPr="007D3AB5">
        <w:t>where the risk of malignancy is approximately &lt;10</w:t>
      </w:r>
      <w:r>
        <w:t>%.</w:t>
      </w:r>
    </w:p>
    <w:p w14:paraId="7E6D6763" w14:textId="26A69684" w:rsidR="00405520" w:rsidRDefault="00405520" w:rsidP="00405520">
      <w:pPr>
        <w:pStyle w:val="BodyText"/>
      </w:pPr>
      <w:r>
        <w:t>Further clinical insight has been derived from observations of the 223 workers with silicosis (21%, and 32 with PMF) identified to 28 February 2021 from Queensland Government’s screening of 1053 engineered stone workers</w:t>
      </w:r>
      <w:r w:rsidR="00FD7BC3">
        <w:t xml:space="preserve"> </w:t>
      </w:r>
      <w:r w:rsidR="00DF6898">
        <w:fldChar w:fldCharType="begin"/>
      </w:r>
      <w:r w:rsidR="00C278AE">
        <w:instrText xml:space="preserve"> ADDIN EN.CITE &lt;EndNote&gt;&lt;Cite&gt;&lt;Author&gt;WorkSafe Queensland Government&lt;/Author&gt;&lt;Year&gt;2020&lt;/Year&gt;&lt;RecNum&gt;64&lt;/RecNum&gt;&lt;DisplayText&gt;(57)&lt;/DisplayText&gt;&lt;record&gt;&lt;rec-number&gt;64&lt;/rec-number&gt;&lt;foreign-keys&gt;&lt;key app="EN" db-id="x5sfepsex5xp9xe0007vepxndxda5e92atas" timestamp="1616968607"&gt;64&lt;/key&gt;&lt;/foreign-keys&gt;&lt;ref-type name="Web Page"&gt;12&lt;/ref-type&gt;&lt;contributors&gt;&lt;authors&gt;&lt;author&gt;WorkSafe Queensland Government,&lt;/author&gt;&lt;/authors&gt;&lt;/contributors&gt;&lt;titles&gt;&lt;title&gt;Silicosis&lt;/title&gt;&lt;/titles&gt;&lt;dates&gt;&lt;year&gt;2020&lt;/year&gt;&lt;/dates&gt;&lt;urls&gt;&lt;related-urls&gt;&lt;url&gt;https://www.worksafe.qld.gov.au/claims-and-insurance/work-related-injuries/types-of-injury-or-illness/work-related-respiratory-diseases/silicosis&lt;/url&gt;&lt;/related-urls&gt;&lt;/urls&gt;&lt;custom1&gt;29 March&lt;/custom1&gt;&lt;custom2&gt;2021&lt;/custom2&gt;&lt;/record&gt;&lt;/Cite&gt;&lt;/EndNote&gt;</w:instrText>
      </w:r>
      <w:r w:rsidR="00DF6898">
        <w:fldChar w:fldCharType="separate"/>
      </w:r>
      <w:r w:rsidR="00C278AE">
        <w:rPr>
          <w:noProof/>
        </w:rPr>
        <w:t>(57)</w:t>
      </w:r>
      <w:r w:rsidR="00DF6898">
        <w:fldChar w:fldCharType="end"/>
      </w:r>
      <w:r>
        <w:t>. The screening program commenced in September 2018, and therefore increasing numbers are transitioning through a workers’ compensation two year statutory entitlement assessment of ‘permanent impairment’. At this time, peer reviewed pooled data analysis is not available, consequently the evidence is limited to personal observation and expert discussions associated with ILD-MDT case presentations.</w:t>
      </w:r>
    </w:p>
    <w:p w14:paraId="4624394D" w14:textId="1FAB40F0" w:rsidR="00405520" w:rsidRDefault="00405520" w:rsidP="00405520">
      <w:pPr>
        <w:pStyle w:val="BodyText"/>
      </w:pPr>
      <w:r>
        <w:t>This experience has been recently complemented by the Phase-1 report of the more rigorous pooled data analysis of workers participating in WorkSafe Victoria’s stone benchtop worker screening program undertaken by Monash University since May 2019</w:t>
      </w:r>
      <w:r w:rsidR="00C73CC1">
        <w:t xml:space="preserve"> </w:t>
      </w:r>
      <w:r w:rsidR="00DF6898">
        <w:fldChar w:fldCharType="begin"/>
      </w:r>
      <w:r w:rsidR="00C278AE">
        <w:instrText xml:space="preserve"> ADDIN EN.CITE &lt;EndNote&gt;&lt;Cite&gt;&lt;Author&gt;Monash University&lt;/Author&gt;&lt;Year&gt;2020&lt;/Year&gt;&lt;RecNum&gt;63&lt;/RecNum&gt;&lt;DisplayText&gt;(58)&lt;/DisplayText&gt;&lt;record&gt;&lt;rec-number&gt;63&lt;/rec-number&gt;&lt;foreign-keys&gt;&lt;key app="EN" db-id="x5sfepsex5xp9xe0007vepxndxda5e92atas" timestamp="1616968483"&gt;63&lt;/key&gt;&lt;/foreign-keys&gt;&lt;ref-type name="Web Page"&gt;12&lt;/ref-type&gt;&lt;contributors&gt;&lt;authors&gt;&lt;author&gt;Monash University, &lt;/author&gt;&lt;author&gt;WorkSafe Victoria,&lt;/author&gt;&lt;/authors&gt;&lt;/contributors&gt;&lt;titles&gt;&lt;title&gt;Silica-associated lung disease health screening research: Phase one final report&lt;/title&gt;&lt;/titles&gt;&lt;dates&gt;&lt;year&gt;2020&lt;/year&gt;&lt;/dates&gt;&lt;pub-location&gt;WorkSafe Victoria&lt;/pub-location&gt;&lt;urls&gt;&lt;related-urls&gt;&lt;url&gt;https://www.worksafe.vic.gov.au/resources/silica-associated-lung-disease-health-screening-research-phase-one-final-report&lt;/url&gt;&lt;/related-urls&gt;&lt;/urls&gt;&lt;custom1&gt;29 March &lt;/custom1&gt;&lt;custom2&gt;2021&lt;/custom2&gt;&lt;/record&gt;&lt;/Cite&gt;&lt;/EndNote&gt;</w:instrText>
      </w:r>
      <w:r w:rsidR="00DF6898">
        <w:fldChar w:fldCharType="separate"/>
      </w:r>
      <w:r w:rsidR="00C278AE">
        <w:rPr>
          <w:noProof/>
        </w:rPr>
        <w:t>(58)</w:t>
      </w:r>
      <w:r w:rsidR="00DF6898">
        <w:fldChar w:fldCharType="end"/>
      </w:r>
      <w:r>
        <w:t xml:space="preserve">. This program has identified </w:t>
      </w:r>
      <w:r w:rsidRPr="0008564F">
        <w:t xml:space="preserve">133 cases of </w:t>
      </w:r>
      <w:r>
        <w:t>silicosis (29%, with 31 diagnosed with complicated silicosis) from</w:t>
      </w:r>
      <w:r w:rsidRPr="0008564F">
        <w:t xml:space="preserve"> 456 workers </w:t>
      </w:r>
      <w:r>
        <w:t>to July 2020. Phase 2 of this program continues. The more detailed analysis of first 12 months of observations from 239 workers which included 86 workers with silicosis, and 21 with complicated forms of the disease, was published online in March 2021</w:t>
      </w:r>
      <w:r w:rsidR="00DB098D">
        <w:t xml:space="preserve"> </w:t>
      </w:r>
      <w:r w:rsidR="00DF6898">
        <w:fldChar w:fldCharType="begin"/>
      </w:r>
      <w:r w:rsidR="00C278AE">
        <w:instrText xml:space="preserve"> ADDIN EN.CITE &lt;EndNote&gt;&lt;Cite&gt;&lt;Author&gt;Hoy&lt;/Author&gt;&lt;Year&gt;2021&lt;/Year&gt;&lt;RecNum&gt;62&lt;/RecNum&gt;&lt;DisplayText&gt;(59)&lt;/DisplayText&gt;&lt;record&gt;&lt;rec-number&gt;62&lt;/rec-number&gt;&lt;foreign-keys&gt;&lt;key app="EN" db-id="x5sfepsex5xp9xe0007vepxndxda5e92atas" timestamp="1616968325"&gt;62&lt;/key&gt;&lt;/foreign-keys&gt;&lt;ref-type name="Journal Article"&gt;17&lt;/ref-type&gt;&lt;contributors&gt;&lt;authors&gt;&lt;author&gt;Hoy, Ryan F&lt;/author&gt;&lt;author&gt;Glass, Deborah C&lt;/author&gt;&lt;author&gt;Dimitriadis, Christina&lt;/author&gt;&lt;author&gt;Hansen, Jessy&lt;/author&gt;&lt;author&gt;Hore-Lacy, Fiona&lt;/author&gt;&lt;author&gt;Sim, Malcolm R&lt;/author&gt;&lt;/authors&gt;&lt;/contributors&gt;&lt;titles&gt;&lt;title&gt;Identification of early-stage silicosis through health screening of stone benchtop industry workers in Victoria, Australia&lt;/title&gt;&lt;secondary-title&gt;Occupational and environmental medicine&lt;/secondary-title&gt;&lt;/titles&gt;&lt;periodical&gt;&lt;full-title&gt;Occupational and environmental medicine&lt;/full-title&gt;&lt;/periodical&gt;&lt;pages&gt;296-302&lt;/pages&gt;&lt;volume&gt;78&lt;/volume&gt;&lt;number&gt;4&lt;/number&gt;&lt;dates&gt;&lt;year&gt;2021&lt;/year&gt;&lt;/dates&gt;&lt;isbn&gt;1351-0711&lt;/isbn&gt;&lt;urls&gt;&lt;/urls&gt;&lt;/record&gt;&lt;/Cite&gt;&lt;/EndNote&gt;</w:instrText>
      </w:r>
      <w:r w:rsidR="00DF6898">
        <w:fldChar w:fldCharType="separate"/>
      </w:r>
      <w:r w:rsidR="00C278AE">
        <w:rPr>
          <w:noProof/>
        </w:rPr>
        <w:t>(59)</w:t>
      </w:r>
      <w:r w:rsidR="00DF6898">
        <w:fldChar w:fldCharType="end"/>
      </w:r>
      <w:r>
        <w:t>.</w:t>
      </w:r>
    </w:p>
    <w:p w14:paraId="6E8B1DE3" w14:textId="35524FB3" w:rsidR="005F422F" w:rsidRDefault="00405520" w:rsidP="005F422F">
      <w:pPr>
        <w:pStyle w:val="BodyText"/>
      </w:pPr>
      <w:r>
        <w:t>A consensus clinical impression not yet verified by the data, is that if an individual is more likely to rapidly progress, they will demonstrate that progression within in the first 12 months of surveillance from first diagnosis. Consequently, the schedule has been structured applying a precautionary approach to detect as early as possible those individuals that may progress in a non-linear pattern. There is a greater frequency of interaction that diminishes with evidence of stability.</w:t>
      </w:r>
      <w:bookmarkStart w:id="91" w:name="_Ref68004207"/>
      <w:bookmarkEnd w:id="89"/>
      <w:bookmarkEnd w:id="90"/>
    </w:p>
    <w:p w14:paraId="31C8651D" w14:textId="77777777" w:rsidR="005F422F" w:rsidRDefault="005F422F">
      <w:r>
        <w:br w:type="page"/>
      </w:r>
    </w:p>
    <w:p w14:paraId="7167ED81" w14:textId="0B203B2F" w:rsidR="003B14DD" w:rsidRDefault="003B14DD" w:rsidP="00DF6898">
      <w:pPr>
        <w:pStyle w:val="Heading4"/>
      </w:pPr>
      <w:r>
        <w:t xml:space="preserve">Routine </w:t>
      </w:r>
      <w:r w:rsidR="00A41B4C">
        <w:t>s</w:t>
      </w:r>
      <w:r>
        <w:t>urveillance</w:t>
      </w:r>
      <w:bookmarkEnd w:id="91"/>
    </w:p>
    <w:p w14:paraId="2BC8E528" w14:textId="7A9442D2" w:rsidR="00FD7198" w:rsidRDefault="003B14DD" w:rsidP="00DF61F8">
      <w:pPr>
        <w:pStyle w:val="BodyText"/>
      </w:pPr>
      <w:r>
        <w:t xml:space="preserve">Routine surveillance for disease progression in people who meet the diagnostic criteria of any ILD is presented in </w:t>
      </w:r>
      <w:r>
        <w:fldChar w:fldCharType="begin"/>
      </w:r>
      <w:r>
        <w:instrText xml:space="preserve"> REF _Ref66713718 \h </w:instrText>
      </w:r>
      <w:r>
        <w:fldChar w:fldCharType="separate"/>
      </w:r>
      <w:r w:rsidR="00307DAC">
        <w:t xml:space="preserve">Table </w:t>
      </w:r>
      <w:r w:rsidR="00307DAC">
        <w:rPr>
          <w:noProof/>
        </w:rPr>
        <w:t>4</w:t>
      </w:r>
      <w:r>
        <w:fldChar w:fldCharType="end"/>
      </w:r>
      <w:r>
        <w:t xml:space="preserve">. The criteria has been modified from </w:t>
      </w:r>
      <w:r>
        <w:fldChar w:fldCharType="begin"/>
      </w:r>
      <w:r w:rsidR="00C278AE">
        <w:instrText xml:space="preserve"> ADDIN EN.CITE &lt;EndNote&gt;&lt;Cite AuthorYear="1"&gt;&lt;Author&gt;Cottin&lt;/Author&gt;&lt;Year&gt;2019&lt;/Year&gt;&lt;RecNum&gt;51&lt;/RecNum&gt;&lt;DisplayText&gt;Cottin (60)&lt;/DisplayText&gt;&lt;record&gt;&lt;rec-number&gt;51&lt;/rec-number&gt;&lt;foreign-keys&gt;&lt;key app="EN" db-id="x5sfepsex5xp9xe0007vepxndxda5e92atas" timestamp="1615781532"&gt;51&lt;/key&gt;&lt;/foreign-keys&gt;&lt;ref-type name="Journal Article"&gt;17&lt;/ref-type&gt;&lt;contributors&gt;&lt;authors&gt;&lt;author&gt;Cottin, Vincent&lt;/author&gt;&lt;/authors&gt;&lt;/contributors&gt;&lt;titles&gt;&lt;title&gt;Treatment of progressive fibrosing interstitial lung diseases: a milestone in the management of interstitial lung diseases&lt;/title&gt;&lt;secondary-title&gt;European Respiratory Review&lt;/secondary-title&gt;&lt;/titles&gt;&lt;periodical&gt;&lt;full-title&gt;European Respiratory Review&lt;/full-title&gt;&lt;/periodical&gt;&lt;pages&gt;190109&lt;/pages&gt;&lt;volume&gt;28&lt;/volume&gt;&lt;number&gt;153&lt;/number&gt;&lt;dates&gt;&lt;year&gt;2019&lt;/year&gt;&lt;/dates&gt;&lt;publisher&gt;European Respiratory Society (ERS)&lt;/publisher&gt;&lt;isbn&gt;0905-9180&lt;/isbn&gt;&lt;urls&gt;&lt;related-urls&gt;&lt;url&gt;https://dx.doi.org/10.1183/16000617.0109-2019&lt;/url&gt;&lt;/related-urls&gt;&lt;/urls&gt;&lt;electronic-resource-num&gt;10.1183/16000617.0109-2019&lt;/electronic-resource-num&gt;&lt;/record&gt;&lt;/Cite&gt;&lt;/EndNote&gt;</w:instrText>
      </w:r>
      <w:r>
        <w:fldChar w:fldCharType="separate"/>
      </w:r>
      <w:r w:rsidR="00C278AE">
        <w:rPr>
          <w:noProof/>
        </w:rPr>
        <w:t>Cottin (60)</w:t>
      </w:r>
      <w:r>
        <w:fldChar w:fldCharType="end"/>
      </w:r>
      <w:r>
        <w:t xml:space="preserve"> to align with this Guideline and includes the assessment and progression of nodules.</w:t>
      </w:r>
    </w:p>
    <w:p w14:paraId="33BC0495" w14:textId="1EDD4500" w:rsidR="00CE5A31" w:rsidRPr="006C7984" w:rsidRDefault="00F3790D" w:rsidP="00CE5A31">
      <w:pPr>
        <w:pStyle w:val="Caption"/>
        <w:rPr>
          <w:rFonts w:cstheme="minorHAnsi"/>
        </w:rPr>
      </w:pPr>
      <w:bookmarkStart w:id="92" w:name="_Ref66713718"/>
      <w:bookmarkStart w:id="93" w:name="_Toc68764991"/>
      <w:r>
        <w:t xml:space="preserve">Table </w:t>
      </w:r>
      <w:fldSimple w:instr=" SEQ Table \* ARABIC ">
        <w:r w:rsidR="00307DAC">
          <w:rPr>
            <w:noProof/>
          </w:rPr>
          <w:t>4</w:t>
        </w:r>
      </w:fldSimple>
      <w:bookmarkEnd w:id="92"/>
      <w:r>
        <w:t>: Criteria used in clinical practice to assess disease progression in fibrotic interstitial lung disease</w:t>
      </w:r>
      <w:bookmarkEnd w:id="93"/>
    </w:p>
    <w:tbl>
      <w:tblPr>
        <w:tblStyle w:val="TableGrid"/>
        <w:tblW w:w="0" w:type="auto"/>
        <w:tblLook w:val="04A0" w:firstRow="1" w:lastRow="0" w:firstColumn="1" w:lastColumn="0" w:noHBand="0" w:noVBand="1"/>
      </w:tblPr>
      <w:tblGrid>
        <w:gridCol w:w="2122"/>
        <w:gridCol w:w="6894"/>
      </w:tblGrid>
      <w:tr w:rsidR="00CE5A31" w:rsidRPr="00062D52" w14:paraId="5632E47D" w14:textId="77777777" w:rsidTr="00AC0136">
        <w:tc>
          <w:tcPr>
            <w:tcW w:w="2122" w:type="dxa"/>
          </w:tcPr>
          <w:p w14:paraId="4F08A2A4" w14:textId="77777777" w:rsidR="00CE5A31" w:rsidRPr="00062D52" w:rsidRDefault="00CE5A31" w:rsidP="00DF61F8">
            <w:pPr>
              <w:pStyle w:val="Tabletext"/>
            </w:pPr>
            <w:r w:rsidRPr="00062D52">
              <w:t>Lung function</w:t>
            </w:r>
          </w:p>
        </w:tc>
        <w:tc>
          <w:tcPr>
            <w:tcW w:w="6895" w:type="dxa"/>
          </w:tcPr>
          <w:p w14:paraId="1954579B" w14:textId="3571A9D3" w:rsidR="00CE5A31" w:rsidRPr="00BA01EC" w:rsidRDefault="00CE5A31" w:rsidP="005D5E52">
            <w:pPr>
              <w:pStyle w:val="ListBullet"/>
            </w:pPr>
            <w:r w:rsidRPr="00BA01EC">
              <w:t>Rate of decline in FVC (</w:t>
            </w:r>
            <w:r w:rsidR="007653DF">
              <w:t>mL</w:t>
            </w:r>
            <w:r>
              <w:t>/</w:t>
            </w:r>
            <w:r w:rsidRPr="00BA01EC">
              <w:t>year)</w:t>
            </w:r>
          </w:p>
          <w:p w14:paraId="53B1899C" w14:textId="648CCB35" w:rsidR="00CE5A31" w:rsidRPr="00BA01EC" w:rsidRDefault="00CE5A31" w:rsidP="005D5E52">
            <w:pPr>
              <w:pStyle w:val="ListBullet"/>
            </w:pPr>
            <w:r w:rsidRPr="00BA01EC">
              <w:t>Absolute or relative changes in FVC (</w:t>
            </w:r>
            <w:r w:rsidR="007653DF">
              <w:t>mL</w:t>
            </w:r>
            <w:r w:rsidRPr="00BA01EC">
              <w:t xml:space="preserve"> or % predicted)</w:t>
            </w:r>
          </w:p>
          <w:p w14:paraId="5CF8F744" w14:textId="77777777" w:rsidR="00CE5A31" w:rsidRPr="00BA01EC" w:rsidRDefault="00CE5A31" w:rsidP="005D5E52">
            <w:pPr>
              <w:pStyle w:val="ListBullet"/>
            </w:pPr>
            <w:r w:rsidRPr="00BA01EC">
              <w:t>Absolute or relative changes in DLCO % predicted</w:t>
            </w:r>
          </w:p>
        </w:tc>
      </w:tr>
      <w:tr w:rsidR="00CE5A31" w:rsidRPr="00062D52" w14:paraId="2C6FBA4C" w14:textId="77777777" w:rsidTr="00AC0136">
        <w:tc>
          <w:tcPr>
            <w:tcW w:w="2122" w:type="dxa"/>
          </w:tcPr>
          <w:p w14:paraId="797461C1" w14:textId="77777777" w:rsidR="00CE5A31" w:rsidRPr="00062D52" w:rsidRDefault="00CE5A31" w:rsidP="00DF61F8">
            <w:pPr>
              <w:pStyle w:val="Tabletext"/>
            </w:pPr>
            <w:r w:rsidRPr="00062D52">
              <w:t>Symptoms and patient- reported outcomes</w:t>
            </w:r>
          </w:p>
        </w:tc>
        <w:tc>
          <w:tcPr>
            <w:tcW w:w="6895" w:type="dxa"/>
          </w:tcPr>
          <w:p w14:paraId="00D71ADC" w14:textId="77777777" w:rsidR="00CE5A31" w:rsidRPr="00062D52" w:rsidRDefault="00CE5A31" w:rsidP="005D5E52">
            <w:pPr>
              <w:pStyle w:val="ListBullet"/>
            </w:pPr>
            <w:r w:rsidRPr="00062D52">
              <w:t>Change in symptoms</w:t>
            </w:r>
          </w:p>
          <w:p w14:paraId="572E1335" w14:textId="77777777" w:rsidR="00CE5A31" w:rsidRPr="00062D52" w:rsidRDefault="00CE5A31" w:rsidP="005D5E52">
            <w:pPr>
              <w:pStyle w:val="ListBullet"/>
            </w:pPr>
            <w:r w:rsidRPr="00062D52">
              <w:t>Change in everyday life exercise capacity</w:t>
            </w:r>
          </w:p>
          <w:p w14:paraId="1DA3B552" w14:textId="72628B7D" w:rsidR="00CE5A31" w:rsidRPr="00062D52" w:rsidRDefault="00CE5A31" w:rsidP="005D5E52">
            <w:pPr>
              <w:pStyle w:val="ListBullet"/>
            </w:pPr>
            <w:r>
              <w:t xml:space="preserve">MRC Respiratory </w:t>
            </w:r>
            <w:r w:rsidRPr="00062D52">
              <w:t xml:space="preserve">Questionnaire </w:t>
            </w:r>
            <w:r>
              <w:t xml:space="preserve">monitoring </w:t>
            </w:r>
            <w:r w:rsidRPr="00062D52">
              <w:t>shortness of breath, cough</w:t>
            </w:r>
            <w:r w:rsidR="004D13CB">
              <w:t xml:space="preserve"> and</w:t>
            </w:r>
            <w:r w:rsidRPr="00062D52">
              <w:t xml:space="preserve"> quality of life</w:t>
            </w:r>
          </w:p>
        </w:tc>
      </w:tr>
      <w:tr w:rsidR="00CE5A31" w:rsidRPr="00062D52" w14:paraId="484F69A8" w14:textId="77777777" w:rsidTr="00AC0136">
        <w:tc>
          <w:tcPr>
            <w:tcW w:w="2122" w:type="dxa"/>
          </w:tcPr>
          <w:p w14:paraId="554AAF3A" w14:textId="77777777" w:rsidR="00CE5A31" w:rsidRPr="00062D52" w:rsidRDefault="00CE5A31" w:rsidP="00DF61F8">
            <w:pPr>
              <w:pStyle w:val="Tabletext"/>
            </w:pPr>
            <w:r w:rsidRPr="00062D52">
              <w:t>Acute worsening</w:t>
            </w:r>
            <w:r>
              <w:t xml:space="preserve"> (defined)</w:t>
            </w:r>
          </w:p>
        </w:tc>
        <w:tc>
          <w:tcPr>
            <w:tcW w:w="6895" w:type="dxa"/>
          </w:tcPr>
          <w:p w14:paraId="2D313810" w14:textId="3B954811" w:rsidR="00CE5A31" w:rsidRPr="00062D52" w:rsidRDefault="00CE5A31" w:rsidP="005D5E52">
            <w:pPr>
              <w:pStyle w:val="ListBullet"/>
            </w:pPr>
            <w:r w:rsidRPr="00062D52">
              <w:t>Acute exacerbation of fibrosis (idiopathic or triggered)</w:t>
            </w:r>
          </w:p>
          <w:p w14:paraId="5440782E" w14:textId="68FA773C" w:rsidR="00CE5A31" w:rsidRPr="00062D52" w:rsidRDefault="00CE5A31" w:rsidP="005D5E52">
            <w:pPr>
              <w:pStyle w:val="ListBullet"/>
            </w:pPr>
            <w:r w:rsidRPr="00062D52">
              <w:t>Non-elective hospitali</w:t>
            </w:r>
            <w:r w:rsidR="006064AF">
              <w:t>sation</w:t>
            </w:r>
            <w:r w:rsidRPr="00062D52">
              <w:t xml:space="preserve"> </w:t>
            </w:r>
            <w:r>
              <w:t xml:space="preserve">associated to </w:t>
            </w:r>
            <w:r w:rsidRPr="00062D52">
              <w:t>a respiratory cause</w:t>
            </w:r>
          </w:p>
        </w:tc>
      </w:tr>
      <w:tr w:rsidR="00CE5A31" w:rsidRPr="00062D52" w14:paraId="7F4339E7" w14:textId="77777777" w:rsidTr="00AC0136">
        <w:tc>
          <w:tcPr>
            <w:tcW w:w="2122" w:type="dxa"/>
          </w:tcPr>
          <w:p w14:paraId="29952FEB" w14:textId="77777777" w:rsidR="00CE5A31" w:rsidRPr="00062D52" w:rsidRDefault="00CE5A31" w:rsidP="00DF61F8">
            <w:pPr>
              <w:pStyle w:val="Tabletext"/>
            </w:pPr>
            <w:r w:rsidRPr="00062D52">
              <w:t>HRCT</w:t>
            </w:r>
          </w:p>
        </w:tc>
        <w:tc>
          <w:tcPr>
            <w:tcW w:w="6895" w:type="dxa"/>
          </w:tcPr>
          <w:p w14:paraId="5B5C14B3" w14:textId="32A0B5CF" w:rsidR="00CE5A31" w:rsidRDefault="00CE5A31" w:rsidP="005D5E52">
            <w:pPr>
              <w:pStyle w:val="ListBullet"/>
            </w:pPr>
            <w:r w:rsidRPr="00062D52">
              <w:t>Change in extent or texture of features on HRCT</w:t>
            </w:r>
            <w:r w:rsidR="00725E7A">
              <w:t>:</w:t>
            </w:r>
          </w:p>
          <w:p w14:paraId="44B7559C" w14:textId="7489015C" w:rsidR="00CE5A31" w:rsidRDefault="00CE5A31" w:rsidP="002E103F">
            <w:pPr>
              <w:pStyle w:val="ListBullet"/>
              <w:numPr>
                <w:ilvl w:val="0"/>
                <w:numId w:val="27"/>
              </w:numPr>
            </w:pPr>
            <w:r w:rsidRPr="00062D52">
              <w:t xml:space="preserve">Change in quantitative </w:t>
            </w:r>
            <w:r>
              <w:t xml:space="preserve">(ICOERD) </w:t>
            </w:r>
            <w:r w:rsidRPr="00062D52">
              <w:t>scores</w:t>
            </w:r>
          </w:p>
          <w:p w14:paraId="7581B7C8" w14:textId="149A0A47" w:rsidR="00725E7A" w:rsidRDefault="007159D2" w:rsidP="002E103F">
            <w:pPr>
              <w:pStyle w:val="ListBullet"/>
              <w:numPr>
                <w:ilvl w:val="0"/>
                <w:numId w:val="27"/>
              </w:numPr>
            </w:pPr>
            <w:r>
              <w:t>Change in solid nodule size (largest</w:t>
            </w:r>
            <w:r w:rsidR="0063528E">
              <w:t xml:space="preserve"> cross-sectional measurement or volumetry)</w:t>
            </w:r>
          </w:p>
          <w:p w14:paraId="7692F80E" w14:textId="558D7089" w:rsidR="0063528E" w:rsidRPr="00062D52" w:rsidRDefault="0063528E" w:rsidP="002E103F">
            <w:pPr>
              <w:pStyle w:val="ListBullet"/>
              <w:numPr>
                <w:ilvl w:val="0"/>
                <w:numId w:val="27"/>
              </w:numPr>
            </w:pPr>
            <w:r>
              <w:t xml:space="preserve">Change in </w:t>
            </w:r>
            <w:r w:rsidR="004947E8">
              <w:t>SSN</w:t>
            </w:r>
          </w:p>
        </w:tc>
      </w:tr>
      <w:tr w:rsidR="00CE5A31" w:rsidRPr="00062D52" w14:paraId="3C641BD8" w14:textId="77777777" w:rsidTr="00AC0136">
        <w:tc>
          <w:tcPr>
            <w:tcW w:w="2122" w:type="dxa"/>
          </w:tcPr>
          <w:p w14:paraId="511146D5" w14:textId="77777777" w:rsidR="00CE5A31" w:rsidRPr="00062D52" w:rsidRDefault="00CE5A31" w:rsidP="00DF61F8">
            <w:pPr>
              <w:pStyle w:val="Tabletext"/>
            </w:pPr>
            <w:r w:rsidRPr="00062D52">
              <w:t>Need for supportive care</w:t>
            </w:r>
          </w:p>
        </w:tc>
        <w:tc>
          <w:tcPr>
            <w:tcW w:w="6895" w:type="dxa"/>
          </w:tcPr>
          <w:p w14:paraId="23661162" w14:textId="78319425" w:rsidR="00C41602" w:rsidRDefault="00C41602" w:rsidP="005D5E52">
            <w:pPr>
              <w:pStyle w:val="ListBullet"/>
            </w:pPr>
            <w:r>
              <w:t>Availability of social and emotional supports</w:t>
            </w:r>
          </w:p>
          <w:p w14:paraId="1ED73338" w14:textId="333C17B4" w:rsidR="00CE5A31" w:rsidRPr="00062D52" w:rsidRDefault="00CE5A31" w:rsidP="005D5E52">
            <w:pPr>
              <w:pStyle w:val="ListBullet"/>
            </w:pPr>
            <w:r w:rsidRPr="00062D52">
              <w:t>Initiation of ambulatory oxygen therapy at exercise</w:t>
            </w:r>
          </w:p>
          <w:p w14:paraId="40D4BD04" w14:textId="77777777" w:rsidR="00CE5A31" w:rsidRPr="00062D52" w:rsidRDefault="00CE5A31" w:rsidP="005D5E52">
            <w:pPr>
              <w:pStyle w:val="ListBullet"/>
            </w:pPr>
            <w:r w:rsidRPr="00062D52">
              <w:t>Initiation of supplemental oxygen therapy at rest or change in flow of oxygen</w:t>
            </w:r>
          </w:p>
        </w:tc>
      </w:tr>
      <w:tr w:rsidR="00CE5A31" w:rsidRPr="00062D52" w14:paraId="5E65A913" w14:textId="77777777" w:rsidTr="00AC0136">
        <w:tc>
          <w:tcPr>
            <w:tcW w:w="2122" w:type="dxa"/>
          </w:tcPr>
          <w:p w14:paraId="678CFBB1" w14:textId="77777777" w:rsidR="00CE5A31" w:rsidRPr="00062D52" w:rsidRDefault="00CE5A31" w:rsidP="00DF61F8">
            <w:pPr>
              <w:pStyle w:val="Tabletext"/>
            </w:pPr>
            <w:r w:rsidRPr="00062D52">
              <w:t>Exercise capacity</w:t>
            </w:r>
          </w:p>
        </w:tc>
        <w:tc>
          <w:tcPr>
            <w:tcW w:w="6895" w:type="dxa"/>
          </w:tcPr>
          <w:p w14:paraId="26A0A76B" w14:textId="52C54341" w:rsidR="00CE5A31" w:rsidRPr="00062D52" w:rsidRDefault="00CE5A31" w:rsidP="005D5E52">
            <w:pPr>
              <w:pStyle w:val="ListBullet"/>
            </w:pPr>
            <w:r w:rsidRPr="00062D52">
              <w:t xml:space="preserve">Absolute change in </w:t>
            </w:r>
            <w:r w:rsidR="00A37CAD">
              <w:t>six-minute</w:t>
            </w:r>
            <w:r w:rsidR="00F222E2">
              <w:t xml:space="preserve"> walking test</w:t>
            </w:r>
            <w:r w:rsidRPr="00062D52">
              <w:t xml:space="preserve"> distance</w:t>
            </w:r>
          </w:p>
          <w:p w14:paraId="7C437FD8" w14:textId="526A47E2" w:rsidR="00CE5A31" w:rsidRPr="00062D52" w:rsidRDefault="00CE5A31" w:rsidP="005D5E52">
            <w:pPr>
              <w:pStyle w:val="ListBullet"/>
            </w:pPr>
            <w:r w:rsidRPr="00062D52">
              <w:t xml:space="preserve">Change in oxygen saturation nadir during </w:t>
            </w:r>
            <w:r w:rsidR="00A37CAD">
              <w:t>six-minute</w:t>
            </w:r>
            <w:r w:rsidR="00F222E2">
              <w:t xml:space="preserve"> walking test</w:t>
            </w:r>
          </w:p>
          <w:p w14:paraId="448C88B7" w14:textId="77777777" w:rsidR="00CE5A31" w:rsidRPr="00062D52" w:rsidRDefault="00CE5A31" w:rsidP="005D5E52">
            <w:pPr>
              <w:pStyle w:val="ListBullet"/>
            </w:pPr>
            <w:r w:rsidRPr="00062D52">
              <w:t>Change in maximal exercise capacity</w:t>
            </w:r>
          </w:p>
        </w:tc>
      </w:tr>
      <w:tr w:rsidR="00CE5A31" w:rsidRPr="00062D52" w14:paraId="6DC299AE" w14:textId="77777777" w:rsidTr="00AC0136">
        <w:tc>
          <w:tcPr>
            <w:tcW w:w="2122" w:type="dxa"/>
          </w:tcPr>
          <w:p w14:paraId="7D141A83" w14:textId="77777777" w:rsidR="00CE5A31" w:rsidRPr="00062D52" w:rsidRDefault="00CE5A31" w:rsidP="00DF61F8">
            <w:pPr>
              <w:pStyle w:val="Tabletext"/>
            </w:pPr>
            <w:r w:rsidRPr="00062D52">
              <w:t>Serum biomarkers</w:t>
            </w:r>
          </w:p>
        </w:tc>
        <w:tc>
          <w:tcPr>
            <w:tcW w:w="6895" w:type="dxa"/>
          </w:tcPr>
          <w:p w14:paraId="074A00EA" w14:textId="77777777" w:rsidR="00CE5A31" w:rsidRPr="00062D52" w:rsidRDefault="00CE5A31" w:rsidP="005D5E52">
            <w:pPr>
              <w:pStyle w:val="ListBullet"/>
            </w:pPr>
            <w:r w:rsidRPr="00062D52">
              <w:t>None validated</w:t>
            </w:r>
          </w:p>
          <w:p w14:paraId="3D11C515" w14:textId="77777777" w:rsidR="00CE5A31" w:rsidRPr="00062D52" w:rsidRDefault="00CE5A31" w:rsidP="005D5E52">
            <w:pPr>
              <w:pStyle w:val="ListBullet"/>
            </w:pPr>
            <w:r w:rsidRPr="00062D52">
              <w:t>Not yet applicable in clinical practice</w:t>
            </w:r>
          </w:p>
        </w:tc>
      </w:tr>
    </w:tbl>
    <w:p w14:paraId="5D8EAD5B" w14:textId="3376781B" w:rsidR="00CE5A31" w:rsidRDefault="00F3790D" w:rsidP="00DF61F8">
      <w:pPr>
        <w:pStyle w:val="Tablefigurenotes"/>
      </w:pPr>
      <w:r>
        <w:t xml:space="preserve">Source: Modified from </w:t>
      </w:r>
      <w:r w:rsidR="009A2230">
        <w:fldChar w:fldCharType="begin"/>
      </w:r>
      <w:r w:rsidR="00C278AE">
        <w:instrText xml:space="preserve"> ADDIN EN.CITE &lt;EndNote&gt;&lt;Cite AuthorYear="1"&gt;&lt;Author&gt;Cottin&lt;/Author&gt;&lt;Year&gt;2019&lt;/Year&gt;&lt;RecNum&gt;51&lt;/RecNum&gt;&lt;DisplayText&gt;Cottin (60)&lt;/DisplayText&gt;&lt;record&gt;&lt;rec-number&gt;51&lt;/rec-number&gt;&lt;foreign-keys&gt;&lt;key app="EN" db-id="x5sfepsex5xp9xe0007vepxndxda5e92atas" timestamp="1615781532"&gt;51&lt;/key&gt;&lt;/foreign-keys&gt;&lt;ref-type name="Journal Article"&gt;17&lt;/ref-type&gt;&lt;contributors&gt;&lt;authors&gt;&lt;author&gt;Cottin, Vincent&lt;/author&gt;&lt;/authors&gt;&lt;/contributors&gt;&lt;titles&gt;&lt;title&gt;Treatment of progressive fibrosing interstitial lung diseases: a milestone in the management of interstitial lung diseases&lt;/title&gt;&lt;secondary-title&gt;European Respiratory Review&lt;/secondary-title&gt;&lt;/titles&gt;&lt;periodical&gt;&lt;full-title&gt;European Respiratory Review&lt;/full-title&gt;&lt;/periodical&gt;&lt;pages&gt;190109&lt;/pages&gt;&lt;volume&gt;28&lt;/volume&gt;&lt;number&gt;153&lt;/number&gt;&lt;dates&gt;&lt;year&gt;2019&lt;/year&gt;&lt;/dates&gt;&lt;publisher&gt;European Respiratory Society (ERS)&lt;/publisher&gt;&lt;isbn&gt;0905-9180&lt;/isbn&gt;&lt;urls&gt;&lt;related-urls&gt;&lt;url&gt;https://dx.doi.org/10.1183/16000617.0109-2019&lt;/url&gt;&lt;/related-urls&gt;&lt;/urls&gt;&lt;electronic-resource-num&gt;10.1183/16000617.0109-2019&lt;/electronic-resource-num&gt;&lt;/record&gt;&lt;/Cite&gt;&lt;/EndNote&gt;</w:instrText>
      </w:r>
      <w:r w:rsidR="009A2230">
        <w:fldChar w:fldCharType="separate"/>
      </w:r>
      <w:r w:rsidR="00C278AE">
        <w:rPr>
          <w:noProof/>
        </w:rPr>
        <w:t>Cottin (60)</w:t>
      </w:r>
      <w:r w:rsidR="009A2230">
        <w:fldChar w:fldCharType="end"/>
      </w:r>
      <w:r>
        <w:br/>
      </w:r>
      <w:r w:rsidR="00CE5A31">
        <w:t>Abbreviations</w:t>
      </w:r>
      <w:r w:rsidR="00A37CAD">
        <w:t>:</w:t>
      </w:r>
      <w:r w:rsidR="00A37CAD" w:rsidRPr="00A37CAD">
        <w:t xml:space="preserve"> </w:t>
      </w:r>
      <w:r w:rsidR="00A37CAD">
        <w:t xml:space="preserve">DLCO, </w:t>
      </w:r>
      <w:r w:rsidR="00E02871">
        <w:t>diffusion capacity of the lung for carbon monoxide</w:t>
      </w:r>
      <w:r w:rsidR="00A37CAD">
        <w:rPr>
          <w:rFonts w:cstheme="minorHAnsi"/>
        </w:rPr>
        <w:t>;</w:t>
      </w:r>
      <w:r w:rsidR="00A37CAD" w:rsidRPr="005A676C">
        <w:rPr>
          <w:rFonts w:cstheme="minorHAnsi"/>
        </w:rPr>
        <w:t xml:space="preserve"> </w:t>
      </w:r>
      <w:r w:rsidR="00A37CAD">
        <w:t xml:space="preserve">FVC, </w:t>
      </w:r>
      <w:r w:rsidR="00A37CAD">
        <w:rPr>
          <w:lang w:eastAsia="en-AU"/>
        </w:rPr>
        <w:t>forced vital capacity</w:t>
      </w:r>
      <w:r w:rsidR="00A37CAD">
        <w:t>; HRCT, high</w:t>
      </w:r>
      <w:r w:rsidR="00B95EB7">
        <w:t>-resolution</w:t>
      </w:r>
      <w:r w:rsidR="00A37CAD">
        <w:t xml:space="preserve"> c</w:t>
      </w:r>
      <w:r w:rsidR="002F26AB">
        <w:t>omputerised tomography;</w:t>
      </w:r>
      <w:r w:rsidR="00CE5A31">
        <w:t xml:space="preserve"> </w:t>
      </w:r>
      <w:r w:rsidR="00A37CAD">
        <w:rPr>
          <w:rFonts w:cstheme="minorHAnsi"/>
        </w:rPr>
        <w:t>ICOERD</w:t>
      </w:r>
      <w:r w:rsidR="00A37CAD">
        <w:t xml:space="preserve">, </w:t>
      </w:r>
      <w:r w:rsidR="00A37CAD" w:rsidRPr="00A37CAD">
        <w:t>International Classification of HRCT for Occupational and Environmental Respiratory Diseases</w:t>
      </w:r>
      <w:r w:rsidR="00C305D4">
        <w:t>; MRC</w:t>
      </w:r>
      <w:r w:rsidR="005E6310">
        <w:t>, Medical Research Council</w:t>
      </w:r>
      <w:r w:rsidR="004947E8">
        <w:t>; SSN, sub-solid nodules</w:t>
      </w:r>
    </w:p>
    <w:p w14:paraId="51EB5F9C" w14:textId="368935BE" w:rsidR="00726631" w:rsidRDefault="00CE5A31" w:rsidP="00726631">
      <w:pPr>
        <w:pStyle w:val="BodyText"/>
      </w:pPr>
      <w:r w:rsidRPr="002F24D4">
        <w:t>Until the intelligence from the pooled data from the National</w:t>
      </w:r>
      <w:r w:rsidR="00666C36">
        <w:t xml:space="preserve"> Occupational Respiratory</w:t>
      </w:r>
      <w:r w:rsidRPr="002F24D4">
        <w:t xml:space="preserve"> Disease Registry is known,</w:t>
      </w:r>
      <w:r w:rsidR="00207942">
        <w:t xml:space="preserve"> a surveillance schedule was developed </w:t>
      </w:r>
      <w:r w:rsidR="00726631">
        <w:t>represents a considered balance of:</w:t>
      </w:r>
    </w:p>
    <w:p w14:paraId="4DBFD663" w14:textId="3111B830" w:rsidR="00726631" w:rsidRDefault="00726631" w:rsidP="00C32D15">
      <w:pPr>
        <w:pStyle w:val="ListBullet3"/>
      </w:pPr>
      <w:r>
        <w:t>the years and pattern of exposure,</w:t>
      </w:r>
    </w:p>
    <w:p w14:paraId="53907153" w14:textId="0FD3CBD4" w:rsidR="00726631" w:rsidRDefault="00726631" w:rsidP="00C32D15">
      <w:pPr>
        <w:pStyle w:val="ListBullet3"/>
      </w:pPr>
      <w:r>
        <w:t xml:space="preserve">the anticipated prevalence of the </w:t>
      </w:r>
      <w:r w:rsidR="00C32D15">
        <w:t>respiratory</w:t>
      </w:r>
      <w:r>
        <w:t xml:space="preserve"> diseases associated with RCS,</w:t>
      </w:r>
    </w:p>
    <w:p w14:paraId="6758636D" w14:textId="4B3F34F2" w:rsidR="00726631" w:rsidRDefault="00726631" w:rsidP="00C32D15">
      <w:pPr>
        <w:pStyle w:val="ListBullet3"/>
      </w:pPr>
      <w:r>
        <w:t>the possible patterns and rate of progression, and</w:t>
      </w:r>
    </w:p>
    <w:p w14:paraId="44EB4A7A" w14:textId="77777777" w:rsidR="00726631" w:rsidRDefault="00726631" w:rsidP="00C32D15">
      <w:pPr>
        <w:pStyle w:val="ListBullet3"/>
      </w:pPr>
      <w:r>
        <w:t>the sensitivity and accessibility of the surveillance activity.</w:t>
      </w:r>
    </w:p>
    <w:p w14:paraId="11950A28" w14:textId="77777777" w:rsidR="00726631" w:rsidRDefault="00726631" w:rsidP="00C32D15">
      <w:pPr>
        <w:pStyle w:val="ListBullet3"/>
      </w:pPr>
      <w:r>
        <w:t>patterns of future exposure to RCS.</w:t>
      </w:r>
    </w:p>
    <w:p w14:paraId="3581BEE7" w14:textId="77777777" w:rsidR="0060454D" w:rsidRDefault="0060454D" w:rsidP="0060454D">
      <w:pPr>
        <w:pStyle w:val="ListBullet3"/>
        <w:numPr>
          <w:ilvl w:val="0"/>
          <w:numId w:val="0"/>
        </w:numPr>
        <w:ind w:left="45"/>
      </w:pPr>
    </w:p>
    <w:p w14:paraId="1AA46173" w14:textId="7206B812" w:rsidR="00D02378" w:rsidRDefault="00D02378" w:rsidP="002E103F">
      <w:pPr>
        <w:pStyle w:val="ListBullet3"/>
        <w:numPr>
          <w:ilvl w:val="0"/>
          <w:numId w:val="0"/>
        </w:numPr>
        <w:ind w:left="45"/>
      </w:pPr>
      <w:r>
        <w:t xml:space="preserve">When assessing potential RCS risk settings, the risk of further exposure is based on </w:t>
      </w:r>
      <w:r w:rsidR="00D5786C">
        <w:t xml:space="preserve">a </w:t>
      </w:r>
      <w:r>
        <w:t>30 minute cumulative static air sampling of the tasks that could generate RCS.</w:t>
      </w:r>
      <w:r w:rsidRPr="001418E3">
        <w:rPr>
          <w:lang w:eastAsia="en-AU"/>
        </w:rPr>
        <w:t xml:space="preserve"> </w:t>
      </w:r>
      <w:r>
        <w:rPr>
          <w:lang w:eastAsia="en-AU"/>
        </w:rPr>
        <w:t xml:space="preserve">This will assess the operational risk of excursions independent of the TWA findings associated with personal air monitoring. If these </w:t>
      </w:r>
      <w:r w:rsidRPr="001418E3">
        <w:t xml:space="preserve">exceed three times the TWA exposure standard for more than 30 minutes, or if a single short-term </w:t>
      </w:r>
      <w:r>
        <w:t xml:space="preserve">(5 or 15 minute grab sample) </w:t>
      </w:r>
      <w:r w:rsidRPr="001418E3">
        <w:t>value exceeds five times the TWA exposure standard</w:t>
      </w:r>
      <w:r>
        <w:t>, the process is not considered adequately controlled</w:t>
      </w:r>
      <w:r w:rsidR="00EF62C3">
        <w:t xml:space="preserve">. </w:t>
      </w:r>
      <w:r>
        <w:t xml:space="preserve">P3 PAPR (powered air purified respirator) respiratory protection is </w:t>
      </w:r>
      <w:r w:rsidR="00EF62C3">
        <w:t xml:space="preserve">therefore </w:t>
      </w:r>
      <w:r>
        <w:t xml:space="preserve">required for </w:t>
      </w:r>
      <w:r w:rsidR="00630474">
        <w:t>persons</w:t>
      </w:r>
      <w:r>
        <w:t xml:space="preserve"> performing the task.</w:t>
      </w:r>
    </w:p>
    <w:p w14:paraId="2F34E0E4" w14:textId="77777777" w:rsidR="00D02378" w:rsidRDefault="00D02378" w:rsidP="00C32D15">
      <w:pPr>
        <w:pStyle w:val="BodyText"/>
        <w:ind w:left="45"/>
      </w:pPr>
    </w:p>
    <w:p w14:paraId="614509AA" w14:textId="57733E2D" w:rsidR="00020738" w:rsidRPr="00020738" w:rsidRDefault="00616D2E">
      <w:pPr>
        <w:pStyle w:val="BodyText"/>
        <w:ind w:left="45"/>
      </w:pPr>
      <w:r>
        <w:fldChar w:fldCharType="begin"/>
      </w:r>
      <w:r>
        <w:instrText xml:space="preserve"> REF _Ref66714523 \h </w:instrText>
      </w:r>
      <w:r w:rsidR="004D691C">
        <w:instrText xml:space="preserve"> \* MERGEFORMAT </w:instrText>
      </w:r>
      <w:r>
        <w:fldChar w:fldCharType="separate"/>
      </w:r>
      <w:r w:rsidR="00307DAC">
        <w:t xml:space="preserve">Table </w:t>
      </w:r>
      <w:r w:rsidR="00307DAC">
        <w:rPr>
          <w:noProof/>
        </w:rPr>
        <w:t>5</w:t>
      </w:r>
      <w:r>
        <w:fldChar w:fldCharType="end"/>
      </w:r>
      <w:r>
        <w:t xml:space="preserve"> presents the recommended schedule </w:t>
      </w:r>
      <w:r w:rsidR="000D310F">
        <w:t xml:space="preserve">of activity based on the </w:t>
      </w:r>
      <w:r w:rsidR="001F5E90">
        <w:t xml:space="preserve">person’s </w:t>
      </w:r>
      <w:r w:rsidR="000D310F" w:rsidRPr="000D310F">
        <w:t>risk of progression</w:t>
      </w:r>
      <w:r w:rsidR="000D310F">
        <w:t xml:space="preserve"> (low, medium or high) when someone is first diagnosed with the disease. The risk of progression is stratified on the likelihood of a further increment of significant exposure, independent of employment status and who might fund the health surveillance activity (i.e. whether the affected worker chooses to exit or remain working in an at-risk role or industry sector</w:t>
      </w:r>
      <w:r w:rsidR="00A0240E">
        <w:t>)</w:t>
      </w:r>
      <w:r w:rsidR="000D310F">
        <w:t>.</w:t>
      </w:r>
    </w:p>
    <w:p w14:paraId="59BFB496" w14:textId="25646D7D" w:rsidR="00207942" w:rsidRDefault="00EB7514" w:rsidP="00DF61F8">
      <w:pPr>
        <w:pStyle w:val="Caption"/>
      </w:pPr>
      <w:bookmarkStart w:id="94" w:name="_Ref66714523"/>
      <w:bookmarkStart w:id="95" w:name="_Toc68764992"/>
      <w:r>
        <w:rPr>
          <w:noProof/>
          <w:sz w:val="6"/>
          <w:szCs w:val="6"/>
          <w:lang w:eastAsia="en-AU"/>
        </w:rPr>
        <w:drawing>
          <wp:anchor distT="0" distB="0" distL="114300" distR="114300" simplePos="0" relativeHeight="251667484" behindDoc="1" locked="0" layoutInCell="1" allowOverlap="1" wp14:anchorId="37BDBD7C" wp14:editId="0B396DFE">
            <wp:simplePos x="0" y="0"/>
            <wp:positionH relativeFrom="column">
              <wp:posOffset>361950</wp:posOffset>
            </wp:positionH>
            <wp:positionV relativeFrom="paragraph">
              <wp:posOffset>210820</wp:posOffset>
            </wp:positionV>
            <wp:extent cx="4844415" cy="7324090"/>
            <wp:effectExtent l="0" t="0" r="0" b="0"/>
            <wp:wrapTopAndBottom/>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844415" cy="732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42">
        <w:t xml:space="preserve">Table </w:t>
      </w:r>
      <w:fldSimple w:instr=" SEQ Table \* ARABIC ">
        <w:r w:rsidR="00307DAC">
          <w:rPr>
            <w:noProof/>
          </w:rPr>
          <w:t>5</w:t>
        </w:r>
      </w:fldSimple>
      <w:bookmarkEnd w:id="94"/>
      <w:r w:rsidR="00207942">
        <w:t>: Surveillance schedule</w:t>
      </w:r>
      <w:r w:rsidR="00F76DA9">
        <w:t xml:space="preserve"> following first diagnosis</w:t>
      </w:r>
      <w:r w:rsidR="00207942">
        <w:t xml:space="preserve"> based on risk of progression</w:t>
      </w:r>
      <w:bookmarkEnd w:id="95"/>
    </w:p>
    <w:p w14:paraId="22353D0A" w14:textId="2E8362DF" w:rsidR="00B83AA8" w:rsidRDefault="00616D2E" w:rsidP="00BE3334">
      <w:pPr>
        <w:pStyle w:val="Tablefigurenotes"/>
      </w:pPr>
      <w:r>
        <w:t>Abbreviations:</w:t>
      </w:r>
      <w:r w:rsidR="00C51A2D">
        <w:t xml:space="preserve"> </w:t>
      </w:r>
      <w:r w:rsidR="00C44DE0">
        <w:t xml:space="preserve">BTS, British Thoracic Society; </w:t>
      </w:r>
      <w:r w:rsidR="00484FA6">
        <w:t xml:space="preserve">CT, computerised tomography; </w:t>
      </w:r>
      <w:r w:rsidR="00CF4160">
        <w:t xml:space="preserve">FEV1, forced expiratory volume in one second; </w:t>
      </w:r>
      <w:r w:rsidR="00AA622C">
        <w:t xml:space="preserve">HRCT, high-resolution computerised tomography; ICOERD, </w:t>
      </w:r>
      <w:r w:rsidR="00AA622C" w:rsidRPr="00AA622C">
        <w:t>International Classification of High-resolution Computed Tomography for Occupational and Environmental Respiratory Diseases</w:t>
      </w:r>
      <w:r w:rsidR="00AA622C">
        <w:t xml:space="preserve">; </w:t>
      </w:r>
      <w:r w:rsidR="00A15B25">
        <w:t xml:space="preserve">MRC, Medical Research Council; PMF, progressive massive fibrosis; </w:t>
      </w:r>
      <w:r w:rsidR="00F34353">
        <w:t xml:space="preserve">SMP, supervising medical practitioner; </w:t>
      </w:r>
      <w:r w:rsidR="00C51A2D">
        <w:t xml:space="preserve">SPIROLA, </w:t>
      </w:r>
      <w:r w:rsidR="00C51A2D" w:rsidRPr="00C51A2D">
        <w:t>Spirometry Longitudinal Data Analysis</w:t>
      </w:r>
    </w:p>
    <w:p w14:paraId="5B1A93AC" w14:textId="4D7ED1E5" w:rsidR="00EE7F95" w:rsidRDefault="00EE7F95" w:rsidP="00A0608C">
      <w:pPr>
        <w:pStyle w:val="BodyText"/>
      </w:pPr>
      <w:r>
        <w:fldChar w:fldCharType="begin"/>
      </w:r>
      <w:r>
        <w:instrText xml:space="preserve"> REF _Ref66882549 \h </w:instrText>
      </w:r>
      <w:r>
        <w:fldChar w:fldCharType="separate"/>
      </w:r>
      <w:r w:rsidR="00307DAC">
        <w:t xml:space="preserve">Table </w:t>
      </w:r>
      <w:r w:rsidR="00307DAC">
        <w:rPr>
          <w:noProof/>
        </w:rPr>
        <w:t>6</w:t>
      </w:r>
      <w:r>
        <w:fldChar w:fldCharType="end"/>
      </w:r>
      <w:r>
        <w:t xml:space="preserve"> presents the recommended surveillance schedule </w:t>
      </w:r>
      <w:r w:rsidR="009462C9" w:rsidRPr="00F80631">
        <w:t xml:space="preserve">based on </w:t>
      </w:r>
      <w:r w:rsidR="009462C9">
        <w:t xml:space="preserve">the </w:t>
      </w:r>
      <w:r w:rsidR="00A0608C">
        <w:t>E</w:t>
      </w:r>
      <w:r w:rsidR="009462C9" w:rsidRPr="00F80631">
        <w:t xml:space="preserve">xposure </w:t>
      </w:r>
      <w:r w:rsidR="00A0608C">
        <w:t>I</w:t>
      </w:r>
      <w:r w:rsidR="009462C9" w:rsidRPr="00F80631">
        <w:t xml:space="preserve">ndex </w:t>
      </w:r>
      <w:r w:rsidR="009462C9">
        <w:t xml:space="preserve">(see </w:t>
      </w:r>
      <w:r w:rsidR="00394235">
        <w:fldChar w:fldCharType="begin"/>
      </w:r>
      <w:r w:rsidR="00394235">
        <w:instrText xml:space="preserve"> REF _Ref66780725 \h </w:instrText>
      </w:r>
      <w:r w:rsidR="00394235">
        <w:fldChar w:fldCharType="separate"/>
      </w:r>
      <w:r w:rsidR="00307DAC">
        <w:t>B. Exposure stratification</w:t>
      </w:r>
      <w:r w:rsidR="00394235">
        <w:fldChar w:fldCharType="end"/>
      </w:r>
      <w:r w:rsidR="00394235">
        <w:t xml:space="preserve">) of a person </w:t>
      </w:r>
      <w:r w:rsidR="00AA5AEA">
        <w:t xml:space="preserve">who has normal baseline </w:t>
      </w:r>
      <w:r w:rsidR="005A74A6">
        <w:t>results</w:t>
      </w:r>
      <w:r w:rsidR="00866B2B">
        <w:t xml:space="preserve"> </w:t>
      </w:r>
      <w:r w:rsidR="006D233E">
        <w:t xml:space="preserve">and has left the industry (no </w:t>
      </w:r>
      <w:r w:rsidR="00A0608C">
        <w:t>predictable continuing exposure to RCS).</w:t>
      </w:r>
    </w:p>
    <w:p w14:paraId="25A024EC" w14:textId="54B84F87" w:rsidR="00EE7F95" w:rsidRDefault="00EE7F95" w:rsidP="00EE7F95">
      <w:pPr>
        <w:autoSpaceDE w:val="0"/>
        <w:autoSpaceDN w:val="0"/>
        <w:adjustRightInd w:val="0"/>
        <w:spacing w:after="0"/>
      </w:pPr>
    </w:p>
    <w:p w14:paraId="4274F6DB" w14:textId="2F9383DB" w:rsidR="00EE7F95" w:rsidRDefault="00EE7F95" w:rsidP="00425F97">
      <w:pPr>
        <w:pStyle w:val="Caption"/>
      </w:pPr>
      <w:bookmarkStart w:id="96" w:name="_Ref66882549"/>
      <w:bookmarkStart w:id="97" w:name="_Toc68764993"/>
      <w:r>
        <w:t xml:space="preserve">Table </w:t>
      </w:r>
      <w:fldSimple w:instr=" SEQ Table \* ARABIC ">
        <w:r w:rsidR="00307DAC">
          <w:rPr>
            <w:noProof/>
          </w:rPr>
          <w:t>6</w:t>
        </w:r>
      </w:fldSimple>
      <w:bookmarkEnd w:id="96"/>
      <w:r>
        <w:t xml:space="preserve">: Surveillance schedule based on </w:t>
      </w:r>
      <w:r w:rsidR="008F2E58">
        <w:t xml:space="preserve">the </w:t>
      </w:r>
      <w:r w:rsidR="00A0608C">
        <w:t>Exposure Index</w:t>
      </w:r>
      <w:r>
        <w:t xml:space="preserve"> of a person who has</w:t>
      </w:r>
      <w:r w:rsidR="005A74A6">
        <w:t xml:space="preserve"> normal baseline results and has </w:t>
      </w:r>
      <w:r>
        <w:t>left the industry</w:t>
      </w:r>
      <w:r w:rsidR="005A74A6">
        <w:t xml:space="preserve"> (no predictable continuing exposure to RCS)</w:t>
      </w:r>
      <w:bookmarkEnd w:id="97"/>
    </w:p>
    <w:p w14:paraId="24304BCE" w14:textId="5F73BDFA" w:rsidR="001C32B6" w:rsidRPr="001C32B6" w:rsidRDefault="00F143B6" w:rsidP="005D5E52">
      <w:pPr>
        <w:jc w:val="center"/>
      </w:pPr>
      <w:r>
        <w:rPr>
          <w:noProof/>
          <w:lang w:eastAsia="en-AU"/>
        </w:rPr>
        <w:drawing>
          <wp:inline distT="0" distB="0" distL="0" distR="0" wp14:anchorId="7B9F4F52" wp14:editId="4C5797B7">
            <wp:extent cx="5677401" cy="61820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77401" cy="6182058"/>
                    </a:xfrm>
                    <a:prstGeom prst="rect">
                      <a:avLst/>
                    </a:prstGeom>
                    <a:noFill/>
                    <a:ln>
                      <a:noFill/>
                    </a:ln>
                  </pic:spPr>
                </pic:pic>
              </a:graphicData>
            </a:graphic>
          </wp:inline>
        </w:drawing>
      </w:r>
    </w:p>
    <w:p w14:paraId="1E6DC352" w14:textId="7255BA0F" w:rsidR="00C157C5" w:rsidRDefault="00EE7F95" w:rsidP="00EE7F95">
      <w:pPr>
        <w:pStyle w:val="Tablefigurenotes"/>
      </w:pPr>
      <w:r>
        <w:t xml:space="preserve">Note: </w:t>
      </w:r>
      <w:r w:rsidR="00BE2C64">
        <w:t>HR</w:t>
      </w:r>
      <w:r>
        <w:t>CT must be capable of coronary angiography</w:t>
      </w:r>
      <w:r>
        <w:br/>
        <w:t xml:space="preserve">Abbreviations: CXR, chest x-ray; FEV1, forced expiratory volume in one second; HRCT, high-resolution computed tomography; ILO, </w:t>
      </w:r>
      <w:r w:rsidRPr="0022303F">
        <w:t>International Labour Organi</w:t>
      </w:r>
      <w:r w:rsidR="00020FA4">
        <w:t>z</w:t>
      </w:r>
      <w:r w:rsidR="00E03A7E">
        <w:t>ation</w:t>
      </w:r>
      <w:r>
        <w:t xml:space="preserve">; MRC, medical research council; SPIROLA, </w:t>
      </w:r>
      <w:r w:rsidRPr="00A85C99">
        <w:t>Spirometry Longitudinal Data Analysis Software</w:t>
      </w:r>
    </w:p>
    <w:p w14:paraId="1B5B43C9" w14:textId="62BFE0FE" w:rsidR="006531B5" w:rsidRPr="00954E74" w:rsidRDefault="006531B5" w:rsidP="006F6869">
      <w:pPr>
        <w:rPr>
          <w:rStyle w:val="Style8ptText21"/>
        </w:rPr>
      </w:pPr>
    </w:p>
    <w:p w14:paraId="184A2EC6" w14:textId="77777777" w:rsidR="00C157C5" w:rsidRPr="00A03B6C" w:rsidRDefault="00C157C5">
      <w:pPr>
        <w:rPr>
          <w:rStyle w:val="StyleLatinHelvetica20ptText1"/>
        </w:rPr>
      </w:pPr>
      <w:r>
        <w:br w:type="page"/>
      </w:r>
    </w:p>
    <w:p w14:paraId="25A8A5B1" w14:textId="5DABFCB0" w:rsidR="006531B5" w:rsidRDefault="006F6869" w:rsidP="00CC3370">
      <w:pPr>
        <w:pStyle w:val="Heading2"/>
      </w:pPr>
      <w:bookmarkStart w:id="98" w:name="_Toc68764980"/>
      <w:r>
        <w:t>5</w:t>
      </w:r>
      <w:r w:rsidR="00CC3370">
        <w:t xml:space="preserve">. </w:t>
      </w:r>
      <w:r w:rsidR="002B168C">
        <w:t xml:space="preserve">Who </w:t>
      </w:r>
      <w:r w:rsidR="004D691C">
        <w:t xml:space="preserve">carries out </w:t>
      </w:r>
      <w:r w:rsidR="00075610">
        <w:t>ongoing surveillance</w:t>
      </w:r>
      <w:r w:rsidR="004D691C">
        <w:t xml:space="preserve"> for the person</w:t>
      </w:r>
      <w:r w:rsidR="002B168C">
        <w:t>?</w:t>
      </w:r>
      <w:bookmarkEnd w:id="98"/>
    </w:p>
    <w:tbl>
      <w:tblPr>
        <w:tblStyle w:val="TableGrid1"/>
        <w:tblW w:w="9016" w:type="dxa"/>
        <w:tblBorders>
          <w:top w:val="single" w:sz="4" w:space="0" w:color="919FAB"/>
          <w:left w:val="single" w:sz="4" w:space="0" w:color="919FAB"/>
          <w:bottom w:val="single" w:sz="4" w:space="0" w:color="919FAB"/>
          <w:right w:val="single" w:sz="4" w:space="0" w:color="919FAB"/>
          <w:insideH w:val="none" w:sz="0" w:space="0" w:color="auto"/>
          <w:insideV w:val="none" w:sz="0" w:space="0" w:color="auto"/>
        </w:tblBorders>
        <w:tblLook w:val="04A0" w:firstRow="1" w:lastRow="0" w:firstColumn="1" w:lastColumn="0" w:noHBand="0" w:noVBand="1"/>
      </w:tblPr>
      <w:tblGrid>
        <w:gridCol w:w="562"/>
        <w:gridCol w:w="8454"/>
      </w:tblGrid>
      <w:tr w:rsidR="00BE0D92" w14:paraId="2E2B48CA" w14:textId="77777777" w:rsidTr="00BE0D92">
        <w:tc>
          <w:tcPr>
            <w:tcW w:w="9016" w:type="dxa"/>
            <w:gridSpan w:val="2"/>
            <w:shd w:val="clear" w:color="auto" w:fill="919FAB" w:themeFill="accent4" w:themeFillTint="99"/>
            <w:vAlign w:val="center"/>
          </w:tcPr>
          <w:p w14:paraId="51BBD6C6" w14:textId="595D625E" w:rsidR="00BE0D92" w:rsidRPr="005D5E52" w:rsidRDefault="00BE0D92" w:rsidP="00A273FE">
            <w:pPr>
              <w:spacing w:before="120" w:after="120"/>
              <w:jc w:val="center"/>
              <w:rPr>
                <w:rFonts w:ascii="Calibri" w:hAnsi="Calibri"/>
                <w:b/>
                <w:bCs/>
                <w:sz w:val="22"/>
                <w:szCs w:val="24"/>
              </w:rPr>
            </w:pPr>
            <w:r>
              <w:rPr>
                <w:rFonts w:ascii="Calibri" w:hAnsi="Calibri"/>
                <w:b/>
                <w:bCs/>
                <w:color w:val="FFFFFF" w:themeColor="accent6"/>
                <w:sz w:val="22"/>
                <w:szCs w:val="24"/>
              </w:rPr>
              <w:t xml:space="preserve">Key </w:t>
            </w:r>
            <w:r w:rsidR="00EB36F0">
              <w:rPr>
                <w:rFonts w:ascii="Calibri" w:hAnsi="Calibri"/>
                <w:b/>
                <w:bCs/>
                <w:color w:val="FFFFFF" w:themeColor="accent6"/>
                <w:sz w:val="22"/>
                <w:szCs w:val="24"/>
              </w:rPr>
              <w:t>p</w:t>
            </w:r>
            <w:r>
              <w:rPr>
                <w:rFonts w:ascii="Calibri" w:hAnsi="Calibri"/>
                <w:b/>
                <w:bCs/>
                <w:color w:val="FFFFFF" w:themeColor="accent6"/>
                <w:sz w:val="22"/>
                <w:szCs w:val="24"/>
              </w:rPr>
              <w:t xml:space="preserve">ractice </w:t>
            </w:r>
            <w:r w:rsidR="00EB36F0">
              <w:rPr>
                <w:rFonts w:ascii="Calibri" w:hAnsi="Calibri"/>
                <w:b/>
                <w:bCs/>
                <w:color w:val="FFFFFF" w:themeColor="accent6"/>
                <w:sz w:val="22"/>
                <w:szCs w:val="24"/>
              </w:rPr>
              <w:t>p</w:t>
            </w:r>
            <w:r>
              <w:rPr>
                <w:rFonts w:ascii="Calibri" w:hAnsi="Calibri"/>
                <w:b/>
                <w:bCs/>
                <w:color w:val="FFFFFF" w:themeColor="accent6"/>
                <w:sz w:val="22"/>
                <w:szCs w:val="24"/>
              </w:rPr>
              <w:t>oints</w:t>
            </w:r>
          </w:p>
        </w:tc>
      </w:tr>
      <w:tr w:rsidR="00BE0D92" w14:paraId="684D79FF" w14:textId="77777777" w:rsidTr="00BE0D92">
        <w:tc>
          <w:tcPr>
            <w:tcW w:w="9016" w:type="dxa"/>
            <w:gridSpan w:val="2"/>
            <w:shd w:val="clear" w:color="auto" w:fill="FFFFFF" w:themeFill="accent6"/>
            <w:vAlign w:val="center"/>
          </w:tcPr>
          <w:p w14:paraId="155B79A2" w14:textId="45BDD90D" w:rsidR="007157F1" w:rsidRDefault="007157F1" w:rsidP="00783443">
            <w:pPr>
              <w:pStyle w:val="BoxListsGuideline"/>
              <w:framePr w:hSpace="0" w:wrap="auto" w:vAnchor="margin" w:hAnchor="text" w:yAlign="inline"/>
              <w:numPr>
                <w:ilvl w:val="0"/>
                <w:numId w:val="17"/>
              </w:numPr>
              <w:rPr>
                <w:sz w:val="20"/>
                <w:szCs w:val="20"/>
              </w:rPr>
            </w:pPr>
            <w:r w:rsidRPr="00F42952">
              <w:rPr>
                <w:sz w:val="20"/>
                <w:szCs w:val="20"/>
              </w:rPr>
              <w:t>Ongoing surveillance should</w:t>
            </w:r>
            <w:r w:rsidR="00385638">
              <w:rPr>
                <w:sz w:val="20"/>
                <w:szCs w:val="20"/>
              </w:rPr>
              <w:t xml:space="preserve"> ideally</w:t>
            </w:r>
            <w:r w:rsidRPr="00F42952">
              <w:rPr>
                <w:sz w:val="20"/>
                <w:szCs w:val="20"/>
              </w:rPr>
              <w:t xml:space="preserve"> be carried out by the same specialist who conducted the baseline assessment.</w:t>
            </w:r>
          </w:p>
          <w:p w14:paraId="673E9E58" w14:textId="1900C79E" w:rsidR="00BE0D92" w:rsidRPr="007157F1" w:rsidRDefault="00B365F9" w:rsidP="007157F1">
            <w:pPr>
              <w:pStyle w:val="BoxListsGuideline"/>
              <w:framePr w:hSpace="0" w:wrap="auto" w:vAnchor="margin" w:hAnchor="text" w:yAlign="inline"/>
              <w:numPr>
                <w:ilvl w:val="0"/>
                <w:numId w:val="17"/>
              </w:numPr>
              <w:rPr>
                <w:sz w:val="20"/>
                <w:szCs w:val="20"/>
              </w:rPr>
            </w:pPr>
            <w:r w:rsidRPr="00B365F9">
              <w:rPr>
                <w:sz w:val="20"/>
                <w:szCs w:val="20"/>
              </w:rPr>
              <w:t>The GP, should with the support of any former SMP, and respiratory or occupational physician involve</w:t>
            </w:r>
            <w:r>
              <w:rPr>
                <w:sz w:val="20"/>
                <w:szCs w:val="20"/>
              </w:rPr>
              <w:t>d</w:t>
            </w:r>
            <w:r w:rsidRPr="00B365F9">
              <w:rPr>
                <w:sz w:val="20"/>
                <w:szCs w:val="20"/>
              </w:rPr>
              <w:t xml:space="preserve"> in their patient’s care, should oversee any ongoing surveillance for an individual who is no longer employed in </w:t>
            </w:r>
            <w:r w:rsidR="00DD2C96">
              <w:rPr>
                <w:sz w:val="20"/>
                <w:szCs w:val="20"/>
              </w:rPr>
              <w:t>a</w:t>
            </w:r>
            <w:r w:rsidR="00C11E63">
              <w:rPr>
                <w:sz w:val="20"/>
                <w:szCs w:val="20"/>
              </w:rPr>
              <w:t xml:space="preserve"> role where</w:t>
            </w:r>
            <w:r w:rsidRPr="00B365F9">
              <w:rPr>
                <w:sz w:val="20"/>
                <w:szCs w:val="20"/>
              </w:rPr>
              <w:t xml:space="preserve"> there are no “predictable excursions” to the WES TWA</w:t>
            </w:r>
            <w:r w:rsidR="00C57457">
              <w:rPr>
                <w:sz w:val="20"/>
                <w:szCs w:val="20"/>
              </w:rPr>
              <w:t>.</w:t>
            </w:r>
          </w:p>
        </w:tc>
      </w:tr>
      <w:tr w:rsidR="00BE0D92" w14:paraId="7CE4E63D" w14:textId="77777777" w:rsidTr="00BE0D92">
        <w:tc>
          <w:tcPr>
            <w:tcW w:w="562" w:type="dxa"/>
            <w:vAlign w:val="center"/>
          </w:tcPr>
          <w:p w14:paraId="763CADF2" w14:textId="4D26F02E" w:rsidR="00BE0D92" w:rsidRDefault="00BE0D92" w:rsidP="0072347A">
            <w:pPr>
              <w:pStyle w:val="StyleBodyTextLatinCalibriAccent4"/>
            </w:pPr>
            <w:r w:rsidRPr="005424D0">
              <w:rPr>
                <w:noProof/>
                <w:lang w:eastAsia="en-AU"/>
              </w:rPr>
              <w:drawing>
                <wp:anchor distT="0" distB="0" distL="114300" distR="114300" simplePos="0" relativeHeight="251658257" behindDoc="0" locked="0" layoutInCell="1" allowOverlap="1" wp14:anchorId="13DB78CE" wp14:editId="65D7B958">
                  <wp:simplePos x="0" y="0"/>
                  <wp:positionH relativeFrom="column">
                    <wp:posOffset>33020</wp:posOffset>
                  </wp:positionH>
                  <wp:positionV relativeFrom="paragraph">
                    <wp:posOffset>46355</wp:posOffset>
                  </wp:positionV>
                  <wp:extent cx="238125" cy="238125"/>
                  <wp:effectExtent l="0" t="0" r="9525" b="9525"/>
                  <wp:wrapNone/>
                  <wp:docPr id="1" name="Graphic 1"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10EA0595" w14:textId="19C40241" w:rsidR="00BE0D92" w:rsidRPr="00FA1900" w:rsidDel="00C41292" w:rsidRDefault="00BE0D92" w:rsidP="008A2E62">
            <w:pPr>
              <w:spacing w:before="120" w:after="120"/>
              <w:rPr>
                <w:rStyle w:val="StyleLatinCalibriAccent4"/>
              </w:rPr>
            </w:pPr>
            <w:r w:rsidRPr="00FA1900">
              <w:rPr>
                <w:rStyle w:val="StyleLatinCalibriAccent4"/>
              </w:rPr>
              <w:t>Supervising medical practitioner</w:t>
            </w:r>
          </w:p>
        </w:tc>
      </w:tr>
      <w:tr w:rsidR="00BE0D92" w14:paraId="1CE0DFA4" w14:textId="77777777" w:rsidTr="00BE0D92">
        <w:tc>
          <w:tcPr>
            <w:tcW w:w="9016" w:type="dxa"/>
            <w:gridSpan w:val="2"/>
            <w:vAlign w:val="center"/>
          </w:tcPr>
          <w:p w14:paraId="11021D54" w14:textId="4DF6BB9C" w:rsidR="00BE0D92" w:rsidRPr="00F42952" w:rsidRDefault="00BE0D92" w:rsidP="00783443">
            <w:pPr>
              <w:pStyle w:val="BoxListsGuideline"/>
              <w:framePr w:hSpace="0" w:wrap="auto" w:vAnchor="margin" w:hAnchor="text" w:yAlign="inline"/>
              <w:numPr>
                <w:ilvl w:val="0"/>
                <w:numId w:val="17"/>
              </w:numPr>
              <w:rPr>
                <w:sz w:val="20"/>
                <w:szCs w:val="20"/>
              </w:rPr>
            </w:pPr>
            <w:r w:rsidRPr="00F42952">
              <w:rPr>
                <w:sz w:val="20"/>
                <w:szCs w:val="20"/>
              </w:rPr>
              <w:t>The SMP must oversee any health monitoring activity</w:t>
            </w:r>
            <w:r w:rsidR="00380098" w:rsidRPr="002E103F">
              <w:rPr>
                <w:sz w:val="20"/>
                <w:szCs w:val="20"/>
              </w:rPr>
              <w:t xml:space="preserve"> with consent with the worker’s treating medical practitioners (GP’s and relevant specialists)</w:t>
            </w:r>
            <w:r w:rsidR="00BA1DDC">
              <w:rPr>
                <w:sz w:val="20"/>
                <w:szCs w:val="20"/>
              </w:rPr>
              <w:t>, for as long as the person is employed in an “at-risk role”</w:t>
            </w:r>
            <w:r w:rsidR="008644B4" w:rsidRPr="00F42952">
              <w:rPr>
                <w:sz w:val="20"/>
                <w:szCs w:val="20"/>
              </w:rPr>
              <w:t>.</w:t>
            </w:r>
          </w:p>
          <w:p w14:paraId="5781F95D" w14:textId="72A57A79" w:rsidR="008644B4" w:rsidRPr="00442AB5" w:rsidRDefault="008644B4" w:rsidP="00442AB5">
            <w:pPr>
              <w:pStyle w:val="BoxListsGuideline"/>
              <w:framePr w:hSpace="0" w:wrap="auto" w:vAnchor="margin" w:hAnchor="text" w:yAlign="inline"/>
              <w:numPr>
                <w:ilvl w:val="0"/>
                <w:numId w:val="0"/>
              </w:numPr>
              <w:ind w:left="502"/>
              <w:jc w:val="right"/>
              <w:rPr>
                <w:i/>
                <w:iCs/>
                <w:sz w:val="20"/>
                <w:szCs w:val="20"/>
              </w:rPr>
            </w:pPr>
            <w:r w:rsidRPr="00442AB5">
              <w:rPr>
                <w:i/>
                <w:iCs/>
                <w:sz w:val="20"/>
                <w:szCs w:val="20"/>
              </w:rPr>
              <w:t>[Statutory requirement]</w:t>
            </w:r>
          </w:p>
          <w:p w14:paraId="3BA255D6" w14:textId="00CA6353" w:rsidR="00BE0D92" w:rsidRPr="00F42952" w:rsidRDefault="00BE0D92" w:rsidP="00783443">
            <w:pPr>
              <w:pStyle w:val="BoxListsGuideline"/>
              <w:framePr w:hSpace="0" w:wrap="auto" w:vAnchor="margin" w:hAnchor="text" w:yAlign="inline"/>
              <w:numPr>
                <w:ilvl w:val="0"/>
                <w:numId w:val="17"/>
              </w:numPr>
              <w:rPr>
                <w:sz w:val="20"/>
                <w:szCs w:val="20"/>
              </w:rPr>
            </w:pPr>
            <w:r w:rsidRPr="00F42952">
              <w:rPr>
                <w:sz w:val="20"/>
                <w:szCs w:val="20"/>
              </w:rPr>
              <w:t xml:space="preserve">With the </w:t>
            </w:r>
            <w:r w:rsidR="00630474">
              <w:rPr>
                <w:sz w:val="20"/>
                <w:szCs w:val="20"/>
              </w:rPr>
              <w:t>person’s</w:t>
            </w:r>
            <w:r w:rsidRPr="00F42952">
              <w:rPr>
                <w:sz w:val="20"/>
                <w:szCs w:val="20"/>
              </w:rPr>
              <w:t xml:space="preserve"> consent, the SMP </w:t>
            </w:r>
            <w:r w:rsidR="00380098">
              <w:rPr>
                <w:sz w:val="20"/>
                <w:szCs w:val="20"/>
              </w:rPr>
              <w:t xml:space="preserve">should </w:t>
            </w:r>
            <w:r w:rsidRPr="00F42952">
              <w:rPr>
                <w:sz w:val="20"/>
                <w:szCs w:val="20"/>
              </w:rPr>
              <w:t>share</w:t>
            </w:r>
            <w:r w:rsidR="0012279A" w:rsidRPr="00F42952">
              <w:rPr>
                <w:sz w:val="20"/>
                <w:szCs w:val="20"/>
              </w:rPr>
              <w:t xml:space="preserve"> </w:t>
            </w:r>
            <w:r w:rsidRPr="00F42952">
              <w:rPr>
                <w:sz w:val="20"/>
                <w:szCs w:val="20"/>
              </w:rPr>
              <w:t>care and communicate with any treating medical practitioner involved in the worker</w:t>
            </w:r>
            <w:r w:rsidR="00D61134">
              <w:rPr>
                <w:sz w:val="20"/>
                <w:szCs w:val="20"/>
              </w:rPr>
              <w:t>’</w:t>
            </w:r>
            <w:r w:rsidRPr="00F42952">
              <w:rPr>
                <w:sz w:val="20"/>
                <w:szCs w:val="20"/>
              </w:rPr>
              <w:t>s continued health and wellbeing</w:t>
            </w:r>
            <w:r w:rsidR="008644B4" w:rsidRPr="00F42952">
              <w:rPr>
                <w:sz w:val="20"/>
                <w:szCs w:val="20"/>
              </w:rPr>
              <w:t>.</w:t>
            </w:r>
          </w:p>
          <w:p w14:paraId="3D5910A8" w14:textId="6823B333" w:rsidR="00BE0D92" w:rsidRPr="007F6FE5" w:rsidDel="00C41292" w:rsidRDefault="00BE0D92" w:rsidP="00783443">
            <w:pPr>
              <w:pStyle w:val="BoxListsGuideline"/>
              <w:framePr w:hSpace="0" w:wrap="auto" w:vAnchor="margin" w:hAnchor="text" w:yAlign="inline"/>
              <w:numPr>
                <w:ilvl w:val="0"/>
                <w:numId w:val="17"/>
              </w:numPr>
              <w:rPr>
                <w:rFonts w:cstheme="minorHAnsi"/>
                <w:sz w:val="20"/>
                <w:szCs w:val="20"/>
              </w:rPr>
            </w:pPr>
            <w:r w:rsidRPr="00F42952">
              <w:rPr>
                <w:sz w:val="20"/>
                <w:szCs w:val="20"/>
              </w:rPr>
              <w:t xml:space="preserve">Information collected should be uploaded to the </w:t>
            </w:r>
            <w:r w:rsidR="00630474">
              <w:rPr>
                <w:sz w:val="20"/>
                <w:szCs w:val="20"/>
              </w:rPr>
              <w:t>person’s</w:t>
            </w:r>
            <w:r w:rsidRPr="00F42952">
              <w:rPr>
                <w:sz w:val="20"/>
                <w:szCs w:val="20"/>
              </w:rPr>
              <w:t xml:space="preserve"> My Health Record, with consent.</w:t>
            </w:r>
            <w:r>
              <w:rPr>
                <w:rFonts w:cstheme="minorHAnsi"/>
                <w:sz w:val="20"/>
                <w:szCs w:val="20"/>
              </w:rPr>
              <w:t xml:space="preserve"> </w:t>
            </w:r>
          </w:p>
        </w:tc>
      </w:tr>
      <w:tr w:rsidR="00BE0D92" w14:paraId="084687BE" w14:textId="77777777" w:rsidTr="00BE0D92">
        <w:tc>
          <w:tcPr>
            <w:tcW w:w="9016" w:type="dxa"/>
            <w:gridSpan w:val="2"/>
            <w:vAlign w:val="center"/>
          </w:tcPr>
          <w:p w14:paraId="0E19A11D" w14:textId="29410F62" w:rsidR="00BE0D92" w:rsidRPr="00F42952" w:rsidRDefault="002B0C30" w:rsidP="00783443">
            <w:pPr>
              <w:pStyle w:val="BoxListsGuideline"/>
              <w:framePr w:hSpace="0" w:wrap="auto" w:vAnchor="margin" w:hAnchor="text" w:yAlign="inline"/>
              <w:numPr>
                <w:ilvl w:val="0"/>
                <w:numId w:val="17"/>
              </w:numPr>
              <w:rPr>
                <w:sz w:val="20"/>
                <w:szCs w:val="20"/>
              </w:rPr>
            </w:pPr>
            <w:r w:rsidRPr="002B0C30">
              <w:rPr>
                <w:sz w:val="20"/>
                <w:szCs w:val="20"/>
              </w:rPr>
              <w:t xml:space="preserve">All SMPs responsible for the statutory health monitoring of a worksite, should be publicly identifiable as supervising the health monitoring for that worksite. With the </w:t>
            </w:r>
            <w:r w:rsidR="00630474">
              <w:rPr>
                <w:sz w:val="20"/>
                <w:szCs w:val="20"/>
              </w:rPr>
              <w:t>person’s</w:t>
            </w:r>
            <w:r w:rsidRPr="002B0C30">
              <w:rPr>
                <w:sz w:val="20"/>
                <w:szCs w:val="20"/>
              </w:rPr>
              <w:t xml:space="preserve"> consent, a GP can then contact the relevant SMP as and when needed.</w:t>
            </w:r>
          </w:p>
        </w:tc>
      </w:tr>
    </w:tbl>
    <w:p w14:paraId="15A95BBC" w14:textId="69E8D2BB" w:rsidR="00DF358B" w:rsidRDefault="00DF358B" w:rsidP="00CC3370"/>
    <w:p w14:paraId="269292BB" w14:textId="22B4253D" w:rsidR="000A47EB" w:rsidRDefault="00CB6F19" w:rsidP="00DF358B">
      <w:pPr>
        <w:pStyle w:val="BodyText"/>
      </w:pPr>
      <w:r>
        <w:t>For continuity of care, o</w:t>
      </w:r>
      <w:r w:rsidR="00176E3B" w:rsidRPr="00E5102C">
        <w:t>ngoing surveillance should occur under the guidance of the same specialist who conducted the baseline assessment. However, the nature of the follow-up will depend on</w:t>
      </w:r>
      <w:r w:rsidR="004D691C" w:rsidRPr="00E5102C">
        <w:t xml:space="preserve"> the </w:t>
      </w:r>
      <w:r w:rsidR="00630474">
        <w:t>person’s</w:t>
      </w:r>
      <w:r w:rsidR="000A47EB">
        <w:t>:</w:t>
      </w:r>
    </w:p>
    <w:p w14:paraId="5A52A2A7" w14:textId="4E6CDE64" w:rsidR="000A47EB" w:rsidRDefault="00B3638A" w:rsidP="00783443">
      <w:pPr>
        <w:pStyle w:val="ListNumber2"/>
        <w:numPr>
          <w:ilvl w:val="0"/>
          <w:numId w:val="12"/>
        </w:numPr>
      </w:pPr>
      <w:r>
        <w:t>D</w:t>
      </w:r>
      <w:r w:rsidR="00176E3B" w:rsidRPr="00E5102C">
        <w:t>isease status</w:t>
      </w:r>
    </w:p>
    <w:p w14:paraId="05C11817" w14:textId="2D70B6FB" w:rsidR="000A47EB" w:rsidRDefault="00B3638A" w:rsidP="000A47EB">
      <w:pPr>
        <w:pStyle w:val="ListNumber2"/>
      </w:pPr>
      <w:r>
        <w:t>I</w:t>
      </w:r>
      <w:r w:rsidR="00176E3B" w:rsidRPr="00E5102C">
        <w:t>ndividual’s personal circumstances, and</w:t>
      </w:r>
    </w:p>
    <w:p w14:paraId="471D6564" w14:textId="26B92690" w:rsidR="000A47EB" w:rsidRDefault="00B3638A" w:rsidP="000A47EB">
      <w:pPr>
        <w:pStyle w:val="ListNumber2"/>
      </w:pPr>
      <w:r>
        <w:t>T</w:t>
      </w:r>
      <w:r w:rsidR="00176E3B" w:rsidRPr="00E5102C">
        <w:t>heir work status.</w:t>
      </w:r>
    </w:p>
    <w:p w14:paraId="44FBAC71" w14:textId="5186AC03" w:rsidR="00902407" w:rsidRPr="00E5102C" w:rsidRDefault="00902407" w:rsidP="00902407">
      <w:pPr>
        <w:pStyle w:val="BodyText"/>
      </w:pPr>
      <w:r>
        <w:t xml:space="preserve">Significantly exposed </w:t>
      </w:r>
      <w:r w:rsidRPr="00E5102C">
        <w:t xml:space="preserve">individuals may </w:t>
      </w:r>
      <w:r>
        <w:t xml:space="preserve">also </w:t>
      </w:r>
      <w:r w:rsidRPr="00E5102C">
        <w:t xml:space="preserve">move through several workplaces with different employers </w:t>
      </w:r>
      <w:r>
        <w:t xml:space="preserve">and </w:t>
      </w:r>
      <w:r w:rsidRPr="00E5102C">
        <w:t>with similar or dissimilar risk profiles</w:t>
      </w:r>
      <w:r>
        <w:t xml:space="preserve">. They may </w:t>
      </w:r>
      <w:r w:rsidRPr="00E5102C">
        <w:t>cease all at</w:t>
      </w:r>
      <w:r w:rsidR="00C64859">
        <w:t>-</w:t>
      </w:r>
      <w:r w:rsidRPr="00E5102C">
        <w:t xml:space="preserve">risk work </w:t>
      </w:r>
      <w:r>
        <w:t xml:space="preserve">or </w:t>
      </w:r>
      <w:r w:rsidRPr="00E5102C">
        <w:t xml:space="preserve">move across </w:t>
      </w:r>
      <w:r>
        <w:t xml:space="preserve">industrial-political </w:t>
      </w:r>
      <w:r w:rsidRPr="00E5102C">
        <w:t>jurisdictions.</w:t>
      </w:r>
      <w:r w:rsidR="006E0664">
        <w:t xml:space="preserve"> </w:t>
      </w:r>
      <w:r>
        <w:t>Consequently, for as long as the person is</w:t>
      </w:r>
      <w:r w:rsidRPr="00151CBD">
        <w:t xml:space="preserve"> employed in </w:t>
      </w:r>
      <w:r>
        <w:t xml:space="preserve">an </w:t>
      </w:r>
      <w:r w:rsidR="00BA1DDC">
        <w:t>“</w:t>
      </w:r>
      <w:r>
        <w:t>at-risk role</w:t>
      </w:r>
      <w:r w:rsidR="00BA1DDC">
        <w:t>”</w:t>
      </w:r>
      <w:r>
        <w:t>, t</w:t>
      </w:r>
      <w:r w:rsidRPr="00C34290">
        <w:t>he</w:t>
      </w:r>
      <w:r>
        <w:t xml:space="preserve"> SMP </w:t>
      </w:r>
      <w:r w:rsidRPr="00C34290">
        <w:t xml:space="preserve">has a statutory responsibility </w:t>
      </w:r>
      <w:r>
        <w:t xml:space="preserve">to </w:t>
      </w:r>
      <w:r w:rsidRPr="00C34290">
        <w:t xml:space="preserve">oversee </w:t>
      </w:r>
      <w:r>
        <w:t xml:space="preserve">the </w:t>
      </w:r>
      <w:r w:rsidRPr="00C34290">
        <w:t xml:space="preserve">health monitoring activity </w:t>
      </w:r>
      <w:r>
        <w:t>in consent with the worker’s treating medical practitioners (GP’s and relevant specialists).</w:t>
      </w:r>
      <w:r w:rsidRPr="00C34290">
        <w:t xml:space="preserve"> </w:t>
      </w:r>
      <w:r>
        <w:t>The SMP</w:t>
      </w:r>
      <w:r w:rsidR="007F2EA0">
        <w:t xml:space="preserve"> also</w:t>
      </w:r>
      <w:r>
        <w:t xml:space="preserve"> </w:t>
      </w:r>
      <w:r w:rsidRPr="00C34290">
        <w:t>carr</w:t>
      </w:r>
      <w:r>
        <w:t xml:space="preserve">ies </w:t>
      </w:r>
      <w:r w:rsidRPr="00C34290">
        <w:t>a professional responsibility to share</w:t>
      </w:r>
      <w:r>
        <w:t xml:space="preserve"> </w:t>
      </w:r>
      <w:r w:rsidRPr="00C34290">
        <w:t>care with any treating medical practitioner involved in the worker</w:t>
      </w:r>
      <w:r w:rsidR="00472D68">
        <w:t>’</w:t>
      </w:r>
      <w:r w:rsidRPr="00C34290">
        <w:t xml:space="preserve">s continued health and </w:t>
      </w:r>
      <w:r w:rsidR="009F0C3C" w:rsidRPr="00C34290">
        <w:t>wellbeing</w:t>
      </w:r>
      <w:r>
        <w:t>. Direct communication is recommended, but at minimum, should include uploading progress investigation results and reports to the worker’s My Health Record</w:t>
      </w:r>
      <w:r w:rsidR="00337984">
        <w:t>, with their consent</w:t>
      </w:r>
      <w:r>
        <w:t>.</w:t>
      </w:r>
      <w:r w:rsidRPr="005F40AE">
        <w:t xml:space="preserve"> </w:t>
      </w:r>
      <w:r>
        <w:t xml:space="preserve">An example of a form report is included in </w:t>
      </w:r>
      <w:r w:rsidR="00D57AA5">
        <w:fldChar w:fldCharType="begin"/>
      </w:r>
      <w:r w:rsidR="00D57AA5">
        <w:instrText xml:space="preserve"> REF AppendixC \h </w:instrText>
      </w:r>
      <w:r w:rsidR="00D57AA5">
        <w:fldChar w:fldCharType="separate"/>
      </w:r>
      <w:r w:rsidR="00307DAC">
        <w:t>Appendix C</w:t>
      </w:r>
      <w:r w:rsidR="00D57AA5">
        <w:fldChar w:fldCharType="end"/>
      </w:r>
      <w:r w:rsidR="00C61D0A">
        <w:t xml:space="preserve"> </w:t>
      </w:r>
      <w:r w:rsidR="00C61D0A">
        <w:fldChar w:fldCharType="begin"/>
      </w:r>
      <w:r w:rsidR="00C278AE">
        <w:instrText xml:space="preserve"> ADDIN EN.CITE &lt;EndNote&gt;&lt;Cite&gt;&lt;Author&gt;WorkSafe Victoria&lt;/Author&gt;&lt;Year&gt;2020&lt;/Year&gt;&lt;RecNum&gt;66&lt;/RecNum&gt;&lt;DisplayText&gt;(61)&lt;/DisplayText&gt;&lt;record&gt;&lt;rec-number&gt;66&lt;/rec-number&gt;&lt;foreign-keys&gt;&lt;key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&lt;/author&gt;&lt;/authors&gt;&lt;/contributors&gt;&lt;titles&gt;&lt;title&gt;Hazardous substance health monitoring report&lt;/title&gt;&lt;/titles&gt;&lt;dates&gt;&lt;year&gt;2020&lt;/year&gt;&lt;/dates&gt;&lt;urls&gt;&lt;related-urls&gt;&lt;url&gt;https://www.worksafe.vic.gov.au/resources/hazardous-substance-health-monitoring-report&lt;/url&gt;&lt;/related-urls&gt;&lt;/urls&gt;&lt;custom1&gt;3 March&lt;/custom1&gt;&lt;custom2&gt;2021&lt;/custom2&gt;&lt;/record&gt;&lt;/Cite&gt;&lt;/EndNote&gt;</w:instrText>
      </w:r>
      <w:r w:rsidR="00C61D0A">
        <w:fldChar w:fldCharType="separate"/>
      </w:r>
      <w:r w:rsidR="00C278AE">
        <w:rPr>
          <w:noProof/>
        </w:rPr>
        <w:t>(61)</w:t>
      </w:r>
      <w:r w:rsidR="00C61D0A">
        <w:fldChar w:fldCharType="end"/>
      </w:r>
      <w:r>
        <w:t xml:space="preserve">. This will aid effective communication, </w:t>
      </w:r>
      <w:r w:rsidRPr="00C34290">
        <w:t>avoid duplicat</w:t>
      </w:r>
      <w:r>
        <w:t xml:space="preserve">ed </w:t>
      </w:r>
      <w:r w:rsidRPr="00C34290">
        <w:t>effort</w:t>
      </w:r>
      <w:r>
        <w:t>,</w:t>
      </w:r>
      <w:r w:rsidRPr="00C34290">
        <w:t xml:space="preserve"> </w:t>
      </w:r>
      <w:r>
        <w:t xml:space="preserve">minimise the number of investigations, and reduce the risk of </w:t>
      </w:r>
      <w:r w:rsidRPr="00C34290">
        <w:t>confusion</w:t>
      </w:r>
      <w:r>
        <w:t xml:space="preserve"> generated by differing opinion.</w:t>
      </w:r>
    </w:p>
    <w:p w14:paraId="29ABCE81" w14:textId="0F1B8934" w:rsidR="00902407" w:rsidRDefault="00902407" w:rsidP="00902407">
      <w:pPr>
        <w:pStyle w:val="BodyText"/>
      </w:pPr>
      <w:r w:rsidRPr="00561B32">
        <w:t xml:space="preserve">When an individual is no longer employed in </w:t>
      </w:r>
      <w:r>
        <w:t xml:space="preserve">an at-risk </w:t>
      </w:r>
      <w:r w:rsidRPr="00561B32">
        <w:t>industry</w:t>
      </w:r>
      <w:r>
        <w:t xml:space="preserve"> sector, the </w:t>
      </w:r>
      <w:r w:rsidR="00630474">
        <w:t>person’s</w:t>
      </w:r>
      <w:r>
        <w:t xml:space="preserve"> </w:t>
      </w:r>
      <w:r w:rsidR="008A2E62">
        <w:t>GP</w:t>
      </w:r>
      <w:r>
        <w:t xml:space="preserve"> resumes the leadership role for the ongoing health surveillance of their patient</w:t>
      </w:r>
      <w:r w:rsidR="00650EB1">
        <w:t>. Support should be provided from a</w:t>
      </w:r>
      <w:r>
        <w:t xml:space="preserve">ny former SMP, and </w:t>
      </w:r>
      <w:r w:rsidR="00671AEF">
        <w:t>respiratory</w:t>
      </w:r>
      <w:r>
        <w:t xml:space="preserve"> or occupational physician involve</w:t>
      </w:r>
      <w:r w:rsidR="00650EB1">
        <w:t>d</w:t>
      </w:r>
      <w:r>
        <w:t xml:space="preserve"> in their patient’s care.</w:t>
      </w:r>
    </w:p>
    <w:p w14:paraId="3F1E0142" w14:textId="62944F5F" w:rsidR="00902407" w:rsidRDefault="00902407" w:rsidP="00902407">
      <w:pPr>
        <w:pStyle w:val="BodyText"/>
      </w:pPr>
      <w:r>
        <w:t>The SMP</w:t>
      </w:r>
      <w:r w:rsidR="00654A91">
        <w:t>s</w:t>
      </w:r>
      <w:r>
        <w:t xml:space="preserve"> responsible for the statutory health monitoring of a worksite should be </w:t>
      </w:r>
      <w:r w:rsidR="00654A91">
        <w:t>publicly available and</w:t>
      </w:r>
      <w:r>
        <w:t xml:space="preserve"> maintained by the responsible regulator</w:t>
      </w:r>
      <w:r w:rsidR="00654A91">
        <w:t xml:space="preserve">. With the </w:t>
      </w:r>
      <w:r w:rsidR="00630474">
        <w:t>person’s</w:t>
      </w:r>
      <w:r w:rsidR="00654A91">
        <w:t xml:space="preserve"> consent, a </w:t>
      </w:r>
      <w:r>
        <w:t>GP can</w:t>
      </w:r>
      <w:r w:rsidR="00457506">
        <w:t xml:space="preserve"> then</w:t>
      </w:r>
      <w:r>
        <w:t xml:space="preserve"> contact the relevant SMP </w:t>
      </w:r>
      <w:r w:rsidR="00457506">
        <w:t xml:space="preserve">for additional information </w:t>
      </w:r>
      <w:r>
        <w:t>if needed.</w:t>
      </w:r>
    </w:p>
    <w:p w14:paraId="7D230502" w14:textId="77777777" w:rsidR="00902407" w:rsidRDefault="00902407" w:rsidP="00902407">
      <w:pPr>
        <w:pStyle w:val="BodyText"/>
      </w:pPr>
      <w:r>
        <w:t>To facilitate information exchange, statutory authority be enacted to enable appropriate transfer of health information between SMP’s and treating medical practitioners involved in an individual’s care. Appropriate constraints should be considered limiting information sharing with third parties, including PCBUs.</w:t>
      </w:r>
    </w:p>
    <w:p w14:paraId="43841B3B" w14:textId="77777777" w:rsidR="00902407" w:rsidRDefault="00902407" w:rsidP="00902407">
      <w:pPr>
        <w:pStyle w:val="BodyText"/>
      </w:pPr>
      <w:r>
        <w:t>GP’s should also be kept informed either directly or by the individual’s My Health Record if their patient has been enrolled in a national or jurisdictional registry that may be tracking their patient’s clinical progress, and be informed if their patient has consented to participate in any research project.</w:t>
      </w:r>
    </w:p>
    <w:p w14:paraId="3E1589DD" w14:textId="15984399" w:rsidR="00902407" w:rsidRDefault="00902407" w:rsidP="00902407">
      <w:pPr>
        <w:pStyle w:val="BodyText"/>
      </w:pPr>
      <w:r>
        <w:t xml:space="preserve">In most jurisdictions the workplace insurer is responsible for the costs </w:t>
      </w:r>
      <w:r w:rsidR="00671AEF">
        <w:t>associated</w:t>
      </w:r>
      <w:r>
        <w:t xml:space="preserve"> with the assessment of an occupational illness or disease. If the GP becomes concerned about a possible </w:t>
      </w:r>
      <w:r w:rsidR="00B01965">
        <w:t>RCS</w:t>
      </w:r>
      <w:r>
        <w:t xml:space="preserve"> related disease developing </w:t>
      </w:r>
      <w:r w:rsidR="00456C91">
        <w:t>over</w:t>
      </w:r>
      <w:r>
        <w:t xml:space="preserve"> the course of health surveillance, they should follow their usual referral procedures to either a respiratory or occupational physician</w:t>
      </w:r>
      <w:r w:rsidRPr="000978A8">
        <w:t xml:space="preserve"> </w:t>
      </w:r>
      <w:r>
        <w:t>and issue an associated worker’s compensation certificate indicating “known occupational silica dust exposure requires specialist assessment”. If known, the referral should identify the intimated case reference number if the person was involved in any historic health screening activity.</w:t>
      </w:r>
    </w:p>
    <w:p w14:paraId="5B56BE8C" w14:textId="593C354A" w:rsidR="00902407" w:rsidRDefault="002E4BC8" w:rsidP="00902407">
      <w:pPr>
        <w:pStyle w:val="BodyText"/>
        <w:sectPr w:rsidR="00902407" w:rsidSect="006A1F53">
          <w:pgSz w:w="11906" w:h="16838"/>
          <w:pgMar w:top="1135" w:right="1440" w:bottom="1440" w:left="1440" w:header="708" w:footer="708" w:gutter="0"/>
          <w:cols w:space="708"/>
          <w:docGrid w:linePitch="360"/>
        </w:sectPr>
      </w:pPr>
      <w:r w:rsidRPr="002E4BC8">
        <w:rPr>
          <w:noProof/>
          <w:lang w:eastAsia="en-AU"/>
        </w:rPr>
        <mc:AlternateContent>
          <mc:Choice Requires="wps">
            <w:drawing>
              <wp:anchor distT="0" distB="0" distL="114300" distR="114300" simplePos="0" relativeHeight="251670556" behindDoc="0" locked="0" layoutInCell="1" allowOverlap="1" wp14:anchorId="79847987" wp14:editId="7B28227A">
                <wp:simplePos x="0" y="0"/>
                <wp:positionH relativeFrom="column">
                  <wp:posOffset>-940757</wp:posOffset>
                </wp:positionH>
                <wp:positionV relativeFrom="page">
                  <wp:posOffset>7396480</wp:posOffset>
                </wp:positionV>
                <wp:extent cx="7588155" cy="3279974"/>
                <wp:effectExtent l="0" t="0" r="0" b="0"/>
                <wp:wrapNone/>
                <wp:docPr id="28" name="Right Triangle 28"/>
                <wp:cNvGraphicFramePr/>
                <a:graphic xmlns:a="http://schemas.openxmlformats.org/drawingml/2006/main">
                  <a:graphicData uri="http://schemas.microsoft.com/office/word/2010/wordprocessingShape">
                    <wps:wsp>
                      <wps:cNvSpPr/>
                      <wps:spPr>
                        <a:xfrm rot="10800000" flipV="1">
                          <a:off x="0" y="0"/>
                          <a:ext cx="7588155" cy="3279974"/>
                        </a:xfrm>
                        <a:prstGeom prst="rtTriangle">
                          <a:avLst/>
                        </a:prstGeom>
                        <a:solidFill>
                          <a:schemeClr val="bg2">
                            <a:lumMod val="75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B1C40" id="Right Triangle 28" o:spid="_x0000_s1026" type="#_x0000_t6" style="position:absolute;margin-left:-74.1pt;margin-top:582.4pt;width:597.5pt;height:258.25pt;rotation:180;flip:y;z-index:2516705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" fillcolor="#aeaaaa [2414]" stroked="f" strokeweight="1pt">
                <v:fill opacity="43176f"/>
                <w10:wrap anchory="page"/>
              </v:shape>
            </w:pict>
          </mc:Fallback>
        </mc:AlternateContent>
      </w:r>
      <w:r w:rsidRPr="002E4BC8">
        <w:rPr>
          <w:noProof/>
          <w:lang w:eastAsia="en-AU"/>
        </w:rPr>
        <mc:AlternateContent>
          <mc:Choice Requires="wps">
            <w:drawing>
              <wp:anchor distT="0" distB="0" distL="114300" distR="114300" simplePos="0" relativeHeight="251669532" behindDoc="0" locked="0" layoutInCell="1" allowOverlap="1" wp14:anchorId="7EF196E6" wp14:editId="43B4AFD7">
                <wp:simplePos x="0" y="0"/>
                <wp:positionH relativeFrom="column">
                  <wp:posOffset>-955343</wp:posOffset>
                </wp:positionH>
                <wp:positionV relativeFrom="page">
                  <wp:posOffset>8475260</wp:posOffset>
                </wp:positionV>
                <wp:extent cx="7828280" cy="2208236"/>
                <wp:effectExtent l="0" t="0" r="1270" b="1905"/>
                <wp:wrapNone/>
                <wp:docPr id="13" name="Right Triangle 13"/>
                <wp:cNvGraphicFramePr/>
                <a:graphic xmlns:a="http://schemas.openxmlformats.org/drawingml/2006/main">
                  <a:graphicData uri="http://schemas.microsoft.com/office/word/2010/wordprocessingShape">
                    <wps:wsp>
                      <wps:cNvSpPr/>
                      <wps:spPr>
                        <a:xfrm>
                          <a:off x="0" y="0"/>
                          <a:ext cx="7828280" cy="2208236"/>
                        </a:xfrm>
                        <a:prstGeom prst="rtTriangle">
                          <a:avLst/>
                        </a:prstGeom>
                        <a:solidFill>
                          <a:schemeClr val="accent5">
                            <a:lumMod val="8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11D323" id="Right Triangle 13" o:spid="_x0000_s1026" type="#_x0000_t6" style="position:absolute;margin-left:-75.2pt;margin-top:667.35pt;width:616.4pt;height:173.9pt;z-index:2516695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" fillcolor="#d8d8d8 [2728]" stroked="f" strokeweight="1pt">
                <v:fill opacity="20303f"/>
                <w10:wrap anchory="page"/>
              </v:shape>
            </w:pict>
          </mc:Fallback>
        </mc:AlternateContent>
      </w:r>
      <w:r w:rsidR="00902407">
        <w:t xml:space="preserve">Issuing a worker’s compensation certificate associated with an escalation of the health surveillance activity enables </w:t>
      </w:r>
      <w:r w:rsidR="00E73084">
        <w:rPr>
          <w:lang w:val="en"/>
        </w:rPr>
        <w:fldChar w:fldCharType="begin"/>
      </w:r>
      <w:r w:rsidR="00E73084">
        <w:rPr>
          <w:lang w:val="en"/>
        </w:rPr>
        <w:instrText xml:space="preserve"> REF  CaseIdentification \* Lower \h </w:instrText>
      </w:r>
      <w:r w:rsidR="00E73084">
        <w:rPr>
          <w:lang w:val="en"/>
        </w:rPr>
      </w:r>
      <w:r w:rsidR="00E73084">
        <w:rPr>
          <w:lang w:val="en"/>
        </w:rPr>
        <w:fldChar w:fldCharType="separate"/>
      </w:r>
      <w:r w:rsidR="00307DAC" w:rsidRPr="00095C69">
        <w:t xml:space="preserve">case identification </w:t>
      </w:r>
      <w:r w:rsidR="00E73084">
        <w:rPr>
          <w:lang w:val="en"/>
        </w:rPr>
        <w:fldChar w:fldCharType="end"/>
      </w:r>
      <w:r w:rsidR="00902407">
        <w:t>independent of current employment status. In most jurisdictions, if the current employment is no</w:t>
      </w:r>
      <w:r w:rsidR="00456C91">
        <w:t>t</w:t>
      </w:r>
      <w:r w:rsidR="00902407">
        <w:t xml:space="preserve"> a significant contributing factor to the development of the disease, the costs associated with the claim goes against the common pool and does not penalise the current employer’s claims based premium.</w:t>
      </w:r>
      <w:r w:rsidRPr="002E4BC8">
        <w:rPr>
          <w:noProof/>
        </w:rPr>
        <w:t xml:space="preserve"> </w:t>
      </w:r>
    </w:p>
    <w:p w14:paraId="5818E867" w14:textId="4DA502CF" w:rsidR="00176E3B" w:rsidRDefault="00253094" w:rsidP="00AB360B">
      <w:pPr>
        <w:pStyle w:val="Heading2"/>
      </w:pPr>
      <w:bookmarkStart w:id="99" w:name="_Toc68764981"/>
      <w:r>
        <w:t>6</w:t>
      </w:r>
      <w:r w:rsidR="00CC3370">
        <w:t xml:space="preserve">. </w:t>
      </w:r>
      <w:r w:rsidR="00FF1718">
        <w:t>What are the n</w:t>
      </w:r>
      <w:r w:rsidR="002114F1">
        <w:t>otification</w:t>
      </w:r>
      <w:r w:rsidR="00A82949">
        <w:t xml:space="preserve"> </w:t>
      </w:r>
      <w:r w:rsidR="00FF1718">
        <w:t>r</w:t>
      </w:r>
      <w:r w:rsidR="00A82949">
        <w:t>equirements</w:t>
      </w:r>
      <w:r w:rsidR="00FF1718">
        <w:t>?</w:t>
      </w:r>
      <w:bookmarkEnd w:id="99"/>
    </w:p>
    <w:tbl>
      <w:tblPr>
        <w:tblStyle w:val="TableGrid"/>
        <w:tblW w:w="0" w:type="auto"/>
        <w:tblBorders>
          <w:top w:val="single" w:sz="4" w:space="0" w:color="919FAB" w:themeColor="accent4" w:themeTint="99"/>
          <w:left w:val="single" w:sz="4" w:space="0" w:color="919FAB" w:themeColor="accent4" w:themeTint="99"/>
          <w:bottom w:val="single" w:sz="4" w:space="0" w:color="919FAB" w:themeColor="accent4" w:themeTint="99"/>
          <w:right w:val="single" w:sz="4" w:space="0" w:color="919FAB" w:themeColor="accent4" w:themeTint="99"/>
          <w:insideH w:val="none" w:sz="0" w:space="0" w:color="auto"/>
          <w:insideV w:val="none" w:sz="0" w:space="0" w:color="auto"/>
        </w:tblBorders>
        <w:tblLook w:val="04A0" w:firstRow="1" w:lastRow="0" w:firstColumn="1" w:lastColumn="0" w:noHBand="0" w:noVBand="1"/>
      </w:tblPr>
      <w:tblGrid>
        <w:gridCol w:w="562"/>
        <w:gridCol w:w="8454"/>
      </w:tblGrid>
      <w:tr w:rsidR="00186F8B" w14:paraId="6C402FA7" w14:textId="77777777" w:rsidTr="00C755FA">
        <w:tc>
          <w:tcPr>
            <w:tcW w:w="9016" w:type="dxa"/>
            <w:gridSpan w:val="2"/>
            <w:shd w:val="clear" w:color="auto" w:fill="919FAB" w:themeFill="accent4" w:themeFillTint="99"/>
            <w:vAlign w:val="center"/>
          </w:tcPr>
          <w:p w14:paraId="27B8812C" w14:textId="7FB56009" w:rsidR="00186F8B" w:rsidRPr="005D5E52" w:rsidRDefault="00520968" w:rsidP="00C755FA">
            <w:pPr>
              <w:spacing w:before="120" w:after="120"/>
              <w:jc w:val="center"/>
              <w:rPr>
                <w:rFonts w:ascii="Calibri" w:hAnsi="Calibri"/>
                <w:b/>
                <w:bCs/>
                <w:sz w:val="22"/>
                <w:szCs w:val="24"/>
              </w:rPr>
            </w:pPr>
            <w:r w:rsidRPr="005D5E52">
              <w:rPr>
                <w:rFonts w:ascii="Calibri" w:hAnsi="Calibri"/>
                <w:b/>
                <w:bCs/>
                <w:color w:val="FFFFFF" w:themeColor="accent6"/>
                <w:sz w:val="22"/>
                <w:szCs w:val="24"/>
              </w:rPr>
              <w:t xml:space="preserve">Key </w:t>
            </w:r>
            <w:r w:rsidR="00EB36F0">
              <w:rPr>
                <w:rFonts w:ascii="Calibri" w:hAnsi="Calibri"/>
                <w:b/>
                <w:bCs/>
                <w:color w:val="FFFFFF" w:themeColor="accent6"/>
                <w:sz w:val="22"/>
                <w:szCs w:val="24"/>
              </w:rPr>
              <w:t>p</w:t>
            </w:r>
            <w:r w:rsidRPr="005D5E52">
              <w:rPr>
                <w:rFonts w:ascii="Calibri" w:hAnsi="Calibri"/>
                <w:b/>
                <w:bCs/>
                <w:color w:val="FFFFFF" w:themeColor="accent6"/>
                <w:sz w:val="22"/>
                <w:szCs w:val="24"/>
              </w:rPr>
              <w:t xml:space="preserve">ractice </w:t>
            </w:r>
            <w:r w:rsidR="00EB36F0">
              <w:rPr>
                <w:rFonts w:ascii="Calibri" w:hAnsi="Calibri"/>
                <w:b/>
                <w:bCs/>
                <w:color w:val="FFFFFF" w:themeColor="accent6"/>
                <w:sz w:val="22"/>
                <w:szCs w:val="24"/>
              </w:rPr>
              <w:t>p</w:t>
            </w:r>
            <w:r w:rsidRPr="005D5E52">
              <w:rPr>
                <w:rFonts w:ascii="Calibri" w:hAnsi="Calibri"/>
                <w:b/>
                <w:bCs/>
                <w:color w:val="FFFFFF" w:themeColor="accent6"/>
                <w:sz w:val="22"/>
                <w:szCs w:val="24"/>
              </w:rPr>
              <w:t>oints</w:t>
            </w:r>
          </w:p>
        </w:tc>
      </w:tr>
      <w:tr w:rsidR="00520968" w14:paraId="249AE98A" w14:textId="77777777" w:rsidTr="00C755FA">
        <w:tc>
          <w:tcPr>
            <w:tcW w:w="9016" w:type="dxa"/>
            <w:gridSpan w:val="2"/>
            <w:vAlign w:val="center"/>
          </w:tcPr>
          <w:p w14:paraId="62B1B37E" w14:textId="77777777" w:rsidR="00520968" w:rsidRPr="008D3064" w:rsidRDefault="00520968" w:rsidP="00783443">
            <w:pPr>
              <w:pStyle w:val="BoxListsGuideline"/>
              <w:framePr w:hSpace="0" w:wrap="auto" w:vAnchor="margin" w:hAnchor="text" w:yAlign="inline"/>
              <w:numPr>
                <w:ilvl w:val="0"/>
                <w:numId w:val="18"/>
              </w:numPr>
              <w:rPr>
                <w:rFonts w:cstheme="minorHAnsi"/>
                <w:sz w:val="20"/>
                <w:szCs w:val="20"/>
              </w:rPr>
            </w:pPr>
            <w:r w:rsidRPr="00F42952">
              <w:rPr>
                <w:sz w:val="20"/>
                <w:szCs w:val="20"/>
              </w:rPr>
              <w:t>A summary of findings, management plan and a background description of the scheme should be provided to the person, and with their consent to their GP</w:t>
            </w:r>
            <w:r w:rsidR="00F53345">
              <w:rPr>
                <w:sz w:val="20"/>
                <w:szCs w:val="20"/>
              </w:rPr>
              <w:t xml:space="preserve"> and </w:t>
            </w:r>
            <w:r w:rsidR="00BF1342">
              <w:rPr>
                <w:sz w:val="20"/>
                <w:szCs w:val="20"/>
              </w:rPr>
              <w:t>SMP</w:t>
            </w:r>
            <w:r w:rsidRPr="00F42952">
              <w:rPr>
                <w:sz w:val="20"/>
                <w:szCs w:val="20"/>
              </w:rPr>
              <w:t>.</w:t>
            </w:r>
            <w:r w:rsidR="00931E94">
              <w:rPr>
                <w:sz w:val="20"/>
                <w:szCs w:val="20"/>
              </w:rPr>
              <w:t xml:space="preserve"> The information should also be uploaded to the </w:t>
            </w:r>
            <w:r w:rsidR="00630474">
              <w:rPr>
                <w:sz w:val="20"/>
                <w:szCs w:val="20"/>
              </w:rPr>
              <w:t>person’s</w:t>
            </w:r>
            <w:r w:rsidR="00931E94">
              <w:rPr>
                <w:sz w:val="20"/>
                <w:szCs w:val="20"/>
              </w:rPr>
              <w:t xml:space="preserve"> My Health Record. </w:t>
            </w:r>
          </w:p>
          <w:p w14:paraId="43E43390" w14:textId="3474DE1D" w:rsidR="000701E5" w:rsidRPr="008644B4" w:rsidRDefault="000701E5" w:rsidP="00783443">
            <w:pPr>
              <w:pStyle w:val="BoxListsGuideline"/>
              <w:framePr w:hSpace="0" w:wrap="auto" w:vAnchor="margin" w:hAnchor="text" w:yAlign="inline"/>
              <w:numPr>
                <w:ilvl w:val="0"/>
                <w:numId w:val="18"/>
              </w:numPr>
              <w:rPr>
                <w:rFonts w:cstheme="minorHAnsi"/>
                <w:sz w:val="20"/>
                <w:szCs w:val="20"/>
              </w:rPr>
            </w:pPr>
            <w:r>
              <w:rPr>
                <w:rFonts w:cstheme="minorHAnsi"/>
                <w:sz w:val="20"/>
                <w:szCs w:val="20"/>
              </w:rPr>
              <w:t xml:space="preserve">Once </w:t>
            </w:r>
            <w:r w:rsidR="00F623B5" w:rsidRPr="00F623B5">
              <w:rPr>
                <w:rFonts w:cstheme="minorHAnsi"/>
                <w:sz w:val="20"/>
                <w:szCs w:val="20"/>
              </w:rPr>
              <w:t>established, notify and submit up to date data to the National Occupational Respiratory Disease Registry (with informed consent) about all cases of silica-associated disease in Australia.</w:t>
            </w:r>
          </w:p>
        </w:tc>
      </w:tr>
      <w:tr w:rsidR="00C8390C" w14:paraId="4BD5A4BB" w14:textId="77777777" w:rsidTr="00C755FA">
        <w:tc>
          <w:tcPr>
            <w:tcW w:w="562" w:type="dxa"/>
            <w:vAlign w:val="center"/>
          </w:tcPr>
          <w:p w14:paraId="7495B0B6" w14:textId="4D346130" w:rsidR="00C8390C" w:rsidRPr="00A03B6C" w:rsidRDefault="00520968" w:rsidP="005D5E52">
            <w:pPr>
              <w:spacing w:before="120" w:after="120"/>
              <w:rPr>
                <w:rStyle w:val="StyleLatinCalibriAccent31"/>
              </w:rPr>
            </w:pPr>
            <w:r w:rsidRPr="00A03B6C">
              <w:rPr>
                <w:rStyle w:val="StyleLatinCalibriAccent31"/>
                <w:noProof/>
                <w:lang w:eastAsia="en-AU"/>
              </w:rPr>
              <w:drawing>
                <wp:anchor distT="0" distB="0" distL="114300" distR="114300" simplePos="0" relativeHeight="251658245" behindDoc="1" locked="0" layoutInCell="1" allowOverlap="1" wp14:anchorId="786238B5" wp14:editId="0ACA2499">
                  <wp:simplePos x="0" y="0"/>
                  <wp:positionH relativeFrom="column">
                    <wp:posOffset>37465</wp:posOffset>
                  </wp:positionH>
                  <wp:positionV relativeFrom="paragraph">
                    <wp:posOffset>11430</wp:posOffset>
                  </wp:positionV>
                  <wp:extent cx="238125" cy="238125"/>
                  <wp:effectExtent l="0" t="0" r="9525" b="9525"/>
                  <wp:wrapNone/>
                  <wp:docPr id="29" name="Graphic 29" descr="Aper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Aperture outline"/>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8454" w:type="dxa"/>
          </w:tcPr>
          <w:p w14:paraId="2DA91D4B" w14:textId="74D8A715" w:rsidR="00C8390C" w:rsidRPr="0072347A" w:rsidRDefault="00C8390C" w:rsidP="005D5E52">
            <w:pPr>
              <w:spacing w:before="120" w:after="120"/>
              <w:rPr>
                <w:rStyle w:val="StyleBackground1"/>
              </w:rPr>
            </w:pPr>
            <w:r w:rsidRPr="00661FFA">
              <w:rPr>
                <w:rStyle w:val="StyleBackground1"/>
                <w:color w:val="AEA095" w:themeColor="text1"/>
              </w:rPr>
              <w:t>Government</w:t>
            </w:r>
          </w:p>
        </w:tc>
      </w:tr>
      <w:tr w:rsidR="00520968" w14:paraId="5E407AF8" w14:textId="77777777" w:rsidTr="00C755FA">
        <w:tc>
          <w:tcPr>
            <w:tcW w:w="9016" w:type="dxa"/>
            <w:gridSpan w:val="2"/>
            <w:vAlign w:val="center"/>
          </w:tcPr>
          <w:p w14:paraId="26672699" w14:textId="0258C0D1" w:rsidR="00520968" w:rsidRPr="00C755FA" w:rsidRDefault="006B7E3C" w:rsidP="00783443">
            <w:pPr>
              <w:pStyle w:val="BoxListsGuideline"/>
              <w:framePr w:hSpace="0" w:wrap="auto" w:vAnchor="margin" w:hAnchor="text" w:yAlign="inline"/>
              <w:numPr>
                <w:ilvl w:val="0"/>
                <w:numId w:val="18"/>
              </w:numPr>
              <w:rPr>
                <w:rFonts w:cstheme="minorHAnsi"/>
                <w:sz w:val="20"/>
                <w:szCs w:val="20"/>
              </w:rPr>
            </w:pPr>
            <w:r>
              <w:rPr>
                <w:sz w:val="20"/>
                <w:szCs w:val="20"/>
              </w:rPr>
              <w:t>Continue progressing the development of</w:t>
            </w:r>
            <w:r w:rsidR="00931E94">
              <w:rPr>
                <w:sz w:val="20"/>
                <w:szCs w:val="20"/>
              </w:rPr>
              <w:t xml:space="preserve"> </w:t>
            </w:r>
            <w:r w:rsidR="002A0564">
              <w:rPr>
                <w:sz w:val="20"/>
                <w:szCs w:val="20"/>
              </w:rPr>
              <w:t>a</w:t>
            </w:r>
            <w:r w:rsidR="00C755FA" w:rsidRPr="00F42952">
              <w:rPr>
                <w:sz w:val="20"/>
                <w:szCs w:val="20"/>
              </w:rPr>
              <w:t xml:space="preserve"> </w:t>
            </w:r>
            <w:r w:rsidR="00B26B24" w:rsidRPr="00F42952">
              <w:rPr>
                <w:sz w:val="20"/>
                <w:szCs w:val="20"/>
              </w:rPr>
              <w:t xml:space="preserve">National Occupational Respiratory Disease Registry </w:t>
            </w:r>
            <w:r w:rsidR="00C755FA" w:rsidRPr="00F42952">
              <w:rPr>
                <w:sz w:val="20"/>
                <w:szCs w:val="20"/>
              </w:rPr>
              <w:t>to collect data</w:t>
            </w:r>
            <w:r w:rsidR="002A0564">
              <w:rPr>
                <w:sz w:val="20"/>
                <w:szCs w:val="20"/>
              </w:rPr>
              <w:t xml:space="preserve"> (with informed consent)</w:t>
            </w:r>
            <w:r w:rsidR="00C755FA" w:rsidRPr="00F42952">
              <w:rPr>
                <w:sz w:val="20"/>
                <w:szCs w:val="20"/>
              </w:rPr>
              <w:t xml:space="preserve"> about all cases of silica-associated disease in Australia.</w:t>
            </w:r>
          </w:p>
        </w:tc>
      </w:tr>
    </w:tbl>
    <w:p w14:paraId="1B5DE622" w14:textId="77777777" w:rsidR="00186F8B" w:rsidRPr="00B342B1" w:rsidRDefault="00186F8B" w:rsidP="00DF61F8"/>
    <w:p w14:paraId="330916B3" w14:textId="3A9321C8" w:rsidR="002A20C4" w:rsidRDefault="002A20C4" w:rsidP="002A20C4">
      <w:pPr>
        <w:pStyle w:val="BodyText"/>
      </w:pPr>
      <w:r>
        <w:t xml:space="preserve">With the </w:t>
      </w:r>
      <w:r w:rsidR="00630474">
        <w:t>person’s</w:t>
      </w:r>
      <w:r>
        <w:t xml:space="preserve"> consent, professional ethics </w:t>
      </w:r>
      <w:r w:rsidR="00456C91">
        <w:t>requires</w:t>
      </w:r>
      <w:r>
        <w:t xml:space="preserve"> that any medical practitioner conducting health surveillance, if not the treating GP, provide a report to the </w:t>
      </w:r>
      <w:r w:rsidRPr="00852B73">
        <w:t>worker</w:t>
      </w:r>
      <w:r>
        <w:t>,</w:t>
      </w:r>
      <w:r w:rsidRPr="00852B73">
        <w:t xml:space="preserve"> </w:t>
      </w:r>
      <w:r>
        <w:t>their GP and the supervising health monitoring doctor for the worker’s employer</w:t>
      </w:r>
      <w:r w:rsidRPr="00852B73">
        <w:t xml:space="preserve">. </w:t>
      </w:r>
      <w:r>
        <w:t xml:space="preserve">An example report is included in </w:t>
      </w:r>
      <w:r w:rsidR="00C61D0A">
        <w:t xml:space="preserve">in </w:t>
      </w:r>
      <w:r w:rsidR="00C61D0A">
        <w:fldChar w:fldCharType="begin"/>
      </w:r>
      <w:r w:rsidR="00C61D0A">
        <w:instrText xml:space="preserve"> REF AppendixC \h </w:instrText>
      </w:r>
      <w:r w:rsidR="00C61D0A">
        <w:fldChar w:fldCharType="separate"/>
      </w:r>
      <w:r w:rsidR="00307DAC">
        <w:t>Appendix C</w:t>
      </w:r>
      <w:r w:rsidR="00C61D0A">
        <w:fldChar w:fldCharType="end"/>
      </w:r>
      <w:r w:rsidR="00C61D0A">
        <w:t xml:space="preserve"> </w:t>
      </w:r>
      <w:r w:rsidR="00C61D0A">
        <w:fldChar w:fldCharType="begin"/>
      </w:r>
      <w:r w:rsidR="00C278AE">
        <w:instrText xml:space="preserve"> ADDIN EN.CITE &lt;EndNote&gt;&lt;Cite&gt;&lt;Author&gt;WorkSafe Victoria&lt;/Author&gt;&lt;Year&gt;2020&lt;/Year&gt;&lt;RecNum&gt;66&lt;/RecNum&gt;&lt;DisplayText&gt;(61)&lt;/DisplayText&gt;&lt;record&gt;&lt;rec-number&gt;66&lt;/rec-number&gt;&lt;foreign-keys&gt;&lt;key app="EN" db-id="x5sfepsex5xp9xe0007vepxndxda5e92atas" timestamp="1617077981"&gt;66&lt;/key&gt;&lt;/foreign-keys&gt;&lt;ref-type name="Web Page"&gt;12&lt;/ref-type&gt;&lt;contributors&gt;&lt;authors&gt;&lt;author&gt;WorkSafe Victoria, &lt;/author&gt;&lt;/authors&gt;&lt;/contributors&gt;&lt;titles&gt;&lt;title&gt;Hazardous substance health monitoring report&lt;/title&gt;&lt;/titles&gt;&lt;dates&gt;&lt;year&gt;2020&lt;/year&gt;&lt;/dates&gt;&lt;urls&gt;&lt;related-urls&gt;&lt;url&gt;https://www.worksafe.vic.gov.au/resources/hazardous-substance-health-monitoring-report&lt;/url&gt;&lt;/related-urls&gt;&lt;/urls&gt;&lt;custom1&gt;3 March&lt;/custom1&gt;&lt;custom2&gt;2021&lt;/custom2&gt;&lt;/record&gt;&lt;/Cite&gt;&lt;/EndNote&gt;</w:instrText>
      </w:r>
      <w:r w:rsidR="00C61D0A">
        <w:fldChar w:fldCharType="separate"/>
      </w:r>
      <w:r w:rsidR="00C278AE">
        <w:rPr>
          <w:noProof/>
        </w:rPr>
        <w:t>(61)</w:t>
      </w:r>
      <w:r w:rsidR="00C61D0A">
        <w:fldChar w:fldCharType="end"/>
      </w:r>
      <w:r w:rsidR="0008744D">
        <w:t>.</w:t>
      </w:r>
    </w:p>
    <w:p w14:paraId="7EB8A0BF" w14:textId="7A72B390" w:rsidR="002A20C4" w:rsidRDefault="002A20C4" w:rsidP="002A20C4">
      <w:pPr>
        <w:pStyle w:val="BodyText"/>
      </w:pPr>
      <w:r>
        <w:t>Em</w:t>
      </w:r>
      <w:r w:rsidRPr="00852B73">
        <w:t xml:space="preserve">ployer </w:t>
      </w:r>
      <w:r>
        <w:t xml:space="preserve">reports are the statutory responsibility, and any jurisdictional regulated reports are the responsibility of the </w:t>
      </w:r>
      <w:r w:rsidR="00E848E5">
        <w:t>SMP</w:t>
      </w:r>
      <w:r>
        <w:t xml:space="preserve"> and outside the scope of this Guideline.</w:t>
      </w:r>
    </w:p>
    <w:p w14:paraId="0BFBC9C8" w14:textId="747434A0" w:rsidR="002A20C4" w:rsidRPr="007967B1" w:rsidRDefault="002A20C4" w:rsidP="002A20C4">
      <w:pPr>
        <w:pStyle w:val="BodyText"/>
      </w:pPr>
      <w:r>
        <w:t xml:space="preserve">In </w:t>
      </w:r>
      <w:r w:rsidRPr="007967B1">
        <w:t>some states and territories, specialist medical practitioners who have diagnosed an individual</w:t>
      </w:r>
      <w:r>
        <w:t xml:space="preserve"> </w:t>
      </w:r>
      <w:r w:rsidRPr="007967B1">
        <w:t>with an occupational dust lung disease are obligated to notify authorities</w:t>
      </w:r>
      <w:r>
        <w:t xml:space="preserve">. Queensland, for example </w:t>
      </w:r>
      <w:r w:rsidRPr="007967B1">
        <w:t>has</w:t>
      </w:r>
      <w:r>
        <w:t xml:space="preserve"> </w:t>
      </w:r>
      <w:r w:rsidRPr="007967B1">
        <w:t xml:space="preserve">established </w:t>
      </w:r>
      <w:r>
        <w:t xml:space="preserve">a </w:t>
      </w:r>
      <w:r w:rsidRPr="007967B1">
        <w:t>Notifiable Dust Lung Disease Register</w:t>
      </w:r>
      <w:r>
        <w:t xml:space="preserve"> </w:t>
      </w:r>
      <w:r>
        <w:fldChar w:fldCharType="begin"/>
      </w:r>
      <w:r w:rsidR="00C278AE">
        <w:instrText xml:space="preserve"> ADDIN EN.CITE &lt;EndNote&gt;&lt;Cite&gt;&lt;Author&gt;Queensland Health&lt;/Author&gt;&lt;Year&gt;2020&lt;/Year&gt;&lt;RecNum&gt;57&lt;/RecNum&gt;&lt;DisplayText&gt;(62)&lt;/DisplayText&gt;&lt;record&gt;&lt;rec-number&gt;57&lt;/rec-number&gt;&lt;foreign-keys&gt;&lt;key app="EN" db-id="x5sfepsex5xp9xe0007vepxndxda5e92atas" timestamp="1615801235"&gt;57&lt;/key&gt;&lt;/foreign-keys&gt;&lt;ref-type name="Web Page"&gt;12&lt;/ref-type&gt;&lt;contributors&gt;&lt;authors&gt;&lt;author&gt;Queensland Health,&lt;/author&gt;&lt;/authors&gt;&lt;/contributors&gt;&lt;titles&gt;&lt;title&gt;Notifiable dust lung disease register&lt;/title&gt;&lt;/titles&gt;&lt;dates&gt;&lt;year&gt;2020&lt;/year&gt;&lt;/dates&gt;&lt;publisher&gt;Queensland Government&lt;/publisher&gt;&lt;urls&gt;&lt;related-urls&gt;&lt;url&gt;https://www.health.qld.gov.au/public-health/industry-environment/dust-lung-disease-register &lt;/url&gt;&lt;/related-urls&gt;&lt;/urls&gt;&lt;custom1&gt;15 March&lt;/custom1&gt;&lt;custom2&gt;2021&lt;/custom2&gt;&lt;/record&gt;&lt;/Cite&gt;&lt;/EndNote&gt;</w:instrText>
      </w:r>
      <w:r>
        <w:fldChar w:fldCharType="separate"/>
      </w:r>
      <w:r w:rsidR="00C278AE">
        <w:rPr>
          <w:noProof/>
        </w:rPr>
        <w:t>(62)</w:t>
      </w:r>
      <w:r>
        <w:fldChar w:fldCharType="end"/>
      </w:r>
      <w:r w:rsidRPr="007967B1">
        <w:t>.</w:t>
      </w:r>
    </w:p>
    <w:p w14:paraId="5578C403" w14:textId="40A8151C" w:rsidR="002A20C4" w:rsidRDefault="002A20C4" w:rsidP="002A20C4">
      <w:pPr>
        <w:pStyle w:val="BodyText"/>
        <w:rPr>
          <w:lang w:val="en"/>
        </w:rPr>
      </w:pPr>
      <w:r w:rsidRPr="007967B1">
        <w:t xml:space="preserve">In other states, such as Victoria, Monash University </w:t>
      </w:r>
      <w:r w:rsidRPr="007967B1">
        <w:rPr>
          <w:lang w:val="en"/>
        </w:rPr>
        <w:t>has been commissioned by WorkSafe Victoria to undertake research into assessment of silica</w:t>
      </w:r>
      <w:r>
        <w:rPr>
          <w:lang w:val="en"/>
        </w:rPr>
        <w:t>-associated</w:t>
      </w:r>
      <w:r w:rsidRPr="007967B1">
        <w:rPr>
          <w:lang w:val="en"/>
        </w:rPr>
        <w:t xml:space="preserve"> lung disease.</w:t>
      </w:r>
    </w:p>
    <w:p w14:paraId="3924B1A3" w14:textId="51AFE4D6" w:rsidR="00A82949" w:rsidRPr="00A82949" w:rsidRDefault="002A20C4" w:rsidP="002A20C4">
      <w:pPr>
        <w:pStyle w:val="BodyText"/>
      </w:pPr>
      <w:r w:rsidRPr="007967B1">
        <w:t xml:space="preserve">There is no </w:t>
      </w:r>
      <w:r>
        <w:t xml:space="preserve">current </w:t>
      </w:r>
      <w:r w:rsidRPr="007967B1">
        <w:t xml:space="preserve">mandatory requirement to notify cases </w:t>
      </w:r>
      <w:r>
        <w:t xml:space="preserve">to </w:t>
      </w:r>
      <w:r w:rsidRPr="007967B1">
        <w:t xml:space="preserve">a national </w:t>
      </w:r>
      <w:r>
        <w:t>registry</w:t>
      </w:r>
      <w:r w:rsidRPr="007967B1">
        <w:t xml:space="preserve">. However, the National Dust Disease Taskforce is currently exploring </w:t>
      </w:r>
      <w:r>
        <w:t xml:space="preserve">the </w:t>
      </w:r>
      <w:r w:rsidRPr="007967B1">
        <w:t xml:space="preserve">options </w:t>
      </w:r>
      <w:r>
        <w:t>for establishing</w:t>
      </w:r>
      <w:r w:rsidR="0008744D">
        <w:t xml:space="preserve"> a</w:t>
      </w:r>
      <w:r>
        <w:t xml:space="preserve"> National Occupational Respiratory Disease Registry</w:t>
      </w:r>
      <w:r w:rsidRPr="007967B1">
        <w:t>.</w:t>
      </w:r>
    </w:p>
    <w:p w14:paraId="3B60A829" w14:textId="77777777" w:rsidR="008D72ED" w:rsidRPr="00DF61F8" w:rsidRDefault="008D72ED" w:rsidP="008D72ED"/>
    <w:p w14:paraId="07299B5C" w14:textId="34C45CA1" w:rsidR="002A20C4" w:rsidRDefault="002A20C4">
      <w:pPr>
        <w:rPr>
          <w:rFonts w:ascii="Calibri" w:hAnsi="Calibri"/>
          <w:lang w:val="en-US"/>
        </w:rPr>
      </w:pPr>
      <w:r>
        <w:rPr>
          <w:rFonts w:ascii="Calibri" w:hAnsi="Calibri"/>
          <w:lang w:val="en-US"/>
        </w:rPr>
        <w:br w:type="page"/>
      </w:r>
    </w:p>
    <w:p w14:paraId="72077456" w14:textId="39E04F64" w:rsidR="007C7E4D" w:rsidRDefault="008B46AA">
      <w:pPr>
        <w:pStyle w:val="Heading1"/>
      </w:pPr>
      <w:bookmarkStart w:id="100" w:name="_Toc68764982"/>
      <w:r>
        <w:t xml:space="preserve">Future </w:t>
      </w:r>
      <w:r w:rsidR="00BE5112">
        <w:t>R</w:t>
      </w:r>
      <w:r>
        <w:t>esearch</w:t>
      </w:r>
      <w:bookmarkEnd w:id="100"/>
    </w:p>
    <w:p w14:paraId="536192E6" w14:textId="77777777" w:rsidR="004716B3" w:rsidRDefault="004716B3" w:rsidP="00A732BA">
      <w:pPr>
        <w:sectPr w:rsidR="004716B3" w:rsidSect="006A1F53">
          <w:pgSz w:w="11906" w:h="16838"/>
          <w:pgMar w:top="1135" w:right="1440" w:bottom="1440" w:left="1440" w:header="708" w:footer="708" w:gutter="0"/>
          <w:cols w:space="708"/>
          <w:docGrid w:linePitch="360"/>
        </w:sectPr>
      </w:pPr>
    </w:p>
    <w:p w14:paraId="15D3B683" w14:textId="289069CD" w:rsidR="009030CD" w:rsidRDefault="009030CD" w:rsidP="009030CD">
      <w:pPr>
        <w:pStyle w:val="BodyText"/>
      </w:pPr>
    </w:p>
    <w:p w14:paraId="7B6EA077" w14:textId="5210557E" w:rsidR="009030CD" w:rsidRPr="00B56441" w:rsidRDefault="00D1136B" w:rsidP="00D1136B">
      <w:pPr>
        <w:pStyle w:val="StyleHeadingsectionBackground1Centered"/>
        <w:spacing w:before="960"/>
      </w:pPr>
      <w:bookmarkStart w:id="101" w:name="_Toc68764983"/>
      <w:r w:rsidRPr="006C76A1">
        <w:rPr>
          <w:noProof/>
          <w:lang w:eastAsia="en-AU"/>
        </w:rPr>
        <w:drawing>
          <wp:anchor distT="0" distB="0" distL="114300" distR="114300" simplePos="0" relativeHeight="251676700" behindDoc="1" locked="0" layoutInCell="1" allowOverlap="1" wp14:anchorId="57AC921F" wp14:editId="0D6CB4B2">
            <wp:simplePos x="0" y="0"/>
            <wp:positionH relativeFrom="margin">
              <wp:align>center</wp:align>
            </wp:positionH>
            <wp:positionV relativeFrom="page">
              <wp:posOffset>3183255</wp:posOffset>
            </wp:positionV>
            <wp:extent cx="8413200" cy="7560000"/>
            <wp:effectExtent l="0" t="0" r="6985"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200" cy="7560000"/>
                    </a:xfrm>
                    <a:prstGeom prst="rect">
                      <a:avLst/>
                    </a:prstGeom>
                    <a:noFill/>
                  </pic:spPr>
                </pic:pic>
              </a:graphicData>
            </a:graphic>
            <wp14:sizeRelH relativeFrom="page">
              <wp14:pctWidth>0</wp14:pctWidth>
            </wp14:sizeRelH>
            <wp14:sizeRelV relativeFrom="page">
              <wp14:pctHeight>0</wp14:pctHeight>
            </wp14:sizeRelV>
          </wp:anchor>
        </w:drawing>
      </w:r>
      <w:r w:rsidR="009030CD" w:rsidRPr="00B56441">
        <w:t>Appendices</w:t>
      </w:r>
      <w:bookmarkEnd w:id="101"/>
    </w:p>
    <w:p w14:paraId="34D36826" w14:textId="759B0743" w:rsidR="00195FE4" w:rsidRDefault="00195FE4" w:rsidP="008074DF">
      <w:pPr>
        <w:pStyle w:val="Heading2"/>
      </w:pPr>
      <w:bookmarkStart w:id="102" w:name="_Appendix_A"/>
      <w:bookmarkStart w:id="103" w:name="AppendixA"/>
      <w:bookmarkStart w:id="104" w:name="_Toc68764984"/>
      <w:bookmarkEnd w:id="102"/>
      <w:r>
        <w:t>Appendix A</w:t>
      </w:r>
      <w:bookmarkEnd w:id="103"/>
      <w:r w:rsidR="00235511">
        <w:t xml:space="preserve">: </w:t>
      </w:r>
      <w:r w:rsidR="00235511" w:rsidRPr="006C0224">
        <w:t>Exposure</w:t>
      </w:r>
      <w:r w:rsidR="00A73356">
        <w:t xml:space="preserve"> dose</w:t>
      </w:r>
      <w:r w:rsidR="00235511" w:rsidRPr="006C0224">
        <w:t xml:space="preserve"> questionnaire</w:t>
      </w:r>
      <w:bookmarkEnd w:id="104"/>
    </w:p>
    <w:p w14:paraId="0A1B10A5" w14:textId="49D65925" w:rsidR="009D100E" w:rsidRPr="009D100E" w:rsidRDefault="00871971" w:rsidP="002026AC">
      <w:r>
        <w:rPr>
          <w:noProof/>
          <w:lang w:eastAsia="en-AU"/>
        </w:rPr>
        <w:drawing>
          <wp:inline distT="0" distB="0" distL="0" distR="0" wp14:anchorId="60CEFFBB" wp14:editId="63DAF656">
            <wp:extent cx="6003456" cy="76621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6093" cy="7665496"/>
                    </a:xfrm>
                    <a:prstGeom prst="rect">
                      <a:avLst/>
                    </a:prstGeom>
                    <a:noFill/>
                    <a:ln>
                      <a:noFill/>
                    </a:ln>
                  </pic:spPr>
                </pic:pic>
              </a:graphicData>
            </a:graphic>
          </wp:inline>
        </w:drawing>
      </w:r>
    </w:p>
    <w:p w14:paraId="6CC5C7B8" w14:textId="40485EEB" w:rsidR="00195FE4" w:rsidRPr="00195FE4" w:rsidRDefault="00195FE4" w:rsidP="00195FE4">
      <w:pPr>
        <w:sectPr w:rsidR="00195FE4" w:rsidRPr="00195FE4" w:rsidSect="006A1F53">
          <w:pgSz w:w="11906" w:h="16838"/>
          <w:pgMar w:top="1135" w:right="1440" w:bottom="1440" w:left="1440" w:header="708" w:footer="708" w:gutter="0"/>
          <w:cols w:space="708"/>
          <w:docGrid w:linePitch="360"/>
        </w:sectPr>
      </w:pPr>
    </w:p>
    <w:p w14:paraId="53E213C8" w14:textId="78D02369" w:rsidR="00A732BA" w:rsidRPr="006C0224" w:rsidRDefault="004716B3" w:rsidP="008074DF">
      <w:pPr>
        <w:pStyle w:val="Heading2"/>
      </w:pPr>
      <w:bookmarkStart w:id="105" w:name="AppendixB"/>
      <w:bookmarkStart w:id="106" w:name="_Toc68764985"/>
      <w:r>
        <w:t>App</w:t>
      </w:r>
      <w:r w:rsidR="0064234F">
        <w:t xml:space="preserve">endix </w:t>
      </w:r>
      <w:r w:rsidR="00195FE4">
        <w:t>B</w:t>
      </w:r>
      <w:bookmarkEnd w:id="105"/>
      <w:r w:rsidR="006C0224">
        <w:t>:</w:t>
      </w:r>
      <w:r w:rsidR="002659ED">
        <w:t xml:space="preserve"> </w:t>
      </w:r>
      <w:r w:rsidR="006C0224" w:rsidRPr="006C0224">
        <w:t>Shared</w:t>
      </w:r>
      <w:r w:rsidR="003E5CAF">
        <w:t xml:space="preserve"> </w:t>
      </w:r>
      <w:r w:rsidR="006C0224" w:rsidRPr="006C0224">
        <w:t>decision making tool</w:t>
      </w:r>
      <w:bookmarkEnd w:id="106"/>
    </w:p>
    <w:p w14:paraId="568313A2" w14:textId="0A1D8EA5" w:rsidR="001D7CF7" w:rsidRPr="001D7CF7" w:rsidRDefault="00E865C7" w:rsidP="001D7CF7">
      <w:r>
        <w:rPr>
          <w:noProof/>
          <w:lang w:eastAsia="en-AU"/>
        </w:rPr>
        <w:drawing>
          <wp:anchor distT="0" distB="0" distL="114300" distR="114300" simplePos="0" relativeHeight="251658259" behindDoc="1" locked="0" layoutInCell="1" allowOverlap="1" wp14:anchorId="1185CA70" wp14:editId="3CE43825">
            <wp:simplePos x="0" y="0"/>
            <wp:positionH relativeFrom="column">
              <wp:posOffset>48</wp:posOffset>
            </wp:positionH>
            <wp:positionV relativeFrom="paragraph">
              <wp:posOffset>145415</wp:posOffset>
            </wp:positionV>
            <wp:extent cx="5727603" cy="827659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27603" cy="8276590"/>
                    </a:xfrm>
                    <a:prstGeom prst="rect">
                      <a:avLst/>
                    </a:prstGeom>
                    <a:noFill/>
                    <a:ln>
                      <a:noFill/>
                    </a:ln>
                  </pic:spPr>
                </pic:pic>
              </a:graphicData>
            </a:graphic>
            <wp14:sizeRelV relativeFrom="margin">
              <wp14:pctHeight>0</wp14:pctHeight>
            </wp14:sizeRelV>
          </wp:anchor>
        </w:drawing>
      </w:r>
    </w:p>
    <w:p w14:paraId="4830D9FD" w14:textId="77777777" w:rsidR="005A47B0" w:rsidRDefault="005A47B0" w:rsidP="005A47B0"/>
    <w:p w14:paraId="61E43FCD" w14:textId="77777777" w:rsidR="005A47B0" w:rsidRDefault="005A47B0" w:rsidP="005A47B0"/>
    <w:p w14:paraId="6C5A7B7D" w14:textId="77777777" w:rsidR="00562416" w:rsidRDefault="00562416" w:rsidP="005A47B0"/>
    <w:p w14:paraId="4B5613AF" w14:textId="77777777" w:rsidR="00562416" w:rsidRDefault="00562416" w:rsidP="005A47B0"/>
    <w:p w14:paraId="273D8958" w14:textId="77777777" w:rsidR="00562416" w:rsidRDefault="00562416" w:rsidP="005A47B0"/>
    <w:p w14:paraId="3FDDCCE3" w14:textId="77777777" w:rsidR="00562416" w:rsidRDefault="00562416" w:rsidP="005A47B0"/>
    <w:p w14:paraId="09C5C926" w14:textId="77777777" w:rsidR="00562416" w:rsidRDefault="00562416" w:rsidP="005A47B0"/>
    <w:p w14:paraId="54406028" w14:textId="77777777" w:rsidR="00562416" w:rsidRDefault="00562416" w:rsidP="005A47B0"/>
    <w:p w14:paraId="09FBEB5C" w14:textId="77777777" w:rsidR="00562416" w:rsidRDefault="00562416" w:rsidP="005A47B0"/>
    <w:p w14:paraId="0C248559" w14:textId="77777777" w:rsidR="00562416" w:rsidRDefault="00562416" w:rsidP="005A47B0"/>
    <w:p w14:paraId="0C94F4B3" w14:textId="77777777" w:rsidR="00562416" w:rsidRDefault="00562416" w:rsidP="005A47B0"/>
    <w:p w14:paraId="3CD05904" w14:textId="77777777" w:rsidR="00562416" w:rsidRDefault="00562416" w:rsidP="005A47B0"/>
    <w:p w14:paraId="66E77073" w14:textId="77777777" w:rsidR="00562416" w:rsidRDefault="00562416" w:rsidP="005A47B0"/>
    <w:p w14:paraId="29236734" w14:textId="77777777" w:rsidR="00562416" w:rsidRDefault="00562416" w:rsidP="005A47B0"/>
    <w:p w14:paraId="4B1687C3" w14:textId="77777777" w:rsidR="00562416" w:rsidRDefault="00562416" w:rsidP="005A47B0"/>
    <w:p w14:paraId="054E86B8" w14:textId="77777777" w:rsidR="00562416" w:rsidRDefault="00562416" w:rsidP="005A47B0"/>
    <w:p w14:paraId="0E7A9912" w14:textId="77777777" w:rsidR="00562416" w:rsidRDefault="00562416" w:rsidP="005A47B0"/>
    <w:p w14:paraId="427C090E" w14:textId="77777777" w:rsidR="00562416" w:rsidRDefault="00562416" w:rsidP="005A47B0"/>
    <w:p w14:paraId="23789D72" w14:textId="77777777" w:rsidR="00562416" w:rsidRDefault="00562416" w:rsidP="005A47B0"/>
    <w:p w14:paraId="6C43C75B" w14:textId="77777777" w:rsidR="00562416" w:rsidRDefault="00562416" w:rsidP="005A47B0"/>
    <w:p w14:paraId="69F62AA8" w14:textId="77777777" w:rsidR="00562416" w:rsidRDefault="00562416" w:rsidP="005A47B0"/>
    <w:p w14:paraId="6583FE24" w14:textId="77777777" w:rsidR="00562416" w:rsidRDefault="00562416" w:rsidP="005A47B0"/>
    <w:p w14:paraId="54CA3C61" w14:textId="77777777" w:rsidR="00562416" w:rsidRDefault="00562416" w:rsidP="005A47B0"/>
    <w:p w14:paraId="2B621193" w14:textId="77777777" w:rsidR="00562416" w:rsidRDefault="00562416" w:rsidP="005A47B0"/>
    <w:p w14:paraId="482D43C9" w14:textId="77777777" w:rsidR="00562416" w:rsidRDefault="00562416" w:rsidP="005A47B0"/>
    <w:p w14:paraId="6B5016F9" w14:textId="77777777" w:rsidR="00562416" w:rsidRDefault="00562416" w:rsidP="005A47B0"/>
    <w:p w14:paraId="3FDCC19C" w14:textId="77777777" w:rsidR="00562416" w:rsidRDefault="00562416" w:rsidP="005A47B0"/>
    <w:p w14:paraId="73156C85" w14:textId="77777777" w:rsidR="00562416" w:rsidRDefault="00562416" w:rsidP="005A47B0"/>
    <w:p w14:paraId="1AB0F9CA" w14:textId="77777777" w:rsidR="00562416" w:rsidRDefault="00562416" w:rsidP="005A47B0"/>
    <w:p w14:paraId="40146F11" w14:textId="77777777" w:rsidR="00562416" w:rsidRDefault="00562416" w:rsidP="005A47B0"/>
    <w:p w14:paraId="6E718F83" w14:textId="77777777" w:rsidR="00562416" w:rsidRDefault="00562416" w:rsidP="005A47B0"/>
    <w:p w14:paraId="29F29764" w14:textId="6A4235AB" w:rsidR="008A7415" w:rsidRDefault="007C230A" w:rsidP="005A47B0">
      <w:r>
        <w:rPr>
          <w:noProof/>
          <w:lang w:eastAsia="en-AU"/>
        </w:rPr>
        <w:drawing>
          <wp:inline distT="0" distB="0" distL="0" distR="0" wp14:anchorId="52466CC4" wp14:editId="4ECD1BB4">
            <wp:extent cx="5727699" cy="8189786"/>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27699" cy="8189786"/>
                    </a:xfrm>
                    <a:prstGeom prst="rect">
                      <a:avLst/>
                    </a:prstGeom>
                    <a:noFill/>
                    <a:ln>
                      <a:noFill/>
                    </a:ln>
                  </pic:spPr>
                </pic:pic>
              </a:graphicData>
            </a:graphic>
          </wp:inline>
        </w:drawing>
      </w:r>
      <w:r w:rsidR="008A7415">
        <w:br w:type="page"/>
      </w:r>
    </w:p>
    <w:p w14:paraId="0911E00E" w14:textId="5BC8680C" w:rsidR="008A7415" w:rsidRDefault="008A7415" w:rsidP="008074DF">
      <w:pPr>
        <w:pStyle w:val="Heading2"/>
      </w:pPr>
      <w:bookmarkStart w:id="107" w:name="AppendixC"/>
      <w:bookmarkStart w:id="108" w:name="_Toc68764986"/>
      <w:r>
        <w:t>Appendix C</w:t>
      </w:r>
      <w:bookmarkEnd w:id="107"/>
      <w:r w:rsidR="002A6991">
        <w:t xml:space="preserve">: </w:t>
      </w:r>
      <w:r w:rsidR="002A6991" w:rsidRPr="002A6991">
        <w:t>Form report example</w:t>
      </w:r>
      <w:bookmarkEnd w:id="108"/>
    </w:p>
    <w:p w14:paraId="67D18141" w14:textId="324C6BCD" w:rsidR="00562416" w:rsidRDefault="008074DF" w:rsidP="005A47B0">
      <w:r w:rsidRPr="008A7415">
        <w:rPr>
          <w:noProof/>
          <w:lang w:eastAsia="en-AU"/>
        </w:rPr>
        <w:drawing>
          <wp:anchor distT="0" distB="0" distL="114300" distR="114300" simplePos="0" relativeHeight="251661340" behindDoc="1" locked="0" layoutInCell="1" allowOverlap="1" wp14:anchorId="0AD754CC" wp14:editId="7B40BFC3">
            <wp:simplePos x="0" y="0"/>
            <wp:positionH relativeFrom="column">
              <wp:posOffset>20497</wp:posOffset>
            </wp:positionH>
            <wp:positionV relativeFrom="paragraph">
              <wp:posOffset>107905</wp:posOffset>
            </wp:positionV>
            <wp:extent cx="5731510" cy="838454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8384540"/>
                    </a:xfrm>
                    <a:prstGeom prst="rect">
                      <a:avLst/>
                    </a:prstGeom>
                  </pic:spPr>
                </pic:pic>
              </a:graphicData>
            </a:graphic>
          </wp:anchor>
        </w:drawing>
      </w:r>
    </w:p>
    <w:p w14:paraId="3EA5D337" w14:textId="77777777" w:rsidR="008A7415" w:rsidRPr="008A7415" w:rsidRDefault="008A7415" w:rsidP="008A7415"/>
    <w:p w14:paraId="1ADDAB1F" w14:textId="77777777" w:rsidR="008A7415" w:rsidRPr="008A7415" w:rsidRDefault="008A7415" w:rsidP="008A7415"/>
    <w:p w14:paraId="5AF53B1F" w14:textId="77777777" w:rsidR="008A7415" w:rsidRPr="008A7415" w:rsidRDefault="008A7415" w:rsidP="008A7415"/>
    <w:p w14:paraId="04DBF312" w14:textId="77777777" w:rsidR="008A7415" w:rsidRPr="008A7415" w:rsidRDefault="008A7415" w:rsidP="008A7415"/>
    <w:p w14:paraId="387AC8C8" w14:textId="77777777" w:rsidR="008A7415" w:rsidRPr="008A7415" w:rsidRDefault="008A7415" w:rsidP="008A7415"/>
    <w:p w14:paraId="0A147562" w14:textId="77777777" w:rsidR="008A7415" w:rsidRPr="008A7415" w:rsidRDefault="008A7415" w:rsidP="008A7415"/>
    <w:p w14:paraId="53C9A913" w14:textId="77777777" w:rsidR="008A7415" w:rsidRPr="008A7415" w:rsidRDefault="008A7415" w:rsidP="008A7415"/>
    <w:p w14:paraId="08D64982" w14:textId="77777777" w:rsidR="008A7415" w:rsidRPr="008A7415" w:rsidRDefault="008A7415" w:rsidP="008A7415"/>
    <w:p w14:paraId="55586E83" w14:textId="77777777" w:rsidR="008A7415" w:rsidRPr="008A7415" w:rsidRDefault="008A7415" w:rsidP="008A7415"/>
    <w:p w14:paraId="29627182" w14:textId="77777777" w:rsidR="008A7415" w:rsidRPr="008A7415" w:rsidRDefault="008A7415" w:rsidP="008A7415"/>
    <w:p w14:paraId="3C27033B" w14:textId="77777777" w:rsidR="008A7415" w:rsidRPr="008A7415" w:rsidRDefault="008A7415" w:rsidP="008A7415"/>
    <w:p w14:paraId="6BE0DC16" w14:textId="77777777" w:rsidR="008A7415" w:rsidRPr="008A7415" w:rsidRDefault="008A7415" w:rsidP="008A7415"/>
    <w:p w14:paraId="33973B0D" w14:textId="77777777" w:rsidR="008A7415" w:rsidRPr="008A7415" w:rsidRDefault="008A7415" w:rsidP="008A7415"/>
    <w:p w14:paraId="4F7B7075" w14:textId="77777777" w:rsidR="008A7415" w:rsidRPr="008A7415" w:rsidRDefault="008A7415" w:rsidP="008A7415"/>
    <w:p w14:paraId="129ADC83" w14:textId="77777777" w:rsidR="008A7415" w:rsidRPr="008A7415" w:rsidRDefault="008A7415" w:rsidP="008A7415"/>
    <w:p w14:paraId="58D8FF0B" w14:textId="77777777" w:rsidR="008A7415" w:rsidRPr="008A7415" w:rsidRDefault="008A7415" w:rsidP="008A7415"/>
    <w:p w14:paraId="4D502487" w14:textId="77777777" w:rsidR="008A7415" w:rsidRPr="008A7415" w:rsidRDefault="008A7415" w:rsidP="008A7415"/>
    <w:p w14:paraId="1912DEA1" w14:textId="77777777" w:rsidR="008A7415" w:rsidRPr="008A7415" w:rsidRDefault="008A7415" w:rsidP="008A7415"/>
    <w:p w14:paraId="3285FD45" w14:textId="77777777" w:rsidR="008A7415" w:rsidRPr="008A7415" w:rsidRDefault="008A7415" w:rsidP="008A7415"/>
    <w:p w14:paraId="3AD5EC31" w14:textId="77777777" w:rsidR="008A7415" w:rsidRPr="008A7415" w:rsidRDefault="008A7415" w:rsidP="008A7415"/>
    <w:p w14:paraId="23A07906" w14:textId="77777777" w:rsidR="008A7415" w:rsidRPr="008A7415" w:rsidRDefault="008A7415" w:rsidP="008A7415"/>
    <w:p w14:paraId="2E6B25D5" w14:textId="77777777" w:rsidR="008A7415" w:rsidRPr="008A7415" w:rsidRDefault="008A7415" w:rsidP="008A7415"/>
    <w:p w14:paraId="44EE4C33" w14:textId="77777777" w:rsidR="008A7415" w:rsidRPr="008A7415" w:rsidRDefault="008A7415" w:rsidP="008A7415"/>
    <w:p w14:paraId="3DE674C7" w14:textId="77777777" w:rsidR="008A7415" w:rsidRPr="008A7415" w:rsidRDefault="008A7415" w:rsidP="008A7415"/>
    <w:p w14:paraId="17876759" w14:textId="77777777" w:rsidR="008A7415" w:rsidRPr="008A7415" w:rsidRDefault="008A7415" w:rsidP="008A7415"/>
    <w:p w14:paraId="1A9F9762" w14:textId="77777777" w:rsidR="008A7415" w:rsidRPr="008A7415" w:rsidRDefault="008A7415" w:rsidP="008A7415"/>
    <w:p w14:paraId="67FEB11E" w14:textId="77777777" w:rsidR="008A7415" w:rsidRPr="008A7415" w:rsidRDefault="008A7415" w:rsidP="008A7415"/>
    <w:p w14:paraId="43120AFC" w14:textId="77777777" w:rsidR="008A7415" w:rsidRDefault="008A7415" w:rsidP="008A7415">
      <w:pPr>
        <w:jc w:val="right"/>
      </w:pPr>
    </w:p>
    <w:p w14:paraId="34312834" w14:textId="77777777" w:rsidR="008A7415" w:rsidRDefault="008A7415" w:rsidP="008A7415">
      <w:pPr>
        <w:jc w:val="right"/>
      </w:pPr>
    </w:p>
    <w:p w14:paraId="1EF5B58C" w14:textId="4FB91100" w:rsidR="008A7415" w:rsidRDefault="00D57AA5" w:rsidP="008A7415">
      <w:pPr>
        <w:jc w:val="right"/>
      </w:pPr>
      <w:r w:rsidRPr="00D57AA5">
        <w:rPr>
          <w:noProof/>
          <w:lang w:eastAsia="en-AU"/>
        </w:rPr>
        <w:drawing>
          <wp:inline distT="0" distB="0" distL="0" distR="0" wp14:anchorId="09CE0BA3" wp14:editId="1CDE3CD8">
            <wp:extent cx="5731510" cy="81902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8190230"/>
                    </a:xfrm>
                    <a:prstGeom prst="rect">
                      <a:avLst/>
                    </a:prstGeom>
                  </pic:spPr>
                </pic:pic>
              </a:graphicData>
            </a:graphic>
          </wp:inline>
        </w:drawing>
      </w:r>
    </w:p>
    <w:p w14:paraId="35D1B3EE" w14:textId="77777777" w:rsidR="008A7415" w:rsidRDefault="008A7415" w:rsidP="008A7415"/>
    <w:p w14:paraId="1565CA86" w14:textId="23B01992" w:rsidR="008A7415" w:rsidRPr="008A7415" w:rsidRDefault="008A7415" w:rsidP="008A7415">
      <w:pPr>
        <w:sectPr w:rsidR="008A7415" w:rsidRPr="008A7415" w:rsidSect="006A1F53">
          <w:pgSz w:w="11906" w:h="16838"/>
          <w:pgMar w:top="1135" w:right="1440" w:bottom="1440" w:left="1440" w:header="708" w:footer="708" w:gutter="0"/>
          <w:cols w:space="708"/>
          <w:docGrid w:linePitch="360"/>
        </w:sectPr>
      </w:pPr>
    </w:p>
    <w:p w14:paraId="5D17B05E" w14:textId="0BF3F36B" w:rsidR="007C7E4D" w:rsidRDefault="00D852F9" w:rsidP="008B46AA">
      <w:pPr>
        <w:pStyle w:val="Heading1"/>
      </w:pPr>
      <w:bookmarkStart w:id="109" w:name="_Toc68764987"/>
      <w:r>
        <w:t>References</w:t>
      </w:r>
      <w:bookmarkEnd w:id="109"/>
    </w:p>
    <w:p w14:paraId="25EA195C" w14:textId="77777777" w:rsidR="00A732BA" w:rsidRDefault="00A732BA" w:rsidP="00A732BA">
      <w:pPr>
        <w:pStyle w:val="BodyText"/>
        <w:sectPr w:rsidR="00A732BA" w:rsidSect="006A1F53">
          <w:pgSz w:w="11906" w:h="16838"/>
          <w:pgMar w:top="1135" w:right="1440" w:bottom="1440" w:left="1440" w:header="708" w:footer="708" w:gutter="0"/>
          <w:cols w:space="708"/>
          <w:docGrid w:linePitch="360"/>
        </w:sectPr>
      </w:pPr>
    </w:p>
    <w:p w14:paraId="52BA885B" w14:textId="4C9D7614" w:rsidR="00C278AE" w:rsidRPr="00C278AE" w:rsidRDefault="007C7E4D" w:rsidP="003474AC">
      <w:pPr>
        <w:pStyle w:val="BodyText"/>
      </w:pPr>
      <w:r w:rsidRPr="00CC0F1C">
        <w:rPr>
          <w:noProof/>
        </w:rPr>
        <w:fldChar w:fldCharType="begin"/>
      </w:r>
      <w:r w:rsidRPr="00CC0F1C">
        <w:instrText xml:space="preserve"> ADDIN EN.REFLIST </w:instrText>
      </w:r>
      <w:r w:rsidRPr="00CC0F1C">
        <w:rPr>
          <w:noProof/>
        </w:rPr>
        <w:fldChar w:fldCharType="separate"/>
      </w:r>
      <w:r w:rsidR="00C278AE" w:rsidRPr="00C278AE">
        <w:rPr>
          <w:noProof/>
        </w:rPr>
        <w:t>1.</w:t>
      </w:r>
      <w:r w:rsidR="00C278AE" w:rsidRPr="003474AC">
        <w:tab/>
        <w:t xml:space="preserve">The Department of Health. National Dust Disease Taskforce 2021 [cited 3 March 2021]. Available from: </w:t>
      </w:r>
      <w:hyperlink r:id="rId48" w:history="1">
        <w:r w:rsidR="00C278AE" w:rsidRPr="00C278AE">
          <w:rPr>
            <w:rStyle w:val="Hyperlink"/>
            <w:noProof/>
          </w:rPr>
          <w:t>https://www1.health.gov.au/internet/main/publishing.nsf/Content/ohp-nat-dust-disease-taskforce.htm?Open=&amp;utm_source=health.gov.au&amp;utm_medium=redirect&amp;utm_campaign=digital_transformation&amp;utm_content=dust</w:t>
        </w:r>
      </w:hyperlink>
      <w:r w:rsidR="00C278AE" w:rsidRPr="00C278AE">
        <w:rPr>
          <w:noProof/>
        </w:rPr>
        <w:t>.</w:t>
      </w:r>
    </w:p>
    <w:p w14:paraId="05273C53" w14:textId="51CD6D37" w:rsidR="00C278AE" w:rsidRPr="00C278AE" w:rsidRDefault="00C278AE" w:rsidP="002E103F">
      <w:pPr>
        <w:pStyle w:val="BodyText"/>
      </w:pPr>
      <w:r w:rsidRPr="00C278AE">
        <w:rPr>
          <w:noProof/>
        </w:rPr>
        <w:t>2.</w:t>
      </w:r>
      <w:r w:rsidRPr="00C278AE">
        <w:rPr>
          <w:noProof/>
        </w:rPr>
        <w:tab/>
        <w:t>Alif S, Glass D, Abramson M, Hoy R, AM MS. Occupational lung diseases in Australia.</w:t>
      </w:r>
    </w:p>
    <w:p w14:paraId="39EA9C0E" w14:textId="77777777" w:rsidR="00C278AE" w:rsidRPr="00C278AE" w:rsidRDefault="00C278AE" w:rsidP="002E103F">
      <w:pPr>
        <w:pStyle w:val="BodyText"/>
      </w:pPr>
      <w:r w:rsidRPr="00C278AE">
        <w:rPr>
          <w:noProof/>
        </w:rPr>
        <w:t>3.</w:t>
      </w:r>
      <w:r w:rsidRPr="00C278AE">
        <w:rPr>
          <w:noProof/>
        </w:rPr>
        <w:tab/>
        <w:t>Leso V, Fontana L, Romano R, Gervetti P, Iavicoli I. Artificial Stone Associated Silicosis: A Systematic Review. Int J Environ Res Public Health. 2019;16(4).</w:t>
      </w:r>
    </w:p>
    <w:p w14:paraId="393E4388" w14:textId="4FC7BF7F" w:rsidR="00C278AE" w:rsidRPr="00C278AE" w:rsidRDefault="00C278AE" w:rsidP="002E103F">
      <w:pPr>
        <w:pStyle w:val="BodyText"/>
      </w:pPr>
      <w:r w:rsidRPr="00C278AE">
        <w:rPr>
          <w:noProof/>
        </w:rPr>
        <w:t>4.</w:t>
      </w:r>
      <w:r w:rsidRPr="00C278AE">
        <w:rPr>
          <w:noProof/>
        </w:rPr>
        <w:tab/>
        <w:t xml:space="preserve">Balakrishnan B, Mehta S, Ouellette D, Talavera F, Mosenifar Z, Varkey B, et al. Silicosis 2019 [cited 12 March 2021]. Available from: </w:t>
      </w:r>
      <w:hyperlink r:id="rId49" w:history="1">
        <w:r w:rsidRPr="00C278AE">
          <w:rPr>
            <w:rStyle w:val="Hyperlink"/>
            <w:noProof/>
          </w:rPr>
          <w:t>https://emedicine.medscape.com/article/302027-overview</w:t>
        </w:r>
      </w:hyperlink>
      <w:r w:rsidRPr="00C278AE">
        <w:rPr>
          <w:noProof/>
        </w:rPr>
        <w:t>.</w:t>
      </w:r>
    </w:p>
    <w:p w14:paraId="0702C2D5" w14:textId="3D0A49FF" w:rsidR="00C278AE" w:rsidRPr="00C278AE" w:rsidRDefault="00C278AE" w:rsidP="002E103F">
      <w:pPr>
        <w:pStyle w:val="BodyText"/>
      </w:pPr>
      <w:r w:rsidRPr="00C278AE">
        <w:rPr>
          <w:noProof/>
        </w:rPr>
        <w:t>5.</w:t>
      </w:r>
      <w:r w:rsidRPr="00C278AE">
        <w:rPr>
          <w:noProof/>
        </w:rPr>
        <w:tab/>
        <w:t xml:space="preserve">WorkSafe Queensland Government. Silicosis: Workcover Screening Outcomes 2020 [cited 12 March 2020]. Available from: </w:t>
      </w:r>
      <w:hyperlink r:id="rId50" w:history="1">
        <w:r w:rsidRPr="00C278AE">
          <w:rPr>
            <w:rStyle w:val="Hyperlink"/>
            <w:noProof/>
          </w:rPr>
          <w:t>https://www.worksafe.qld.gov.au/claims-and-insurance/work-related-injuries/types-of-injury-or-illness/work-related-respiratory-diseases/silicosis</w:t>
        </w:r>
      </w:hyperlink>
      <w:r w:rsidRPr="00C278AE">
        <w:rPr>
          <w:noProof/>
        </w:rPr>
        <w:t>.</w:t>
      </w:r>
    </w:p>
    <w:p w14:paraId="3F6053EA" w14:textId="77777777" w:rsidR="00C278AE" w:rsidRPr="00C278AE" w:rsidRDefault="00C278AE" w:rsidP="002E103F">
      <w:pPr>
        <w:pStyle w:val="BodyText"/>
      </w:pPr>
      <w:r w:rsidRPr="00C278AE">
        <w:rPr>
          <w:noProof/>
        </w:rPr>
        <w:t>6.</w:t>
      </w:r>
      <w:r w:rsidRPr="00C278AE">
        <w:rPr>
          <w:noProof/>
        </w:rPr>
        <w:tab/>
        <w:t>Blanc PD, Annesi-Maesano I, Balmes JR, Cummings KJ, Fishwick D, Miedinger D, et al. The Occupational Burden of Nonmalignant Respiratory Diseases. An Official American Thoracic Society and European Respiratory Society Statement. American Journal of Respiratory and Critical Care Medicine. 2019;199(11):1312-34.</w:t>
      </w:r>
    </w:p>
    <w:p w14:paraId="2F571C98" w14:textId="4EC593D4" w:rsidR="00C278AE" w:rsidRPr="00C278AE" w:rsidRDefault="00C278AE" w:rsidP="002E103F">
      <w:pPr>
        <w:pStyle w:val="BodyText"/>
      </w:pPr>
      <w:r w:rsidRPr="00C278AE">
        <w:rPr>
          <w:noProof/>
        </w:rPr>
        <w:t>7.</w:t>
      </w:r>
      <w:r w:rsidRPr="00C278AE">
        <w:rPr>
          <w:noProof/>
        </w:rPr>
        <w:tab/>
        <w:t xml:space="preserve">Occupational Safety and Health Administration (OSHA). Occupational Exposure to Respirable Crystalline Silica: Proposed Rule. Federal Register 78 (177), FR Doc No: 2013-20997. 2013 [cited 1 November 2020]. Available from: </w:t>
      </w:r>
      <w:hyperlink r:id="rId51" w:history="1">
        <w:r w:rsidRPr="00C278AE">
          <w:rPr>
            <w:rStyle w:val="Hyperlink"/>
            <w:noProof/>
          </w:rPr>
          <w:t>https://www.osha.gov/pls/oshaweb/owadisp.show_document?p_table=FEDERAL_REGISTER&amp;p_id=23900</w:t>
        </w:r>
      </w:hyperlink>
      <w:r w:rsidRPr="00C278AE">
        <w:rPr>
          <w:noProof/>
        </w:rPr>
        <w:t>.</w:t>
      </w:r>
    </w:p>
    <w:p w14:paraId="19CEAFC4" w14:textId="0CC4FDD7" w:rsidR="00C278AE" w:rsidRPr="00C278AE" w:rsidRDefault="00C278AE" w:rsidP="002E103F">
      <w:pPr>
        <w:pStyle w:val="BodyText"/>
      </w:pPr>
      <w:r w:rsidRPr="00C278AE">
        <w:rPr>
          <w:noProof/>
        </w:rPr>
        <w:t>8.</w:t>
      </w:r>
      <w:r w:rsidRPr="00C278AE">
        <w:rPr>
          <w:noProof/>
        </w:rPr>
        <w:tab/>
        <w:t xml:space="preserve">Rose C, King T, Hollingsworth H. Silicosis: UpToDate 2020 [cited 2020 1 November]. Available from: </w:t>
      </w:r>
      <w:hyperlink r:id="rId52" w:history="1">
        <w:r w:rsidRPr="00C278AE">
          <w:rPr>
            <w:rStyle w:val="Hyperlink"/>
            <w:noProof/>
          </w:rPr>
          <w:t>https://www.uptodate.com/contents/silicosis?search=silicosis&amp;source=search_result&amp;selectedTitle=1~27&amp;usage_type=default&amp;display_rank=1%22%20%5Cl%20%22H288865219%22</w:t>
        </w:r>
      </w:hyperlink>
      <w:r w:rsidRPr="00C278AE">
        <w:rPr>
          <w:noProof/>
        </w:rPr>
        <w:t>.</w:t>
      </w:r>
    </w:p>
    <w:p w14:paraId="323D4700" w14:textId="77777777" w:rsidR="00C278AE" w:rsidRPr="00C278AE" w:rsidRDefault="00C278AE" w:rsidP="002E103F">
      <w:pPr>
        <w:pStyle w:val="BodyText"/>
      </w:pPr>
      <w:r w:rsidRPr="00C278AE">
        <w:rPr>
          <w:noProof/>
        </w:rPr>
        <w:t>9.</w:t>
      </w:r>
      <w:r w:rsidRPr="00C278AE">
        <w:rPr>
          <w:noProof/>
        </w:rPr>
        <w:tab/>
        <w:t>Álvarez RF, González CM, Martínez AQ, Pérez JJB, Fernández LC, Fernández AP. Guidelines for the diagnosis and monitoring of silicosis. Archivos de Bronconeumología (English Edition). 2015;51(2):86-93.</w:t>
      </w:r>
    </w:p>
    <w:p w14:paraId="6793F032" w14:textId="7C4AE211" w:rsidR="00C278AE" w:rsidRPr="00C278AE" w:rsidRDefault="00C278AE" w:rsidP="002E103F">
      <w:pPr>
        <w:pStyle w:val="BodyText"/>
      </w:pPr>
      <w:r w:rsidRPr="00C278AE">
        <w:rPr>
          <w:noProof/>
        </w:rPr>
        <w:t>10.</w:t>
      </w:r>
      <w:r w:rsidRPr="00C278AE">
        <w:rPr>
          <w:noProof/>
        </w:rPr>
        <w:tab/>
        <w:t xml:space="preserve">National Institute for Occupational Safety and Health (NIOSH). Work-related lung disease surveillance report 2007 [cited 1 November 2020]. Available from: </w:t>
      </w:r>
      <w:hyperlink r:id="rId53" w:history="1">
        <w:r w:rsidRPr="00C278AE">
          <w:rPr>
            <w:rStyle w:val="Hyperlink"/>
            <w:noProof/>
          </w:rPr>
          <w:t>https://www.cdc.gov/niosh/docs/2008-143/pdfs/2008-143.pdf?id=10.26616/NIOSHPUB2008143a</w:t>
        </w:r>
      </w:hyperlink>
      <w:r w:rsidRPr="00C278AE">
        <w:rPr>
          <w:noProof/>
        </w:rPr>
        <w:t>.</w:t>
      </w:r>
    </w:p>
    <w:p w14:paraId="12E0D424" w14:textId="77777777" w:rsidR="00C278AE" w:rsidRPr="00C278AE" w:rsidRDefault="00C278AE" w:rsidP="002E103F">
      <w:pPr>
        <w:pStyle w:val="BodyText"/>
      </w:pPr>
      <w:r w:rsidRPr="00C278AE">
        <w:rPr>
          <w:noProof/>
        </w:rPr>
        <w:t>11.</w:t>
      </w:r>
      <w:r w:rsidRPr="00C278AE">
        <w:rPr>
          <w:noProof/>
        </w:rPr>
        <w:tab/>
        <w:t>Merget R, Bauer T, Küpper HU, Philippou S, Bauer HD, Breitstadt R, et al. Health hazards due to the inhalation of amorphous silica. Arch Toxicol. 2002;75(11-12):625-34.</w:t>
      </w:r>
    </w:p>
    <w:p w14:paraId="0DFB2477" w14:textId="77777777" w:rsidR="00C278AE" w:rsidRPr="00C278AE" w:rsidRDefault="00C278AE" w:rsidP="002E103F">
      <w:pPr>
        <w:pStyle w:val="BodyText"/>
      </w:pPr>
      <w:r w:rsidRPr="00C278AE">
        <w:rPr>
          <w:noProof/>
        </w:rPr>
        <w:t>12.</w:t>
      </w:r>
      <w:r w:rsidRPr="00C278AE">
        <w:rPr>
          <w:noProof/>
        </w:rPr>
        <w:tab/>
        <w:t>Carrieri M, Guzzardo C, Farcas D, Cena LG. Characterization of Silica Exposure during Manufacturing of Artificial Stone Countertops. International journal of environmental research and public health. 2020;17(12):4489.</w:t>
      </w:r>
    </w:p>
    <w:p w14:paraId="636FC97D" w14:textId="77777777" w:rsidR="00C278AE" w:rsidRPr="00C278AE" w:rsidRDefault="00C278AE" w:rsidP="002E103F">
      <w:pPr>
        <w:pStyle w:val="BodyText"/>
      </w:pPr>
      <w:r w:rsidRPr="00C278AE">
        <w:rPr>
          <w:noProof/>
        </w:rPr>
        <w:t>13.</w:t>
      </w:r>
      <w:r w:rsidRPr="00C278AE">
        <w:rPr>
          <w:noProof/>
        </w:rPr>
        <w:tab/>
        <w:t>Ophir N, Shai AB, Korenstein R, Kramer MR, Fireman E. Functional, inflammatory and interstitial impairment due to artificial stone dust ultrafine particles exposure. Occupational and environmental medicine. 2019;76(12):875-9.</w:t>
      </w:r>
    </w:p>
    <w:p w14:paraId="6D0E5303" w14:textId="77777777" w:rsidR="00C278AE" w:rsidRPr="00C278AE" w:rsidRDefault="00C278AE" w:rsidP="002E103F">
      <w:pPr>
        <w:pStyle w:val="BodyText"/>
      </w:pPr>
      <w:r w:rsidRPr="00C278AE">
        <w:rPr>
          <w:noProof/>
        </w:rPr>
        <w:t>14.</w:t>
      </w:r>
      <w:r w:rsidRPr="00C278AE">
        <w:rPr>
          <w:noProof/>
        </w:rPr>
        <w:tab/>
        <w:t>Hoy RF, Chambers DC. Silica</w:t>
      </w:r>
      <w:r w:rsidRPr="00C278AE">
        <w:rPr>
          <w:rFonts w:ascii="Cambria Math" w:hAnsi="Cambria Math" w:cs="Cambria Math"/>
          <w:noProof/>
        </w:rPr>
        <w:t>‐</w:t>
      </w:r>
      <w:r w:rsidRPr="00C278AE">
        <w:rPr>
          <w:noProof/>
        </w:rPr>
        <w:t>related diseases in the modern world. Allergy. 2020;75(11):2805-17.</w:t>
      </w:r>
    </w:p>
    <w:p w14:paraId="0CE3D465" w14:textId="77777777" w:rsidR="00C278AE" w:rsidRPr="00C278AE" w:rsidRDefault="00C278AE" w:rsidP="002E103F">
      <w:pPr>
        <w:pStyle w:val="BodyText"/>
      </w:pPr>
      <w:r w:rsidRPr="00C278AE">
        <w:rPr>
          <w:noProof/>
        </w:rPr>
        <w:t>15.</w:t>
      </w:r>
      <w:r w:rsidRPr="00C278AE">
        <w:rPr>
          <w:noProof/>
        </w:rPr>
        <w:tab/>
        <w:t>Rimal B, Greenberg AK, Rom WN. Basic pathogenetic mechanisms in silicosis: current understanding. Current opinion in pulmonary medicine. 2005;11(2):169-73.</w:t>
      </w:r>
    </w:p>
    <w:p w14:paraId="3CD791C8" w14:textId="77777777" w:rsidR="00C278AE" w:rsidRPr="00C278AE" w:rsidRDefault="00C278AE" w:rsidP="002E103F">
      <w:pPr>
        <w:pStyle w:val="BodyText"/>
      </w:pPr>
      <w:r w:rsidRPr="00C278AE">
        <w:rPr>
          <w:noProof/>
        </w:rPr>
        <w:t>16.</w:t>
      </w:r>
      <w:r w:rsidRPr="00C278AE">
        <w:rPr>
          <w:noProof/>
        </w:rPr>
        <w:tab/>
        <w:t>Cohen R, Go L. November 9, personnel communications. DNRME industry workshop forum 2019.</w:t>
      </w:r>
    </w:p>
    <w:p w14:paraId="6FCEB54E" w14:textId="77777777" w:rsidR="00C278AE" w:rsidRPr="00C278AE" w:rsidRDefault="00C278AE" w:rsidP="002E103F">
      <w:pPr>
        <w:pStyle w:val="BodyText"/>
      </w:pPr>
      <w:r w:rsidRPr="00C278AE">
        <w:rPr>
          <w:noProof/>
        </w:rPr>
        <w:t>17.</w:t>
      </w:r>
      <w:r w:rsidRPr="00C278AE">
        <w:rPr>
          <w:noProof/>
        </w:rPr>
        <w:tab/>
        <w:t>Barnes H, Goh NS, Leong TL, Hoy R. Silica</w:t>
      </w:r>
      <w:r w:rsidRPr="00C278AE">
        <w:rPr>
          <w:rFonts w:ascii="Cambria Math" w:hAnsi="Cambria Math" w:cs="Cambria Math"/>
          <w:noProof/>
        </w:rPr>
        <w:t>‐</w:t>
      </w:r>
      <w:r w:rsidRPr="00C278AE">
        <w:rPr>
          <w:noProof/>
        </w:rPr>
        <w:t>associated lung disease: An old</w:t>
      </w:r>
      <w:r w:rsidRPr="00C278AE">
        <w:rPr>
          <w:rFonts w:ascii="Cambria Math" w:hAnsi="Cambria Math" w:cs="Cambria Math"/>
          <w:noProof/>
        </w:rPr>
        <w:t>‐</w:t>
      </w:r>
      <w:r w:rsidRPr="00C278AE">
        <w:rPr>
          <w:noProof/>
        </w:rPr>
        <w:t>world exposure in modern industries. Respirology. 2019;24(12):1165-75.</w:t>
      </w:r>
    </w:p>
    <w:p w14:paraId="30DC29A8" w14:textId="77777777" w:rsidR="00C278AE" w:rsidRPr="00C278AE" w:rsidRDefault="00C278AE" w:rsidP="002E103F">
      <w:pPr>
        <w:pStyle w:val="BodyText"/>
      </w:pPr>
      <w:r w:rsidRPr="00C278AE">
        <w:rPr>
          <w:noProof/>
        </w:rPr>
        <w:t>18.</w:t>
      </w:r>
      <w:r w:rsidRPr="00C278AE">
        <w:rPr>
          <w:noProof/>
        </w:rPr>
        <w:tab/>
        <w:t>Lee S, Matsuzaki H, Kumagai-Takei N, Yoshitome K, Maeda M, Chen Y, et al. Silica exposure and altered regulation of autoimmunity. Environmental Health and Preventive Medicine. 2014;19(5):322-9.</w:t>
      </w:r>
    </w:p>
    <w:p w14:paraId="7900D8BB" w14:textId="77777777" w:rsidR="00C278AE" w:rsidRPr="00C278AE" w:rsidRDefault="00C278AE" w:rsidP="002E103F">
      <w:pPr>
        <w:pStyle w:val="BodyText"/>
      </w:pPr>
      <w:r w:rsidRPr="00C278AE">
        <w:rPr>
          <w:noProof/>
        </w:rPr>
        <w:t>19.</w:t>
      </w:r>
      <w:r w:rsidRPr="00C278AE">
        <w:rPr>
          <w:noProof/>
        </w:rPr>
        <w:tab/>
        <w:t>Aran D, Looney AP, Liu L, Wu E, Fong V, Hsu A, et al. Reference-based analysis of lung single-cell sequencing reveals a transitional profibrotic macrophage. Nat Immunol. 2019;20(2):163-72.</w:t>
      </w:r>
    </w:p>
    <w:p w14:paraId="3BFCB9F3" w14:textId="5FCF9285" w:rsidR="00C278AE" w:rsidRPr="00C278AE" w:rsidRDefault="00C278AE" w:rsidP="002E103F">
      <w:pPr>
        <w:pStyle w:val="BodyText"/>
      </w:pPr>
      <w:r w:rsidRPr="00C278AE">
        <w:rPr>
          <w:noProof/>
        </w:rPr>
        <w:t>20.</w:t>
      </w:r>
      <w:r w:rsidRPr="00C278AE">
        <w:rPr>
          <w:noProof/>
        </w:rPr>
        <w:tab/>
        <w:t xml:space="preserve">International Labour Office. Guidelines for the use of the ILO international classification of radiographs of pneumoconiosis (Revised Edition 2011) International Labour Office, Geneva, Switzerland2011 [cited 4 Jan 2021]. Available from: </w:t>
      </w:r>
      <w:hyperlink r:id="rId54" w:history="1">
        <w:r w:rsidRPr="00C278AE">
          <w:rPr>
            <w:rStyle w:val="Hyperlink"/>
            <w:noProof/>
          </w:rPr>
          <w:t>https://www.ilo.org/safework/info/WCMS_108548/lang--en/index.htm</w:t>
        </w:r>
      </w:hyperlink>
      <w:r w:rsidRPr="00C278AE">
        <w:rPr>
          <w:noProof/>
        </w:rPr>
        <w:t>.</w:t>
      </w:r>
    </w:p>
    <w:p w14:paraId="7DDB2A8E" w14:textId="77777777" w:rsidR="00C278AE" w:rsidRPr="00C278AE" w:rsidRDefault="00C278AE" w:rsidP="002E103F">
      <w:pPr>
        <w:pStyle w:val="BodyText"/>
      </w:pPr>
      <w:r w:rsidRPr="00C278AE">
        <w:rPr>
          <w:noProof/>
        </w:rPr>
        <w:t>21.</w:t>
      </w:r>
      <w:r w:rsidRPr="00C278AE">
        <w:rPr>
          <w:noProof/>
        </w:rPr>
        <w:tab/>
        <w:t>Kusaka Y, Hering KG, Parker JE. International classification of HRCT for occupational and environmental respiratory diseases: Springer; 2005.</w:t>
      </w:r>
    </w:p>
    <w:p w14:paraId="7D67C86D" w14:textId="77777777" w:rsidR="00C278AE" w:rsidRPr="00C278AE" w:rsidRDefault="00C278AE" w:rsidP="002E103F">
      <w:pPr>
        <w:pStyle w:val="BodyText"/>
      </w:pPr>
      <w:r w:rsidRPr="00C278AE">
        <w:rPr>
          <w:noProof/>
        </w:rPr>
        <w:t>22.</w:t>
      </w:r>
      <w:r w:rsidRPr="00C278AE">
        <w:rPr>
          <w:noProof/>
        </w:rPr>
        <w:tab/>
        <w:t>Perret JL, Miles S, Brims F, Newbigin K, Davidson M, Jersmann H, et al. Respiratory surveillance for coal mine dust and artificial stone exposed workers in Australia and New Zealand: A position statement from the Thoracic Society of Australia and New Zealand*. Respirology. 2020;25(11):1193-202.</w:t>
      </w:r>
    </w:p>
    <w:p w14:paraId="19E39243" w14:textId="77777777" w:rsidR="00C278AE" w:rsidRPr="00C278AE" w:rsidRDefault="00C278AE" w:rsidP="002E103F">
      <w:pPr>
        <w:pStyle w:val="BodyText"/>
      </w:pPr>
      <w:r w:rsidRPr="00C278AE">
        <w:rPr>
          <w:noProof/>
        </w:rPr>
        <w:t>23.</w:t>
      </w:r>
      <w:r w:rsidRPr="00C278AE">
        <w:rPr>
          <w:noProof/>
        </w:rPr>
        <w:tab/>
        <w:t>Stansbury RC, Beeckman-Wagner LA, Wang ML, Hogg JP, Petsonk EL. Rapid decline in lung function in coal miners: evidence of disease in small airways. Am J Ind Med. 2013;56(9):1107-12.</w:t>
      </w:r>
    </w:p>
    <w:p w14:paraId="756365B4" w14:textId="77777777" w:rsidR="00C278AE" w:rsidRPr="00C278AE" w:rsidRDefault="00C278AE" w:rsidP="002E103F">
      <w:pPr>
        <w:pStyle w:val="BodyText"/>
      </w:pPr>
      <w:r w:rsidRPr="00C278AE">
        <w:rPr>
          <w:noProof/>
        </w:rPr>
        <w:t>24.</w:t>
      </w:r>
      <w:r w:rsidRPr="00C278AE">
        <w:rPr>
          <w:noProof/>
        </w:rPr>
        <w:tab/>
        <w:t>Almberg K, Go L, Yates D, Waite T, Cohen R. Silicosis Return to Work review: Return to Work and Vocational Rehabilitation Support for Workers Suffering from Silicosis. WorkSafe Queensland 2020.</w:t>
      </w:r>
    </w:p>
    <w:p w14:paraId="6FBCC4B3" w14:textId="77777777" w:rsidR="00C278AE" w:rsidRPr="00C278AE" w:rsidRDefault="00C278AE" w:rsidP="002E103F">
      <w:pPr>
        <w:pStyle w:val="BodyText"/>
      </w:pPr>
      <w:r w:rsidRPr="00C278AE">
        <w:rPr>
          <w:noProof/>
        </w:rPr>
        <w:t>25.</w:t>
      </w:r>
      <w:r w:rsidRPr="00C278AE">
        <w:rPr>
          <w:noProof/>
        </w:rPr>
        <w:tab/>
        <w:t>León-Jiménez A, Hidalgo-Molina A, Conde-Sánchez MÁ, Pérez-Alonso A, Morales-Morales JM, García-Gámez EM, et al. Artificial Stone Silicosis. Chest. 2020;158(3):1060-8.</w:t>
      </w:r>
    </w:p>
    <w:p w14:paraId="36AC4A0A" w14:textId="77777777" w:rsidR="00C278AE" w:rsidRPr="00C278AE" w:rsidRDefault="00C278AE" w:rsidP="002E103F">
      <w:pPr>
        <w:pStyle w:val="BodyText"/>
      </w:pPr>
      <w:r w:rsidRPr="00C278AE">
        <w:rPr>
          <w:noProof/>
        </w:rPr>
        <w:t>26.</w:t>
      </w:r>
      <w:r w:rsidRPr="00C278AE">
        <w:rPr>
          <w:noProof/>
        </w:rPr>
        <w:tab/>
        <w:t>Hertzberg VS, Rosenman KD, Reilly MJ, Rice CH. Effect of occupational silica exposure on pulmonary function. Chest. 2002;122(2):721-8.</w:t>
      </w:r>
    </w:p>
    <w:p w14:paraId="3AA1096C" w14:textId="77777777" w:rsidR="00C278AE" w:rsidRPr="00C278AE" w:rsidRDefault="00C278AE" w:rsidP="002E103F">
      <w:pPr>
        <w:pStyle w:val="BodyText"/>
      </w:pPr>
      <w:r w:rsidRPr="00C278AE">
        <w:rPr>
          <w:noProof/>
        </w:rPr>
        <w:t>27.</w:t>
      </w:r>
      <w:r w:rsidRPr="00C278AE">
        <w:rPr>
          <w:noProof/>
        </w:rPr>
        <w:tab/>
        <w:t>Sircar K, Hnizdo E, Petsonk E, Attfield M. Decline in lung function and mortality: implications for medical monitoring. Occup Environ Med. 2007;64(7):461-6.</w:t>
      </w:r>
    </w:p>
    <w:p w14:paraId="3DFAD77B" w14:textId="77777777" w:rsidR="00C278AE" w:rsidRPr="00C278AE" w:rsidRDefault="00C278AE" w:rsidP="002E103F">
      <w:pPr>
        <w:pStyle w:val="BodyText"/>
      </w:pPr>
      <w:r w:rsidRPr="00C278AE">
        <w:rPr>
          <w:noProof/>
        </w:rPr>
        <w:t>28.</w:t>
      </w:r>
      <w:r w:rsidRPr="00C278AE">
        <w:rPr>
          <w:noProof/>
        </w:rPr>
        <w:tab/>
        <w:t>Carneiro AP, Barreto SM, Siqueira AL, Cavariani F, Forastiere F. Continued exposure to silica after diagnosis of silicosis in Brazilian gold miners. Am J Ind Med. 2006;49(10):811-8.</w:t>
      </w:r>
    </w:p>
    <w:p w14:paraId="6AA65378" w14:textId="77777777" w:rsidR="00C278AE" w:rsidRPr="00C278AE" w:rsidRDefault="00C278AE" w:rsidP="002E103F">
      <w:pPr>
        <w:pStyle w:val="BodyText"/>
      </w:pPr>
      <w:r w:rsidRPr="00C278AE">
        <w:rPr>
          <w:noProof/>
        </w:rPr>
        <w:t>29.</w:t>
      </w:r>
      <w:r w:rsidRPr="00C278AE">
        <w:rPr>
          <w:noProof/>
        </w:rPr>
        <w:tab/>
        <w:t>Hessel PA, Sluis-Cremer GK, Hnizdo E, Faure MH, Thomas RG, Wiles FJ. Progression of Silicosis in Relation to Silica Dust Exposure. The Annals of Occupational Hygiene. 1988;32(inhaled_particles_VI):689-96.</w:t>
      </w:r>
    </w:p>
    <w:p w14:paraId="02398D0C" w14:textId="77777777" w:rsidR="00C278AE" w:rsidRPr="00C278AE" w:rsidRDefault="00C278AE" w:rsidP="002E103F">
      <w:pPr>
        <w:pStyle w:val="BodyText"/>
      </w:pPr>
      <w:r w:rsidRPr="00C278AE">
        <w:rPr>
          <w:noProof/>
        </w:rPr>
        <w:t>30.</w:t>
      </w:r>
      <w:r w:rsidRPr="00C278AE">
        <w:rPr>
          <w:noProof/>
        </w:rPr>
        <w:tab/>
        <w:t>Lee HS, Phoon WH, Ng TP. Radiological progression and its predictive risk factors in silicosis. Occup Environ Med. 2001;58(7):467-71.</w:t>
      </w:r>
    </w:p>
    <w:p w14:paraId="783A9CC7" w14:textId="77777777" w:rsidR="00C278AE" w:rsidRPr="00C278AE" w:rsidRDefault="00C278AE" w:rsidP="002E103F">
      <w:pPr>
        <w:pStyle w:val="BodyText"/>
      </w:pPr>
      <w:r w:rsidRPr="00C278AE">
        <w:rPr>
          <w:noProof/>
        </w:rPr>
        <w:t>31.</w:t>
      </w:r>
      <w:r w:rsidRPr="00C278AE">
        <w:rPr>
          <w:noProof/>
        </w:rPr>
        <w:tab/>
        <w:t>Almberg KS, Friedman LS, Rose CS, Go LH, Cohen RA. Progression of coal workers’ pneumoconiosis absent further exposure. Occupational and environmental medicine. 2020;77(11):748-51.</w:t>
      </w:r>
    </w:p>
    <w:p w14:paraId="5767C5BD" w14:textId="77777777" w:rsidR="00C278AE" w:rsidRPr="00C278AE" w:rsidRDefault="00C278AE" w:rsidP="002E103F">
      <w:pPr>
        <w:pStyle w:val="BodyText"/>
      </w:pPr>
      <w:r w:rsidRPr="00C278AE">
        <w:rPr>
          <w:noProof/>
        </w:rPr>
        <w:t>32.</w:t>
      </w:r>
      <w:r w:rsidRPr="00C278AE">
        <w:rPr>
          <w:noProof/>
        </w:rPr>
        <w:tab/>
        <w:t>Dumavibhat N, Matsui T, Hoshino E, Rattanasiri S, Muntham D, Hirota R, et al. Radiographic progression of silicosis among Japanese tunnel workers in Kochi. Journal of occupational health. 2013:12-0258-OA.</w:t>
      </w:r>
    </w:p>
    <w:p w14:paraId="51841B43" w14:textId="77777777" w:rsidR="00C278AE" w:rsidRPr="00C278AE" w:rsidRDefault="00C278AE" w:rsidP="002E103F">
      <w:pPr>
        <w:pStyle w:val="BodyText"/>
      </w:pPr>
      <w:r w:rsidRPr="00C278AE">
        <w:rPr>
          <w:noProof/>
        </w:rPr>
        <w:t>33.</w:t>
      </w:r>
      <w:r w:rsidRPr="00C278AE">
        <w:rPr>
          <w:noProof/>
        </w:rPr>
        <w:tab/>
        <w:t>Akgun M, Araz O, Ucar EY, Karaman A, Alper F, Gorguner M, et al. Silicosis appears inevitable among former denim sandblasters: a 4-year follow-up study. Chest. 2015;148(3):647-54.</w:t>
      </w:r>
    </w:p>
    <w:p w14:paraId="64A12C30" w14:textId="77777777" w:rsidR="00C278AE" w:rsidRPr="00C278AE" w:rsidRDefault="00C278AE" w:rsidP="002E103F">
      <w:pPr>
        <w:pStyle w:val="BodyText"/>
      </w:pPr>
      <w:r w:rsidRPr="00C278AE">
        <w:rPr>
          <w:noProof/>
        </w:rPr>
        <w:t>34.</w:t>
      </w:r>
      <w:r w:rsidRPr="00C278AE">
        <w:rPr>
          <w:noProof/>
        </w:rPr>
        <w:tab/>
        <w:t>Taylor A, Cullinan P, Blanc P, Pickering A. Parkes' Occupational Lung Disorders, Fourth Edition. 2016: Chapter 18, 187-205.</w:t>
      </w:r>
    </w:p>
    <w:p w14:paraId="44950094" w14:textId="77777777" w:rsidR="00C278AE" w:rsidRPr="00C278AE" w:rsidRDefault="00C278AE" w:rsidP="002E103F">
      <w:pPr>
        <w:pStyle w:val="BodyText"/>
      </w:pPr>
      <w:r w:rsidRPr="00C278AE">
        <w:rPr>
          <w:noProof/>
        </w:rPr>
        <w:t>35.</w:t>
      </w:r>
      <w:r w:rsidRPr="00C278AE">
        <w:rPr>
          <w:noProof/>
        </w:rPr>
        <w:tab/>
        <w:t>Mohebbi I, Zubeyri T. Radiological progression and mortality among silica flour packers: a longitudinal study. Inhal Toxicol. 2007;19(12):1011-7.</w:t>
      </w:r>
    </w:p>
    <w:p w14:paraId="388068F3" w14:textId="3934EB55" w:rsidR="00C278AE" w:rsidRPr="00C278AE" w:rsidRDefault="00C278AE" w:rsidP="002E103F">
      <w:pPr>
        <w:pStyle w:val="BodyText"/>
      </w:pPr>
      <w:r w:rsidRPr="00C278AE">
        <w:rPr>
          <w:noProof/>
        </w:rPr>
        <w:t>36.</w:t>
      </w:r>
      <w:r w:rsidRPr="00C278AE">
        <w:rPr>
          <w:noProof/>
        </w:rPr>
        <w:tab/>
        <w:t xml:space="preserve">Safe Work Australia. Crystalline silica and silicosis [cited 12 March 2021]. Available from: </w:t>
      </w:r>
      <w:hyperlink r:id="rId55" w:history="1">
        <w:r w:rsidRPr="00C278AE">
          <w:rPr>
            <w:rStyle w:val="Hyperlink"/>
            <w:noProof/>
          </w:rPr>
          <w:t>https://www.safeworkaustralia.gov.au/silica</w:t>
        </w:r>
      </w:hyperlink>
      <w:r w:rsidRPr="00C278AE">
        <w:rPr>
          <w:noProof/>
        </w:rPr>
        <w:t>.</w:t>
      </w:r>
    </w:p>
    <w:p w14:paraId="2F4C5F3F" w14:textId="3E34EEC0" w:rsidR="00C278AE" w:rsidRPr="00C278AE" w:rsidRDefault="00C278AE" w:rsidP="002E103F">
      <w:pPr>
        <w:pStyle w:val="BodyText"/>
      </w:pPr>
      <w:r w:rsidRPr="00C278AE">
        <w:rPr>
          <w:noProof/>
        </w:rPr>
        <w:t>37.</w:t>
      </w:r>
      <w:r w:rsidRPr="00C278AE">
        <w:rPr>
          <w:noProof/>
        </w:rPr>
        <w:tab/>
        <w:t xml:space="preserve">Australian Commission on Safety and Quality in Healthcare. Shared decision making [cited 7 March 2021]. Available from: </w:t>
      </w:r>
      <w:hyperlink r:id="rId56" w:history="1">
        <w:r w:rsidRPr="00C278AE">
          <w:rPr>
            <w:rStyle w:val="Hyperlink"/>
            <w:noProof/>
          </w:rPr>
          <w:t>https://www.safetyandquality.gov.au/our-work/partnering-consumers/shared-decision-making</w:t>
        </w:r>
      </w:hyperlink>
      <w:r w:rsidRPr="00C278AE">
        <w:rPr>
          <w:noProof/>
        </w:rPr>
        <w:t>.</w:t>
      </w:r>
    </w:p>
    <w:p w14:paraId="1D9D6CFE" w14:textId="77777777" w:rsidR="00C278AE" w:rsidRPr="00C278AE" w:rsidRDefault="00C278AE" w:rsidP="002E103F">
      <w:pPr>
        <w:pStyle w:val="BodyText"/>
      </w:pPr>
      <w:r w:rsidRPr="00C278AE">
        <w:rPr>
          <w:noProof/>
        </w:rPr>
        <w:t>38.</w:t>
      </w:r>
      <w:r w:rsidRPr="00C278AE">
        <w:rPr>
          <w:noProof/>
        </w:rPr>
        <w:tab/>
        <w:t>Hoffmann TC, Legare F, Simmons MB, McNamara K, McCaffery K, Trevena LJ, et al. Shared decision making: what do clinicians need to know and why should they bother? Medical Journal of Australia. 2014;201(1):35-9.</w:t>
      </w:r>
    </w:p>
    <w:p w14:paraId="17C4A22B" w14:textId="0FB8118C" w:rsidR="00C278AE" w:rsidRPr="00C278AE" w:rsidRDefault="00C278AE" w:rsidP="002E103F">
      <w:pPr>
        <w:pStyle w:val="BodyText"/>
      </w:pPr>
      <w:r w:rsidRPr="00C278AE">
        <w:rPr>
          <w:noProof/>
        </w:rPr>
        <w:t>39.</w:t>
      </w:r>
      <w:r w:rsidRPr="00C278AE">
        <w:rPr>
          <w:noProof/>
        </w:rPr>
        <w:tab/>
        <w:t xml:space="preserve">Safe Work Australia. Crystalline silica health monitoring guide [cited 8 March 2021]. Available from: </w:t>
      </w:r>
      <w:hyperlink r:id="rId57" w:history="1">
        <w:r w:rsidRPr="00C278AE">
          <w:rPr>
            <w:rStyle w:val="Hyperlink"/>
            <w:noProof/>
          </w:rPr>
          <w:t>https://www.safeworkaustralia.gov.au/book/crystalline-silica-health-monitoring-guide</w:t>
        </w:r>
      </w:hyperlink>
      <w:r w:rsidRPr="00C278AE">
        <w:rPr>
          <w:noProof/>
        </w:rPr>
        <w:t>.</w:t>
      </w:r>
    </w:p>
    <w:p w14:paraId="4AE35009" w14:textId="2385DA83" w:rsidR="00C278AE" w:rsidRPr="00C278AE" w:rsidRDefault="00C278AE" w:rsidP="002E103F">
      <w:pPr>
        <w:pStyle w:val="BodyText"/>
      </w:pPr>
      <w:r w:rsidRPr="00C278AE">
        <w:rPr>
          <w:noProof/>
        </w:rPr>
        <w:t>40.</w:t>
      </w:r>
      <w:r w:rsidRPr="00C278AE">
        <w:rPr>
          <w:noProof/>
        </w:rPr>
        <w:tab/>
        <w:t xml:space="preserve">Safe Work Australia. Insights report: Exploring dust exposure in the stone industry 2020 [cited 12 March 2021]. Available from: </w:t>
      </w:r>
      <w:hyperlink r:id="rId58" w:history="1">
        <w:r w:rsidRPr="00C278AE">
          <w:rPr>
            <w:rStyle w:val="Hyperlink"/>
            <w:noProof/>
          </w:rPr>
          <w:t>https://www.safeworkaustralia.gov.au/doc/insights-report-exploring-dust-exposure-stone-industry</w:t>
        </w:r>
      </w:hyperlink>
      <w:r w:rsidRPr="00C278AE">
        <w:rPr>
          <w:noProof/>
        </w:rPr>
        <w:t>.</w:t>
      </w:r>
    </w:p>
    <w:p w14:paraId="2DA73DCE" w14:textId="611CA556" w:rsidR="00C278AE" w:rsidRPr="00C278AE" w:rsidRDefault="00C278AE" w:rsidP="002E103F">
      <w:pPr>
        <w:pStyle w:val="BodyText"/>
      </w:pPr>
      <w:r w:rsidRPr="00C278AE">
        <w:rPr>
          <w:noProof/>
        </w:rPr>
        <w:t>41.</w:t>
      </w:r>
      <w:r w:rsidRPr="00C278AE">
        <w:rPr>
          <w:noProof/>
        </w:rPr>
        <w:tab/>
        <w:t xml:space="preserve">Hall &amp; Partners. National Dust Disease Taskforce Consultation Synthesis Report. Department of Health 2021 [cited 2021 30 March]. Available from: </w:t>
      </w:r>
      <w:hyperlink r:id="rId59" w:history="1">
        <w:r w:rsidRPr="00C278AE">
          <w:rPr>
            <w:rStyle w:val="Hyperlink"/>
            <w:noProof/>
          </w:rPr>
          <w:t>https://www1.health.gov.au/internet/main/publishing.nsf/Content/562CF83B7AECFC8FCA2584420002B113/$File/Final-Report-Second-Phase-Consultation.pdf</w:t>
        </w:r>
      </w:hyperlink>
      <w:r w:rsidRPr="00C278AE">
        <w:rPr>
          <w:noProof/>
        </w:rPr>
        <w:t>.</w:t>
      </w:r>
    </w:p>
    <w:p w14:paraId="3D136431" w14:textId="77777777" w:rsidR="00C278AE" w:rsidRPr="00C278AE" w:rsidRDefault="00C278AE" w:rsidP="002E103F">
      <w:pPr>
        <w:pStyle w:val="BodyText"/>
      </w:pPr>
      <w:r w:rsidRPr="00C278AE">
        <w:rPr>
          <w:noProof/>
        </w:rPr>
        <w:t>42.</w:t>
      </w:r>
      <w:r w:rsidRPr="00C278AE">
        <w:rPr>
          <w:noProof/>
        </w:rPr>
        <w:tab/>
        <w:t>Perret JL, Miles S, Brims F, Newbigin K, Davidson M, Jersmann H, et al. Respiratory surveillance for coal mine dust and artificial stone exposed workers in Australia and New Zealand: A position statement from the Thoracic Society of Australia and New Zealand. Respirology. 2020;25(11):1193-202.</w:t>
      </w:r>
    </w:p>
    <w:p w14:paraId="74C33515" w14:textId="22FFB49A" w:rsidR="00C278AE" w:rsidRPr="00C278AE" w:rsidRDefault="00C278AE" w:rsidP="002E103F">
      <w:pPr>
        <w:pStyle w:val="BodyText"/>
      </w:pPr>
      <w:r w:rsidRPr="00C278AE">
        <w:rPr>
          <w:noProof/>
        </w:rPr>
        <w:t>43.</w:t>
      </w:r>
      <w:r w:rsidRPr="00C278AE">
        <w:rPr>
          <w:noProof/>
        </w:rPr>
        <w:tab/>
        <w:t xml:space="preserve">Safe Work Australia. Hazardous Chemicals Requiring Health Monitoring [cited 13 March 2021]. Available from: </w:t>
      </w:r>
      <w:hyperlink r:id="rId60" w:history="1">
        <w:r w:rsidRPr="00C278AE">
          <w:rPr>
            <w:rStyle w:val="Hyperlink"/>
            <w:noProof/>
          </w:rPr>
          <w:t>https://www.safeworkaustralia.gov.au/system/files/documents/1702/hazardous-chemicals-requiring-health-monitoring.pdf</w:t>
        </w:r>
      </w:hyperlink>
      <w:r w:rsidRPr="00C278AE">
        <w:rPr>
          <w:noProof/>
        </w:rPr>
        <w:t>.</w:t>
      </w:r>
    </w:p>
    <w:p w14:paraId="2B3013AA" w14:textId="77777777" w:rsidR="00C278AE" w:rsidRPr="00C278AE" w:rsidRDefault="00C278AE" w:rsidP="002E103F">
      <w:pPr>
        <w:pStyle w:val="BodyText"/>
      </w:pPr>
      <w:r w:rsidRPr="00C278AE">
        <w:rPr>
          <w:noProof/>
        </w:rPr>
        <w:t>44.</w:t>
      </w:r>
      <w:r w:rsidRPr="00C278AE">
        <w:rPr>
          <w:noProof/>
        </w:rPr>
        <w:tab/>
        <w:t>Quanjer PH, Stanojevic S, Cole TJ, Baur X, Hall GL, Culver BH, et al. Multi-ethnic reference values for spirometry for the 3–95-yr age range: the global lung function 2012 equations. Eur Respiratory Soc; 2012.</w:t>
      </w:r>
    </w:p>
    <w:p w14:paraId="7D8D7BF0" w14:textId="46C0420D" w:rsidR="00C278AE" w:rsidRPr="00C278AE" w:rsidRDefault="00C278AE" w:rsidP="002E103F">
      <w:pPr>
        <w:pStyle w:val="BodyText"/>
      </w:pPr>
      <w:r w:rsidRPr="00C278AE">
        <w:rPr>
          <w:noProof/>
        </w:rPr>
        <w:t>45.</w:t>
      </w:r>
      <w:r w:rsidRPr="00C278AE">
        <w:rPr>
          <w:noProof/>
        </w:rPr>
        <w:tab/>
        <w:t xml:space="preserve">Kaminsky D, McCormack M, Hollingsworth H. Selecting reference values for pulmonary function tests 2020 [cited March 15 2021]. Available from: </w:t>
      </w:r>
      <w:hyperlink r:id="rId61" w:anchor="H2756544172" w:history="1">
        <w:r w:rsidRPr="00C278AE">
          <w:rPr>
            <w:rStyle w:val="Hyperlink"/>
            <w:noProof/>
          </w:rPr>
          <w:t>https://www.uptodate.com/contents/selecting-reference-values-for-pulmonary-function-tests?search=diffusion%20capacity&amp;topicRef=6972&amp;source=see_link#H2756544172</w:t>
        </w:r>
      </w:hyperlink>
      <w:r w:rsidRPr="00C278AE">
        <w:rPr>
          <w:noProof/>
        </w:rPr>
        <w:t>.</w:t>
      </w:r>
    </w:p>
    <w:p w14:paraId="752836AC" w14:textId="58B2B8D9" w:rsidR="00C278AE" w:rsidRPr="00C278AE" w:rsidRDefault="00C278AE" w:rsidP="002E103F">
      <w:pPr>
        <w:pStyle w:val="BodyText"/>
      </w:pPr>
      <w:r w:rsidRPr="00C278AE">
        <w:rPr>
          <w:noProof/>
        </w:rPr>
        <w:t>46.</w:t>
      </w:r>
      <w:r w:rsidRPr="00C278AE">
        <w:rPr>
          <w:noProof/>
        </w:rPr>
        <w:tab/>
        <w:t xml:space="preserve">Queensland Government. Guideline for assessing engineered stone workers exposed to silica [cited 5 March 2021]. Available from: </w:t>
      </w:r>
      <w:hyperlink r:id="rId62" w:history="1">
        <w:r w:rsidRPr="00C278AE">
          <w:rPr>
            <w:rStyle w:val="Hyperlink"/>
            <w:noProof/>
          </w:rPr>
          <w:t>https://www.worksafe.qld.gov.au/__data/assets/pdf_file/0014/25232/guideline-for-assessing-stone-workers-exposed-to-silica.pdf</w:t>
        </w:r>
      </w:hyperlink>
      <w:r w:rsidRPr="00C278AE">
        <w:rPr>
          <w:noProof/>
        </w:rPr>
        <w:t>.</w:t>
      </w:r>
    </w:p>
    <w:p w14:paraId="2BC1B759" w14:textId="77777777" w:rsidR="00C278AE" w:rsidRPr="00C278AE" w:rsidRDefault="00C278AE" w:rsidP="002E103F">
      <w:pPr>
        <w:pStyle w:val="BodyText"/>
      </w:pPr>
      <w:r w:rsidRPr="00C278AE">
        <w:rPr>
          <w:noProof/>
        </w:rPr>
        <w:t>47.</w:t>
      </w:r>
      <w:r w:rsidRPr="00C278AE">
        <w:rPr>
          <w:noProof/>
        </w:rPr>
        <w:tab/>
        <w:t>Graham BL, Brusasco V, Burgos F, Cooper BG, Jensen R, Kendrick A, et al. 2017 ERS/ATS standards for single-breath carbon monoxide uptake in the lung. European Respiratory Journal. 2017;49(1).</w:t>
      </w:r>
    </w:p>
    <w:p w14:paraId="56D894E5" w14:textId="77777777" w:rsidR="00C278AE" w:rsidRPr="00C278AE" w:rsidRDefault="00C278AE" w:rsidP="002E103F">
      <w:pPr>
        <w:pStyle w:val="BodyText"/>
      </w:pPr>
      <w:r w:rsidRPr="00C278AE">
        <w:rPr>
          <w:noProof/>
        </w:rPr>
        <w:t>48.</w:t>
      </w:r>
      <w:r w:rsidRPr="00C278AE">
        <w:rPr>
          <w:noProof/>
        </w:rPr>
        <w:tab/>
        <w:t>Gibson J. Respiratory function tests in occupational lung disorders. Pakes' Occupational Lung Disorders 4th ed. 2016.</w:t>
      </w:r>
    </w:p>
    <w:p w14:paraId="58DA1D86" w14:textId="77777777" w:rsidR="00C278AE" w:rsidRPr="00C278AE" w:rsidRDefault="00C278AE" w:rsidP="002E103F">
      <w:pPr>
        <w:pStyle w:val="BodyText"/>
      </w:pPr>
      <w:r w:rsidRPr="00C278AE">
        <w:rPr>
          <w:noProof/>
        </w:rPr>
        <w:t>49.</w:t>
      </w:r>
      <w:r w:rsidRPr="00C278AE">
        <w:rPr>
          <w:noProof/>
        </w:rPr>
        <w:tab/>
        <w:t>Flaherty KR, Brown KK, Wells AU, Clerisme-Beaty E, Collard HR, Cottin V, et al. Design of the PF-ILD trial: a double-blind, randomised, placebo-controlled phase III trial of nintedanib in patients with progressive fibrosing interstitial lung disease. BMJ open respiratory research. 2017;4(1):e000212.</w:t>
      </w:r>
    </w:p>
    <w:p w14:paraId="4F325B08" w14:textId="77777777" w:rsidR="00C278AE" w:rsidRPr="00C278AE" w:rsidRDefault="00C278AE" w:rsidP="002E103F">
      <w:pPr>
        <w:pStyle w:val="BodyText"/>
      </w:pPr>
      <w:r w:rsidRPr="00C278AE">
        <w:rPr>
          <w:noProof/>
        </w:rPr>
        <w:t>50.</w:t>
      </w:r>
      <w:r w:rsidRPr="00C278AE">
        <w:rPr>
          <w:noProof/>
        </w:rPr>
        <w:tab/>
        <w:t>Maher TM, Corte TJ, Fischer A, Kreuter M, Lederer DJ, Molina-Molina M, et al. Pirfenidone in patients with unclassifiable progressive fibrosing interstitial lung disease: a double-blind, randomised, placebo-controlled, phase 2 trial. The Lancet Respiratory medicine. 2020;8(2):147-57.</w:t>
      </w:r>
    </w:p>
    <w:p w14:paraId="7F14C062" w14:textId="77777777" w:rsidR="00C278AE" w:rsidRPr="00C278AE" w:rsidRDefault="00C278AE" w:rsidP="002E103F">
      <w:pPr>
        <w:pStyle w:val="BodyText"/>
      </w:pPr>
      <w:r w:rsidRPr="00C278AE">
        <w:rPr>
          <w:noProof/>
        </w:rPr>
        <w:t>51.</w:t>
      </w:r>
      <w:r w:rsidRPr="00C278AE">
        <w:rPr>
          <w:noProof/>
        </w:rPr>
        <w:tab/>
        <w:t>Behr J, Neuser P, Prasse A, Kreuter M, Rabe K, Schade-Brittinger C, et al. Exploring efficacy and safety of oral Pirfenidone for progressive, non-IPF lung fibrosis (RELIEF)-a randomized, double-blind, placebo-controlled, parallel group, multi-center, phase II trial. BMC pulmonary medicine. 2017;17(1):1-9.</w:t>
      </w:r>
    </w:p>
    <w:p w14:paraId="7FFB342D" w14:textId="77777777" w:rsidR="00C278AE" w:rsidRPr="00C278AE" w:rsidRDefault="00C278AE" w:rsidP="002E103F">
      <w:pPr>
        <w:pStyle w:val="BodyText"/>
      </w:pPr>
      <w:r w:rsidRPr="00C278AE">
        <w:rPr>
          <w:noProof/>
        </w:rPr>
        <w:t>52.</w:t>
      </w:r>
      <w:r w:rsidRPr="00C278AE">
        <w:rPr>
          <w:noProof/>
        </w:rPr>
        <w:tab/>
        <w:t>The Royal Australian and New Zealand College of Radiologists (RANZCR). Imaging of Occupational Lung Disease: Position Statement 2019 [Available from: file:///C:/Users/AiyaTaylor/Downloads/Silicosis%20Position%20Statement.pdf.</w:t>
      </w:r>
    </w:p>
    <w:p w14:paraId="1740E0A4" w14:textId="77777777" w:rsidR="00C278AE" w:rsidRPr="00C278AE" w:rsidRDefault="00C278AE" w:rsidP="002E103F">
      <w:pPr>
        <w:pStyle w:val="BodyText"/>
      </w:pPr>
      <w:r w:rsidRPr="00C278AE">
        <w:rPr>
          <w:noProof/>
        </w:rPr>
        <w:t>53.</w:t>
      </w:r>
      <w:r w:rsidRPr="00C278AE">
        <w:rPr>
          <w:noProof/>
        </w:rPr>
        <w:tab/>
        <w:t>Prasad JD, Mahar A, Bleasel J, Ellis SJ, Chambers DC, Lake F, et al. The interstitial lung disease multidisciplinary meeting: A position statement from the Thoracic Society of Australia and New Zealand and the Lung Foundation Australia. Respirology. 2017;22(7):1459-72.</w:t>
      </w:r>
    </w:p>
    <w:p w14:paraId="6642B7D5" w14:textId="5B6A4BA6" w:rsidR="00C278AE" w:rsidRPr="00C278AE" w:rsidRDefault="00C278AE" w:rsidP="002E103F">
      <w:pPr>
        <w:pStyle w:val="BodyText"/>
      </w:pPr>
      <w:r w:rsidRPr="00C278AE">
        <w:rPr>
          <w:noProof/>
        </w:rPr>
        <w:t>54.</w:t>
      </w:r>
      <w:r w:rsidRPr="00C278AE">
        <w:rPr>
          <w:noProof/>
        </w:rPr>
        <w:tab/>
        <w:t xml:space="preserve">Department of Mines - Industry Regulation and Safety. Silica Dust (respirable crystalline) – Health Surveillance – Guide for medical practitioners: Government of Western Australia; 2020 [cited 4 March 2020]. Available from: </w:t>
      </w:r>
      <w:hyperlink r:id="rId63" w:history="1">
        <w:r w:rsidRPr="00C278AE">
          <w:rPr>
            <w:rStyle w:val="Hyperlink"/>
            <w:noProof/>
          </w:rPr>
          <w:t>https://www.commerce.wa.gov.au/worksafe/silica-dust-respirable-crystalline-health-surveillance-guide-medical-practitioners</w:t>
        </w:r>
      </w:hyperlink>
      <w:r w:rsidRPr="00C278AE">
        <w:rPr>
          <w:noProof/>
        </w:rPr>
        <w:t>.</w:t>
      </w:r>
    </w:p>
    <w:p w14:paraId="3A4A57D0" w14:textId="77777777" w:rsidR="00C278AE" w:rsidRPr="00C278AE" w:rsidRDefault="00C278AE" w:rsidP="002E103F">
      <w:pPr>
        <w:pStyle w:val="BodyText"/>
      </w:pPr>
      <w:r w:rsidRPr="00C278AE">
        <w:rPr>
          <w:noProof/>
        </w:rPr>
        <w:t>55.</w:t>
      </w:r>
      <w:r w:rsidRPr="00C278AE">
        <w:rPr>
          <w:noProof/>
        </w:rPr>
        <w:tab/>
        <w:t>Ge C, Peters S, Olsson A, Portengen L, Schüz J, Almansa J, et al. Respirable Crystalline Silica Exposure, Smoking, and Lung Cancer Subtype Risks. A Pooled Analysis of Case–Control Studies. American journal of respiratory and critical care medicine. 2020;202(3):412-21.</w:t>
      </w:r>
    </w:p>
    <w:p w14:paraId="71478E8B" w14:textId="77777777" w:rsidR="00C278AE" w:rsidRPr="00C278AE" w:rsidRDefault="00C278AE" w:rsidP="002E103F">
      <w:pPr>
        <w:pStyle w:val="BodyText"/>
      </w:pPr>
      <w:r w:rsidRPr="00C278AE">
        <w:rPr>
          <w:noProof/>
        </w:rPr>
        <w:t>56.</w:t>
      </w:r>
      <w:r w:rsidRPr="00C278AE">
        <w:rPr>
          <w:noProof/>
        </w:rPr>
        <w:tab/>
        <w:t>Baldwin DR, Callister ME. The British Thoracic Society guidelines on the investigation and management of pulmonary nodules. Thorax. 2015;70(8):794-8.</w:t>
      </w:r>
    </w:p>
    <w:p w14:paraId="2FA6CC8A" w14:textId="17E511F3" w:rsidR="00C278AE" w:rsidRPr="00C278AE" w:rsidRDefault="00C278AE" w:rsidP="002E103F">
      <w:pPr>
        <w:pStyle w:val="BodyText"/>
      </w:pPr>
      <w:r w:rsidRPr="00C278AE">
        <w:rPr>
          <w:noProof/>
        </w:rPr>
        <w:t>57.</w:t>
      </w:r>
      <w:r w:rsidRPr="00C278AE">
        <w:rPr>
          <w:noProof/>
        </w:rPr>
        <w:tab/>
        <w:t xml:space="preserve">WorkSafe Queensland Government. Silicosis 2020 [cited 29 March 2021]. Available from: </w:t>
      </w:r>
      <w:hyperlink r:id="rId64" w:history="1">
        <w:r w:rsidRPr="00C278AE">
          <w:rPr>
            <w:rStyle w:val="Hyperlink"/>
            <w:noProof/>
          </w:rPr>
          <w:t>https://www.worksafe.qld.gov.au/claims-and-insurance/work-related-injuries/types-of-injury-or-illness/work-related-respiratory-diseases/silicosis</w:t>
        </w:r>
      </w:hyperlink>
      <w:r w:rsidRPr="00C278AE">
        <w:rPr>
          <w:noProof/>
        </w:rPr>
        <w:t>.</w:t>
      </w:r>
    </w:p>
    <w:p w14:paraId="43E4B768" w14:textId="49EE474E" w:rsidR="00C278AE" w:rsidRPr="00C278AE" w:rsidRDefault="00C278AE" w:rsidP="002E103F">
      <w:pPr>
        <w:pStyle w:val="BodyText"/>
      </w:pPr>
      <w:r w:rsidRPr="00C278AE">
        <w:rPr>
          <w:noProof/>
        </w:rPr>
        <w:t>58.</w:t>
      </w:r>
      <w:r w:rsidRPr="00C278AE">
        <w:rPr>
          <w:noProof/>
        </w:rPr>
        <w:tab/>
        <w:t xml:space="preserve">Monash University, WorkSafe Victoria. Silica-associated lung disease health screening research: Phase one final report WorkSafe Victoria2020 [cited 29 March 2021]. Available from: </w:t>
      </w:r>
      <w:hyperlink r:id="rId65" w:history="1">
        <w:r w:rsidRPr="00C278AE">
          <w:rPr>
            <w:rStyle w:val="Hyperlink"/>
            <w:noProof/>
          </w:rPr>
          <w:t>https://www.worksafe.vic.gov.au/resources/silica-associated-lung-disease-health-screening-research-phase-one-final-report</w:t>
        </w:r>
      </w:hyperlink>
      <w:r w:rsidRPr="00C278AE">
        <w:rPr>
          <w:noProof/>
        </w:rPr>
        <w:t>.</w:t>
      </w:r>
    </w:p>
    <w:p w14:paraId="7EA3E0D8" w14:textId="77777777" w:rsidR="00C278AE" w:rsidRPr="00C278AE" w:rsidRDefault="00C278AE" w:rsidP="002E103F">
      <w:pPr>
        <w:pStyle w:val="BodyText"/>
      </w:pPr>
      <w:r w:rsidRPr="00C278AE">
        <w:rPr>
          <w:noProof/>
        </w:rPr>
        <w:t>59.</w:t>
      </w:r>
      <w:r w:rsidRPr="00C278AE">
        <w:rPr>
          <w:noProof/>
        </w:rPr>
        <w:tab/>
        <w:t>Hoy RF, Glass DC, Dimitriadis C, Hansen J, Hore-Lacy F, Sim MR. Identification of early-stage silicosis through health screening of stone benchtop industry workers in Victoria, Australia. Occupational and environmental medicine. 2021;78(4):296-302.</w:t>
      </w:r>
    </w:p>
    <w:p w14:paraId="3F9E154E" w14:textId="77777777" w:rsidR="00C278AE" w:rsidRPr="00C278AE" w:rsidRDefault="00C278AE" w:rsidP="002E103F">
      <w:pPr>
        <w:pStyle w:val="BodyText"/>
      </w:pPr>
      <w:r w:rsidRPr="00C278AE">
        <w:rPr>
          <w:noProof/>
        </w:rPr>
        <w:t>60.</w:t>
      </w:r>
      <w:r w:rsidRPr="00C278AE">
        <w:rPr>
          <w:noProof/>
        </w:rPr>
        <w:tab/>
        <w:t>Cottin V. Treatment of progressive fibrosing interstitial lung diseases: a milestone in the management of interstitial lung diseases. European Respiratory Review. 2019;28(153):190109.</w:t>
      </w:r>
    </w:p>
    <w:p w14:paraId="7EFBFFF5" w14:textId="553265BC" w:rsidR="00C278AE" w:rsidRPr="00C278AE" w:rsidRDefault="00C278AE" w:rsidP="002E103F">
      <w:pPr>
        <w:pStyle w:val="BodyText"/>
      </w:pPr>
      <w:r w:rsidRPr="00C278AE">
        <w:rPr>
          <w:noProof/>
        </w:rPr>
        <w:t>61.</w:t>
      </w:r>
      <w:r w:rsidRPr="00C278AE">
        <w:rPr>
          <w:noProof/>
        </w:rPr>
        <w:tab/>
        <w:t xml:space="preserve">WorkSafe Victoria. Hazardous substance health monitoring report 2020 [cited 3 March 2021]. Available from: </w:t>
      </w:r>
      <w:hyperlink r:id="rId66" w:history="1">
        <w:r w:rsidRPr="00C278AE">
          <w:rPr>
            <w:rStyle w:val="Hyperlink"/>
            <w:noProof/>
          </w:rPr>
          <w:t>https://www.worksafe.vic.gov.au/resources/hazardous-substance-health-monitoring-report</w:t>
        </w:r>
      </w:hyperlink>
      <w:r w:rsidRPr="00C278AE">
        <w:rPr>
          <w:noProof/>
        </w:rPr>
        <w:t>.</w:t>
      </w:r>
    </w:p>
    <w:p w14:paraId="7BA988F2" w14:textId="0975B471" w:rsidR="00C278AE" w:rsidRPr="00C278AE" w:rsidRDefault="00C278AE" w:rsidP="002E103F">
      <w:pPr>
        <w:pStyle w:val="BodyText"/>
      </w:pPr>
      <w:r w:rsidRPr="00C278AE">
        <w:rPr>
          <w:noProof/>
        </w:rPr>
        <w:t>62.</w:t>
      </w:r>
      <w:r w:rsidRPr="00C278AE">
        <w:rPr>
          <w:noProof/>
        </w:rPr>
        <w:tab/>
        <w:t xml:space="preserve">Queensland Health. Notifiable dust lung disease register: Queensland Government; 2020 [cited 15 March 2021]. Available from: </w:t>
      </w:r>
      <w:hyperlink r:id="rId67" w:history="1">
        <w:r w:rsidRPr="00C278AE">
          <w:rPr>
            <w:rStyle w:val="Hyperlink"/>
            <w:noProof/>
          </w:rPr>
          <w:t>https://www.health.qld.gov.au/public-health/industry-environment/dust-lung-disease-register</w:t>
        </w:r>
      </w:hyperlink>
    </w:p>
    <w:p w14:paraId="6B7DE653" w14:textId="5C3BC2B5" w:rsidR="006A2DFB" w:rsidRPr="006A2DFB" w:rsidRDefault="007C7E4D">
      <w:pPr>
        <w:pStyle w:val="BodyText"/>
      </w:pPr>
      <w:r w:rsidRPr="00CC0F1C">
        <w:fldChar w:fldCharType="end"/>
      </w:r>
    </w:p>
    <w:sectPr w:rsidR="006A2DFB" w:rsidRPr="006A2DFB" w:rsidSect="00061B82">
      <w:type w:val="continuous"/>
      <w:pgSz w:w="11906" w:h="16838"/>
      <w:pgMar w:top="1135" w:right="1440" w:bottom="1440" w:left="1440" w:header="708"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EF3BF" w14:textId="77777777" w:rsidR="00AC22AB" w:rsidRDefault="00AC22AB" w:rsidP="00E46759">
      <w:pPr>
        <w:spacing w:after="0" w:line="240" w:lineRule="auto"/>
      </w:pPr>
      <w:r>
        <w:separator/>
      </w:r>
    </w:p>
    <w:p w14:paraId="0659C1CE" w14:textId="77777777" w:rsidR="00AC22AB" w:rsidRDefault="00AC22AB"/>
  </w:endnote>
  <w:endnote w:type="continuationSeparator" w:id="0">
    <w:p w14:paraId="2E43FC1E" w14:textId="77777777" w:rsidR="00AC22AB" w:rsidRDefault="00AC22AB" w:rsidP="00E46759">
      <w:pPr>
        <w:spacing w:after="0" w:line="240" w:lineRule="auto"/>
      </w:pPr>
      <w:r>
        <w:continuationSeparator/>
      </w:r>
    </w:p>
    <w:p w14:paraId="012BE0FF" w14:textId="77777777" w:rsidR="00AC22AB" w:rsidRDefault="00AC22AB"/>
  </w:endnote>
  <w:endnote w:type="continuationNotice" w:id="1">
    <w:p w14:paraId="796CFFBC" w14:textId="77777777" w:rsidR="00AC22AB" w:rsidRDefault="00AC22AB" w:rsidP="00DF61F8"/>
    <w:p w14:paraId="659BBCA7" w14:textId="77777777" w:rsidR="00AC22AB" w:rsidRDefault="00AC2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94808" w14:textId="2313941B" w:rsidR="00FA1900" w:rsidRPr="00E56FB3" w:rsidRDefault="00FA1900">
    <w:pPr>
      <w:pStyle w:val="Footer"/>
      <w:rPr>
        <w:sz w:val="22"/>
        <w:szCs w:val="22"/>
      </w:rPr>
    </w:pPr>
    <w:r w:rsidRPr="00E56FB3">
      <w:rPr>
        <w:sz w:val="22"/>
        <w:szCs w:val="22"/>
      </w:rPr>
      <w:fldChar w:fldCharType="begin"/>
    </w:r>
    <w:r w:rsidRPr="00E56FB3">
      <w:rPr>
        <w:sz w:val="22"/>
        <w:szCs w:val="22"/>
      </w:rPr>
      <w:instrText xml:space="preserve"> PAGE   \* MERGEFORMAT </w:instrText>
    </w:r>
    <w:r w:rsidRPr="00E56FB3">
      <w:rPr>
        <w:sz w:val="22"/>
        <w:szCs w:val="22"/>
      </w:rPr>
      <w:fldChar w:fldCharType="separate"/>
    </w:r>
    <w:r w:rsidR="00597BD8">
      <w:rPr>
        <w:noProof/>
        <w:sz w:val="22"/>
        <w:szCs w:val="22"/>
      </w:rPr>
      <w:t>1</w:t>
    </w:r>
    <w:r w:rsidRPr="00E56FB3">
      <w:rPr>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1256D" w14:textId="2C815779" w:rsidR="00FA1900" w:rsidRPr="00E56FB3" w:rsidRDefault="00FA1900">
    <w:pPr>
      <w:pStyle w:val="Footer"/>
      <w:rPr>
        <w:sz w:val="22"/>
        <w:szCs w:val="22"/>
      </w:rPr>
    </w:pPr>
    <w:r w:rsidRPr="00E56FB3">
      <w:rPr>
        <w:sz w:val="22"/>
        <w:szCs w:val="22"/>
      </w:rPr>
      <w:fldChar w:fldCharType="begin"/>
    </w:r>
    <w:r w:rsidRPr="00E56FB3">
      <w:rPr>
        <w:sz w:val="22"/>
        <w:szCs w:val="22"/>
      </w:rPr>
      <w:instrText xml:space="preserve"> PAGE   \* MERGEFORMAT </w:instrText>
    </w:r>
    <w:r w:rsidRPr="00E56FB3">
      <w:rPr>
        <w:sz w:val="22"/>
        <w:szCs w:val="22"/>
      </w:rPr>
      <w:fldChar w:fldCharType="separate"/>
    </w:r>
    <w:r w:rsidR="00954E74">
      <w:rPr>
        <w:noProof/>
        <w:sz w:val="22"/>
        <w:szCs w:val="22"/>
      </w:rPr>
      <w:t>11</w:t>
    </w:r>
    <w:r w:rsidRPr="00E56FB3">
      <w:rPr>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A239" w14:textId="17DD8BD2" w:rsidR="00FA1900" w:rsidRDefault="00597BD8" w:rsidP="006A1F53">
    <w:pPr>
      <w:pStyle w:val="Footer"/>
    </w:pPr>
    <w:sdt>
      <w:sdtPr>
        <w:id w:val="1317538154"/>
        <w:docPartObj>
          <w:docPartGallery w:val="Page Numbers (Bottom of Page)"/>
          <w:docPartUnique/>
        </w:docPartObj>
      </w:sdtPr>
      <w:sdtEndPr/>
      <w:sdtContent>
        <w:r w:rsidR="00FA1900" w:rsidRPr="00625883">
          <w:fldChar w:fldCharType="begin"/>
        </w:r>
        <w:r w:rsidR="00FA1900" w:rsidRPr="00625883">
          <w:instrText xml:space="preserve"> PAGE   \* MERGEFORMAT </w:instrText>
        </w:r>
        <w:r w:rsidR="00FA1900" w:rsidRPr="00625883">
          <w:fldChar w:fldCharType="separate"/>
        </w:r>
        <w:r w:rsidR="00954E74">
          <w:rPr>
            <w:noProof/>
          </w:rPr>
          <w:t>65</w:t>
        </w:r>
        <w:r w:rsidR="00FA1900" w:rsidRPr="0062588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B59F2" w14:textId="77777777" w:rsidR="00AC22AB" w:rsidRDefault="00AC22AB" w:rsidP="00076709">
      <w:pPr>
        <w:spacing w:after="0" w:line="240" w:lineRule="auto"/>
      </w:pPr>
      <w:r>
        <w:separator/>
      </w:r>
    </w:p>
    <w:p w14:paraId="69D666EA" w14:textId="77777777" w:rsidR="00AC22AB" w:rsidRDefault="00AC22AB"/>
  </w:footnote>
  <w:footnote w:type="continuationSeparator" w:id="0">
    <w:p w14:paraId="1576C8B0" w14:textId="77777777" w:rsidR="00AC22AB" w:rsidRDefault="00AC22AB" w:rsidP="00076709">
      <w:pPr>
        <w:spacing w:after="0" w:line="240" w:lineRule="auto"/>
      </w:pPr>
      <w:r>
        <w:continuationSeparator/>
      </w:r>
    </w:p>
    <w:p w14:paraId="08FDC156" w14:textId="77777777" w:rsidR="00AC22AB" w:rsidRDefault="00AC22AB"/>
  </w:footnote>
  <w:footnote w:type="continuationNotice" w:id="1">
    <w:p w14:paraId="263AA277" w14:textId="77777777" w:rsidR="00AC22AB" w:rsidRDefault="00AC22AB" w:rsidP="00E46759">
      <w:pPr>
        <w:spacing w:after="0" w:line="240" w:lineRule="auto"/>
      </w:pPr>
    </w:p>
    <w:p w14:paraId="327774B1" w14:textId="77777777" w:rsidR="00AC22AB" w:rsidRDefault="00AC22AB"/>
  </w:footnote>
  <w:footnote w:id="2">
    <w:p w14:paraId="48FFA1F5" w14:textId="52D99493" w:rsidR="00FA1900" w:rsidRPr="00D0150E" w:rsidRDefault="00FA1900" w:rsidP="009E6772">
      <w:pPr>
        <w:pStyle w:val="FootnoteText"/>
      </w:pPr>
      <w:r>
        <w:rPr>
          <w:rStyle w:val="FootnoteReference"/>
        </w:rPr>
        <w:footnoteRef/>
      </w:r>
      <w:r>
        <w:t xml:space="preserve"> </w:t>
      </w:r>
      <w:r w:rsidRPr="00D0150E">
        <w:t>The TWA’s are generally based on the chronic or sub chronic effect that occurs at the lowest airborne concentration of the chemical (the critical effect). The WES is derived on the assumption of protecting nearly all workers (noting natural biological variation and sensitive individuals) and a working lifetime of</w:t>
      </w:r>
      <w:r>
        <w:t xml:space="preserve"> </w:t>
      </w:r>
      <w:r w:rsidRPr="00D0150E">
        <w:t>eight work-hours per day</w:t>
      </w:r>
      <w:r>
        <w:t xml:space="preserve">, </w:t>
      </w:r>
      <w:r w:rsidRPr="00D0150E">
        <w:t>five working days per week</w:t>
      </w:r>
      <w:r>
        <w:t xml:space="preserve">, </w:t>
      </w:r>
      <w:r w:rsidRPr="00D0150E">
        <w:t>48 working weeks per year, and</w:t>
      </w:r>
      <w:r>
        <w:t xml:space="preserve"> </w:t>
      </w:r>
      <w:r w:rsidRPr="00D0150E">
        <w:t>40 working years per lifetime.</w:t>
      </w:r>
    </w:p>
    <w:p w14:paraId="06C233E0" w14:textId="11F50228" w:rsidR="00FA1900" w:rsidRDefault="00FA1900">
      <w:pPr>
        <w:pStyle w:val="FootnoteText"/>
      </w:pPr>
    </w:p>
  </w:footnote>
  <w:footnote w:id="3">
    <w:p w14:paraId="4E6E3863" w14:textId="57302011" w:rsidR="00FA1900" w:rsidRDefault="00FA1900" w:rsidP="00166E7A">
      <w:pPr>
        <w:pStyle w:val="FootnoteText"/>
      </w:pPr>
      <w:r w:rsidRPr="007E0E35">
        <w:rPr>
          <w:rStyle w:val="FootnoteReference"/>
        </w:rPr>
        <w:footnoteRef/>
      </w:r>
      <w:r>
        <w:t xml:space="preserve"> A list of consultant physicians in Occupational and Environmental Medicine can be accessed at </w:t>
      </w:r>
      <w:hyperlink r:id="rId1" w:history="1">
        <w:r w:rsidRPr="0075681A">
          <w:rPr>
            <w:rStyle w:val="Hyperlink"/>
          </w:rPr>
          <w:t>https://www.racp.edu.au/about/college-structure/australasian-faculty-of-occupational-and-environmental-medicine/find-a-consultan</w:t>
        </w:r>
        <w:r w:rsidRPr="004F304E">
          <w:rPr>
            <w:rStyle w:val="Hyperlink"/>
          </w:rPr>
          <w:t>t</w:t>
        </w:r>
      </w:hyperlink>
      <w:r>
        <w:t xml:space="preserve"> </w:t>
      </w:r>
    </w:p>
  </w:footnote>
  <w:footnote w:id="4">
    <w:p w14:paraId="051A4974" w14:textId="09EEB781" w:rsidR="00FA1900" w:rsidRDefault="00FA1900" w:rsidP="0051430B">
      <w:pPr>
        <w:pStyle w:val="FootnoteText"/>
      </w:pPr>
      <w:r w:rsidRPr="007E0E35">
        <w:rPr>
          <w:rStyle w:val="FootnoteReference"/>
        </w:rPr>
        <w:footnoteRef/>
      </w:r>
      <w:r>
        <w:t xml:space="preserve"> </w:t>
      </w:r>
      <w:r w:rsidRPr="00490C2A">
        <w:t xml:space="preserve">In Queensland, a list of Respiratory Physicians with a special interest in Coal Workers Pneumoconiosis which includes silicosis can be </w:t>
      </w:r>
      <w:r>
        <w:t xml:space="preserve">accessed </w:t>
      </w:r>
      <w:r w:rsidRPr="00490C2A">
        <w:t xml:space="preserve">at </w:t>
      </w:r>
      <w:hyperlink r:id="rId2" w:history="1">
        <w:r w:rsidRPr="00490C2A">
          <w:rPr>
            <w:rStyle w:val="Hyperlink"/>
          </w:rPr>
          <w:t>https://www.thoracic.org.au/information-public/register-of-physicians-in-queensland</w:t>
        </w:r>
      </w:hyperlink>
      <w:r w:rsidRPr="00490C2A">
        <w:t xml:space="preserve"> </w:t>
      </w:r>
    </w:p>
  </w:footnote>
  <w:footnote w:id="5">
    <w:p w14:paraId="74DBF828" w14:textId="77777777" w:rsidR="00FA1900" w:rsidRPr="001E4001" w:rsidRDefault="00FA1900" w:rsidP="00193085">
      <w:pPr>
        <w:pStyle w:val="FootnoteText"/>
      </w:pPr>
      <w:r w:rsidRPr="007E0E35">
        <w:rPr>
          <w:rStyle w:val="FootnoteReference"/>
        </w:rPr>
        <w:footnoteRef/>
      </w:r>
      <w:r w:rsidRPr="001E4001">
        <w:t xml:space="preserve"> </w:t>
      </w:r>
      <w:r>
        <w:t xml:space="preserve">A list of qualified technicians in credentialed facilities can be accessed at </w:t>
      </w:r>
      <w:hyperlink r:id="rId3" w:history="1">
        <w:r w:rsidRPr="00094F99">
          <w:rPr>
            <w:rStyle w:val="Hyperlink"/>
          </w:rPr>
          <w:t>https://www.thoracic.org.au/respiratorylaboratoryaccreditation/list-of-accredited-labs</w:t>
        </w:r>
      </w:hyperlink>
      <w:r w:rsidRPr="001E4001">
        <w:t xml:space="preserve"> </w:t>
      </w:r>
    </w:p>
  </w:footnote>
  <w:footnote w:id="6">
    <w:p w14:paraId="549A5D69" w14:textId="77777777" w:rsidR="00FA1900" w:rsidRPr="00207E2D" w:rsidRDefault="00FA1900" w:rsidP="00E13C22">
      <w:pPr>
        <w:pStyle w:val="FootnoteText"/>
      </w:pPr>
      <w:r w:rsidRPr="007E0E35">
        <w:rPr>
          <w:rStyle w:val="FootnoteReference"/>
        </w:rPr>
        <w:footnoteRef/>
      </w:r>
      <w:r w:rsidRPr="00207E2D">
        <w:t xml:space="preserve"> Guidelines for the use of the International Labour Organisation </w:t>
      </w:r>
      <w:r>
        <w:t>(</w:t>
      </w:r>
      <w:r w:rsidRPr="00207E2D">
        <w:t>ILO</w:t>
      </w:r>
      <w:r>
        <w:t>)</w:t>
      </w:r>
      <w:r w:rsidRPr="00207E2D">
        <w:t xml:space="preserve"> International Classification of Radiographs of Pneumoconiosis (revised edition 2011</w:t>
      </w:r>
      <w:r>
        <w:t xml:space="preserve">) </w:t>
      </w:r>
      <w:hyperlink r:id="rId4" w:history="1">
        <w:r w:rsidRPr="006C520A">
          <w:rPr>
            <w:rStyle w:val="Hyperlink"/>
            <w:rFonts w:cstheme="minorHAnsi"/>
            <w:iCs/>
          </w:rPr>
          <w:t>https://www.ilo.org/global/topics/safety-and-health-at-work/resources-library/publications/WCMS_168260/lang--en/index.htm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FC12" w14:textId="11234DE3" w:rsidR="00FA1900" w:rsidRPr="006A2DFB" w:rsidRDefault="00FA1900" w:rsidP="00B3529D">
    <w:pPr>
      <w:pStyle w:val="Header"/>
    </w:pPr>
    <w:r w:rsidRPr="00FA1900">
      <w:rPr>
        <w:noProof/>
        <w:lang w:eastAsia="en-AU"/>
      </w:rPr>
      <w:drawing>
        <wp:anchor distT="0" distB="0" distL="114300" distR="114300" simplePos="0" relativeHeight="251658240" behindDoc="1" locked="0" layoutInCell="1" allowOverlap="1" wp14:anchorId="36D57A83" wp14:editId="2F37203F">
          <wp:simplePos x="0" y="0"/>
          <wp:positionH relativeFrom="column">
            <wp:align>center</wp:align>
          </wp:positionH>
          <wp:positionV relativeFrom="page">
            <wp:align>center</wp:align>
          </wp:positionV>
          <wp:extent cx="7657200" cy="108252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57200" cy="10825200"/>
                  </a:xfrm>
                  <a:prstGeom prst="rect">
                    <a:avLst/>
                  </a:prstGeom>
                </pic:spPr>
              </pic:pic>
            </a:graphicData>
          </a:graphic>
          <wp14:sizeRelH relativeFrom="page">
            <wp14:pctWidth>0</wp14:pctWidth>
          </wp14:sizeRelH>
          <wp14:sizeRelV relativeFrom="page">
            <wp14:pctHeight>0</wp14:pctHeight>
          </wp14:sizeRelV>
        </wp:anchor>
      </w:drawing>
    </w:r>
    <w:r w:rsidRPr="00FA1900">
      <w:t>NATIONAL GUIDELINES FOR DOCTORS MANAGING WORKERS EXPOSED TO RESPIRABLE CRYSTALLINE SILICA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E880" w14:textId="593C1542" w:rsidR="00FA1900" w:rsidRPr="006F1D9C" w:rsidRDefault="00FA1900" w:rsidP="00B3529D">
    <w:pPr>
      <w:pStyle w:val="Header"/>
      <w:rPr>
        <w:color w:val="171717" w:themeColor="background2" w:themeShade="1A"/>
      </w:rPr>
    </w:pPr>
    <w:r w:rsidRPr="006F1D9C">
      <w:rPr>
        <w:color w:val="171717" w:themeColor="background2" w:themeShade="1A"/>
      </w:rPr>
      <w:t>NATIONAL GUIDELINES FOR DOCTORS MANAGING WORKERS EXPOSED TO RESPIRABLE CRYSTALLINE SILICA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multilevel"/>
    <w:tmpl w:val="CCC08B8E"/>
    <w:lvl w:ilvl="0">
      <w:start w:val="1"/>
      <w:numFmt w:val="decimal"/>
      <w:pStyle w:val="ListNumber2"/>
      <w:lvlText w:val="%1."/>
      <w:lvlJc w:val="left"/>
      <w:pPr>
        <w:tabs>
          <w:tab w:val="num" w:pos="643"/>
        </w:tabs>
        <w:ind w:left="643" w:hanging="360"/>
      </w:pPr>
      <w:rPr>
        <w:color w:val="3C474F" w:themeColor="accent4" w:themeShade="BF"/>
      </w:rPr>
    </w:lvl>
    <w:lvl w:ilvl="1">
      <w:start w:val="1"/>
      <w:numFmt w:val="decimal"/>
      <w:isLgl/>
      <w:lvlText w:val="%1.%2"/>
      <w:lvlJc w:val="left"/>
      <w:pPr>
        <w:ind w:left="360"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1" w15:restartNumberingAfterBreak="0">
    <w:nsid w:val="FFFFFF82"/>
    <w:multiLevelType w:val="singleLevel"/>
    <w:tmpl w:val="36247E9A"/>
    <w:lvl w:ilvl="0">
      <w:start w:val="1"/>
      <w:numFmt w:val="bullet"/>
      <w:pStyle w:val="ListBullet3"/>
      <w:lvlText w:val=""/>
      <w:lvlJc w:val="left"/>
      <w:pPr>
        <w:ind w:left="926" w:hanging="360"/>
      </w:pPr>
      <w:rPr>
        <w:rFonts w:ascii="Symbol" w:hAnsi="Symbol" w:hint="default"/>
        <w:color w:val="AEA095" w:themeColor="text1"/>
        <w:sz w:val="22"/>
      </w:rPr>
    </w:lvl>
  </w:abstractNum>
  <w:abstractNum w:abstractNumId="2" w15:restartNumberingAfterBreak="0">
    <w:nsid w:val="FFFFFF83"/>
    <w:multiLevelType w:val="singleLevel"/>
    <w:tmpl w:val="244A92C8"/>
    <w:lvl w:ilvl="0">
      <w:start w:val="1"/>
      <w:numFmt w:val="bullet"/>
      <w:pStyle w:val="ListBullet2"/>
      <w:lvlText w:val=""/>
      <w:lvlJc w:val="left"/>
      <w:pPr>
        <w:ind w:left="643" w:hanging="360"/>
      </w:pPr>
      <w:rPr>
        <w:rFonts w:ascii="Symbol" w:hAnsi="Symbol" w:hint="default"/>
        <w:color w:val="AEA095" w:themeColor="text1"/>
        <w:sz w:val="22"/>
      </w:rPr>
    </w:lvl>
  </w:abstractNum>
  <w:abstractNum w:abstractNumId="3" w15:restartNumberingAfterBreak="0">
    <w:nsid w:val="FFFFFF88"/>
    <w:multiLevelType w:val="singleLevel"/>
    <w:tmpl w:val="5F42BD5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734B120"/>
    <w:lvl w:ilvl="0">
      <w:start w:val="1"/>
      <w:numFmt w:val="bullet"/>
      <w:pStyle w:val="ListBullet"/>
      <w:lvlText w:val=""/>
      <w:lvlJc w:val="left"/>
      <w:pPr>
        <w:ind w:left="360" w:hanging="360"/>
      </w:pPr>
      <w:rPr>
        <w:rFonts w:ascii="Symbol" w:hAnsi="Symbol" w:hint="default"/>
        <w:color w:val="AEA095" w:themeColor="text1"/>
        <w:sz w:val="22"/>
      </w:rPr>
    </w:lvl>
  </w:abstractNum>
  <w:abstractNum w:abstractNumId="5" w15:restartNumberingAfterBreak="0">
    <w:nsid w:val="00032CE1"/>
    <w:multiLevelType w:val="hybridMultilevel"/>
    <w:tmpl w:val="ED6A9800"/>
    <w:lvl w:ilvl="0" w:tplc="757A3FA8">
      <w:start w:val="1"/>
      <w:numFmt w:val="bullet"/>
      <w:lvlText w:val=""/>
      <w:lvlJc w:val="left"/>
      <w:pPr>
        <w:ind w:left="1440" w:hanging="360"/>
      </w:pPr>
      <w:rPr>
        <w:rFonts w:ascii="Wingdings" w:hAnsi="Wingdings" w:hint="default"/>
        <w:color w:val="AEA095" w:themeColor="background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69F35DA"/>
    <w:multiLevelType w:val="hybridMultilevel"/>
    <w:tmpl w:val="DD0493DA"/>
    <w:lvl w:ilvl="0" w:tplc="757A3FA8">
      <w:start w:val="1"/>
      <w:numFmt w:val="bullet"/>
      <w:lvlText w:val=""/>
      <w:lvlJc w:val="left"/>
      <w:pPr>
        <w:ind w:left="360" w:hanging="360"/>
      </w:pPr>
      <w:rPr>
        <w:rFonts w:ascii="Wingdings" w:hAnsi="Wingdings" w:hint="default"/>
        <w:color w:val="AEA095"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582F7E"/>
    <w:multiLevelType w:val="hybridMultilevel"/>
    <w:tmpl w:val="B65EDBB6"/>
    <w:lvl w:ilvl="0" w:tplc="58AAD716">
      <w:start w:val="1"/>
      <w:numFmt w:val="bullet"/>
      <w:pStyle w:val="Bullet1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033C3"/>
    <w:multiLevelType w:val="multilevel"/>
    <w:tmpl w:val="C040F1B8"/>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Theme="minorHAnsi" w:eastAsiaTheme="minorHAnsi" w:hAnsiTheme="minorHAnsi" w:cstheme="minorBidi"/>
        <w:i w:val="0"/>
        <w:iCs w:val="0"/>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984209"/>
    <w:multiLevelType w:val="hybridMultilevel"/>
    <w:tmpl w:val="28141274"/>
    <w:lvl w:ilvl="0" w:tplc="E7346B6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22735A80"/>
    <w:multiLevelType w:val="hybridMultilevel"/>
    <w:tmpl w:val="28141274"/>
    <w:lvl w:ilvl="0" w:tplc="E7346B6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8697CB8"/>
    <w:multiLevelType w:val="hybridMultilevel"/>
    <w:tmpl w:val="28141274"/>
    <w:lvl w:ilvl="0" w:tplc="E7346B6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33FC04FA"/>
    <w:multiLevelType w:val="hybridMultilevel"/>
    <w:tmpl w:val="28141274"/>
    <w:lvl w:ilvl="0" w:tplc="E7346B6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 w15:restartNumberingAfterBreak="0">
    <w:nsid w:val="360774BE"/>
    <w:multiLevelType w:val="multilevel"/>
    <w:tmpl w:val="10BEB000"/>
    <w:lvl w:ilvl="0">
      <w:start w:val="1"/>
      <w:numFmt w:val="decimal"/>
      <w:pStyle w:val="Boxtextlist1"/>
      <w:lvlText w:val="%1"/>
      <w:lvlJc w:val="left"/>
      <w:pPr>
        <w:ind w:left="360" w:hanging="360"/>
      </w:pPr>
      <w:rPr>
        <w:rFonts w:hint="default"/>
      </w:rPr>
    </w:lvl>
    <w:lvl w:ilvl="1">
      <w:start w:val="1"/>
      <w:numFmt w:val="decimal"/>
      <w:lvlText w:val="%1.%2"/>
      <w:lvlJc w:val="left"/>
      <w:pPr>
        <w:ind w:left="360" w:hanging="360"/>
      </w:pPr>
      <w:rPr>
        <w:rFonts w:hint="default"/>
        <w:sz w:val="21"/>
        <w:szCs w:val="21"/>
      </w:rPr>
    </w:lvl>
    <w:lvl w:ilvl="2">
      <w:start w:val="1"/>
      <w:numFmt w:val="bullet"/>
      <w:lvlText w:val=""/>
      <w:lvlJc w:val="left"/>
      <w:pPr>
        <w:ind w:left="1418" w:hanging="567"/>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95F15B7"/>
    <w:multiLevelType w:val="hybridMultilevel"/>
    <w:tmpl w:val="83F8340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4BA539F5"/>
    <w:multiLevelType w:val="hybridMultilevel"/>
    <w:tmpl w:val="31F2627E"/>
    <w:lvl w:ilvl="0" w:tplc="757A3FA8">
      <w:start w:val="1"/>
      <w:numFmt w:val="bullet"/>
      <w:lvlText w:val=""/>
      <w:lvlJc w:val="left"/>
      <w:pPr>
        <w:ind w:left="1080" w:hanging="360"/>
      </w:pPr>
      <w:rPr>
        <w:rFonts w:ascii="Wingdings" w:hAnsi="Wingdings" w:hint="default"/>
        <w:color w:val="AEA095" w:themeColor="background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14058EC"/>
    <w:multiLevelType w:val="hybridMultilevel"/>
    <w:tmpl w:val="1986B208"/>
    <w:lvl w:ilvl="0" w:tplc="757A3FA8">
      <w:start w:val="1"/>
      <w:numFmt w:val="bullet"/>
      <w:lvlText w:val=""/>
      <w:lvlJc w:val="left"/>
      <w:pPr>
        <w:ind w:left="720" w:hanging="360"/>
      </w:pPr>
      <w:rPr>
        <w:rFonts w:ascii="Wingdings" w:hAnsi="Wingdings" w:hint="default"/>
        <w:color w:val="AEA095"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A1DD7"/>
    <w:multiLevelType w:val="hybridMultilevel"/>
    <w:tmpl w:val="EA208698"/>
    <w:lvl w:ilvl="0" w:tplc="FF888CAE">
      <w:start w:val="1"/>
      <w:numFmt w:val="bullet"/>
      <w:lvlText w:val="&gt;"/>
      <w:lvlJc w:val="left"/>
      <w:pPr>
        <w:tabs>
          <w:tab w:val="num" w:pos="720"/>
        </w:tabs>
        <w:ind w:left="720" w:hanging="360"/>
      </w:pPr>
      <w:rPr>
        <w:rFonts w:ascii="Calibri" w:hAnsi="Calibri" w:hint="default"/>
      </w:rPr>
    </w:lvl>
    <w:lvl w:ilvl="1" w:tplc="86086718" w:tentative="1">
      <w:start w:val="1"/>
      <w:numFmt w:val="bullet"/>
      <w:lvlText w:val="&gt;"/>
      <w:lvlJc w:val="left"/>
      <w:pPr>
        <w:tabs>
          <w:tab w:val="num" w:pos="1440"/>
        </w:tabs>
        <w:ind w:left="1440" w:hanging="360"/>
      </w:pPr>
      <w:rPr>
        <w:rFonts w:ascii="Calibri" w:hAnsi="Calibri" w:hint="default"/>
      </w:rPr>
    </w:lvl>
    <w:lvl w:ilvl="2" w:tplc="5F5A6CB0">
      <w:start w:val="1"/>
      <w:numFmt w:val="bullet"/>
      <w:lvlText w:val="&gt;"/>
      <w:lvlJc w:val="left"/>
      <w:pPr>
        <w:tabs>
          <w:tab w:val="num" w:pos="2160"/>
        </w:tabs>
        <w:ind w:left="2160" w:hanging="360"/>
      </w:pPr>
      <w:rPr>
        <w:rFonts w:ascii="Calibri" w:hAnsi="Calibri" w:hint="default"/>
      </w:rPr>
    </w:lvl>
    <w:lvl w:ilvl="3" w:tplc="1AA6D5FC" w:tentative="1">
      <w:start w:val="1"/>
      <w:numFmt w:val="bullet"/>
      <w:lvlText w:val="&gt;"/>
      <w:lvlJc w:val="left"/>
      <w:pPr>
        <w:tabs>
          <w:tab w:val="num" w:pos="2880"/>
        </w:tabs>
        <w:ind w:left="2880" w:hanging="360"/>
      </w:pPr>
      <w:rPr>
        <w:rFonts w:ascii="Calibri" w:hAnsi="Calibri" w:hint="default"/>
      </w:rPr>
    </w:lvl>
    <w:lvl w:ilvl="4" w:tplc="CB32EBE6" w:tentative="1">
      <w:start w:val="1"/>
      <w:numFmt w:val="bullet"/>
      <w:lvlText w:val="&gt;"/>
      <w:lvlJc w:val="left"/>
      <w:pPr>
        <w:tabs>
          <w:tab w:val="num" w:pos="3600"/>
        </w:tabs>
        <w:ind w:left="3600" w:hanging="360"/>
      </w:pPr>
      <w:rPr>
        <w:rFonts w:ascii="Calibri" w:hAnsi="Calibri" w:hint="default"/>
      </w:rPr>
    </w:lvl>
    <w:lvl w:ilvl="5" w:tplc="565EDF78" w:tentative="1">
      <w:start w:val="1"/>
      <w:numFmt w:val="bullet"/>
      <w:lvlText w:val="&gt;"/>
      <w:lvlJc w:val="left"/>
      <w:pPr>
        <w:tabs>
          <w:tab w:val="num" w:pos="4320"/>
        </w:tabs>
        <w:ind w:left="4320" w:hanging="360"/>
      </w:pPr>
      <w:rPr>
        <w:rFonts w:ascii="Calibri" w:hAnsi="Calibri" w:hint="default"/>
      </w:rPr>
    </w:lvl>
    <w:lvl w:ilvl="6" w:tplc="BF28FE84" w:tentative="1">
      <w:start w:val="1"/>
      <w:numFmt w:val="bullet"/>
      <w:lvlText w:val="&gt;"/>
      <w:lvlJc w:val="left"/>
      <w:pPr>
        <w:tabs>
          <w:tab w:val="num" w:pos="5040"/>
        </w:tabs>
        <w:ind w:left="5040" w:hanging="360"/>
      </w:pPr>
      <w:rPr>
        <w:rFonts w:ascii="Calibri" w:hAnsi="Calibri" w:hint="default"/>
      </w:rPr>
    </w:lvl>
    <w:lvl w:ilvl="7" w:tplc="99200EEC" w:tentative="1">
      <w:start w:val="1"/>
      <w:numFmt w:val="bullet"/>
      <w:lvlText w:val="&gt;"/>
      <w:lvlJc w:val="left"/>
      <w:pPr>
        <w:tabs>
          <w:tab w:val="num" w:pos="5760"/>
        </w:tabs>
        <w:ind w:left="5760" w:hanging="360"/>
      </w:pPr>
      <w:rPr>
        <w:rFonts w:ascii="Calibri" w:hAnsi="Calibri" w:hint="default"/>
      </w:rPr>
    </w:lvl>
    <w:lvl w:ilvl="8" w:tplc="DD5A49BC" w:tentative="1">
      <w:start w:val="1"/>
      <w:numFmt w:val="bullet"/>
      <w:lvlText w:val="&gt;"/>
      <w:lvlJc w:val="left"/>
      <w:pPr>
        <w:tabs>
          <w:tab w:val="num" w:pos="6480"/>
        </w:tabs>
        <w:ind w:left="6480" w:hanging="360"/>
      </w:pPr>
      <w:rPr>
        <w:rFonts w:ascii="Calibri" w:hAnsi="Calibri" w:hint="default"/>
      </w:rPr>
    </w:lvl>
  </w:abstractNum>
  <w:abstractNum w:abstractNumId="18" w15:restartNumberingAfterBreak="0">
    <w:nsid w:val="6A162512"/>
    <w:multiLevelType w:val="multilevel"/>
    <w:tmpl w:val="0E120E26"/>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280" w:hanging="48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960" w:hanging="720"/>
      </w:pPr>
      <w:rPr>
        <w:rFonts w:hint="default"/>
      </w:rPr>
    </w:lvl>
    <w:lvl w:ilvl="5">
      <w:start w:val="1"/>
      <w:numFmt w:val="decimal"/>
      <w:lvlText w:val="(%6)"/>
      <w:lvlJc w:val="left"/>
      <w:pPr>
        <w:ind w:left="4680" w:hanging="72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BA174C"/>
    <w:multiLevelType w:val="hybridMultilevel"/>
    <w:tmpl w:val="C2141C06"/>
    <w:lvl w:ilvl="0" w:tplc="DAE40576">
      <w:start w:val="1"/>
      <w:numFmt w:val="decimal"/>
      <w:pStyle w:val="BoxListsGuideline"/>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173C3B"/>
    <w:multiLevelType w:val="hybridMultilevel"/>
    <w:tmpl w:val="F5D48AC6"/>
    <w:lvl w:ilvl="0" w:tplc="757A3FA8">
      <w:start w:val="1"/>
      <w:numFmt w:val="bullet"/>
      <w:lvlText w:val=""/>
      <w:lvlJc w:val="left"/>
      <w:pPr>
        <w:ind w:left="926" w:hanging="360"/>
      </w:pPr>
      <w:rPr>
        <w:rFonts w:ascii="Wingdings" w:hAnsi="Wingdings" w:hint="default"/>
        <w:color w:val="AEA095" w:themeColor="background1"/>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18"/>
  </w:num>
  <w:num w:numId="6">
    <w:abstractNumId w:val="7"/>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num>
  <w:num w:numId="15">
    <w:abstractNumId w:val="10"/>
  </w:num>
  <w:num w:numId="16">
    <w:abstractNumId w:val="12"/>
  </w:num>
  <w:num w:numId="17">
    <w:abstractNumId w:val="9"/>
  </w:num>
  <w:num w:numId="18">
    <w:abstractNumId w:val="11"/>
  </w:num>
  <w:num w:numId="19">
    <w:abstractNumId w:val="6"/>
  </w:num>
  <w:num w:numId="20">
    <w:abstractNumId w:val="20"/>
  </w:num>
  <w:num w:numId="21">
    <w:abstractNumId w:val="5"/>
  </w:num>
  <w:num w:numId="22">
    <w:abstractNumId w:val="4"/>
  </w:num>
  <w:num w:numId="23">
    <w:abstractNumId w:val="16"/>
  </w:num>
  <w:num w:numId="24">
    <w:abstractNumId w:val="13"/>
  </w:num>
  <w:num w:numId="25">
    <w:abstractNumId w:val="14"/>
  </w:num>
  <w:num w:numId="26">
    <w:abstractNumId w:val="1"/>
  </w:num>
  <w:num w:numId="27">
    <w:abstractNumId w:val="15"/>
  </w:num>
  <w:num w:numId="28">
    <w:abstractNumId w:val="17"/>
  </w:num>
  <w:num w:numId="29">
    <w:abstractNumId w:val="4"/>
  </w:num>
  <w:num w:numId="3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revisionView w:inkAnnotations="0"/>
  <w:documentProtection w:formatting="1"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NHMRC&lt;/Style&gt;&lt;LeftDelim&gt;{&lt;/LeftDelim&gt;&lt;RightDelim&gt;}&lt;/RightDelim&gt;&lt;FontName&gt;Helvetica&lt;/FontName&gt;&lt;FontSize&gt;3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sfepsex5xp9xe0007vepxndxda5e92atas&quot;&gt;DOH20 Guidlines&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record-ids&gt;&lt;/item&gt;&lt;/Libraries&gt;"/>
  </w:docVars>
  <w:rsids>
    <w:rsidRoot w:val="00D44EF0"/>
    <w:rsid w:val="000007E5"/>
    <w:rsid w:val="000010B6"/>
    <w:rsid w:val="00002DA7"/>
    <w:rsid w:val="00003059"/>
    <w:rsid w:val="00004185"/>
    <w:rsid w:val="00004AE4"/>
    <w:rsid w:val="0000534C"/>
    <w:rsid w:val="00005F72"/>
    <w:rsid w:val="0000637B"/>
    <w:rsid w:val="000107DA"/>
    <w:rsid w:val="00011ECB"/>
    <w:rsid w:val="000125B5"/>
    <w:rsid w:val="00013C68"/>
    <w:rsid w:val="00013C95"/>
    <w:rsid w:val="00014FF1"/>
    <w:rsid w:val="000150FF"/>
    <w:rsid w:val="00015DB7"/>
    <w:rsid w:val="00016609"/>
    <w:rsid w:val="00016773"/>
    <w:rsid w:val="00016A5C"/>
    <w:rsid w:val="00017FFE"/>
    <w:rsid w:val="00020526"/>
    <w:rsid w:val="00020738"/>
    <w:rsid w:val="00020AFD"/>
    <w:rsid w:val="00020FA4"/>
    <w:rsid w:val="00021017"/>
    <w:rsid w:val="000231B7"/>
    <w:rsid w:val="00024CAC"/>
    <w:rsid w:val="00025327"/>
    <w:rsid w:val="0002639B"/>
    <w:rsid w:val="000269BC"/>
    <w:rsid w:val="00026C74"/>
    <w:rsid w:val="00026FE7"/>
    <w:rsid w:val="00027C4A"/>
    <w:rsid w:val="0003040B"/>
    <w:rsid w:val="0003102B"/>
    <w:rsid w:val="0003298F"/>
    <w:rsid w:val="0003307E"/>
    <w:rsid w:val="000336B7"/>
    <w:rsid w:val="000340DF"/>
    <w:rsid w:val="000341E4"/>
    <w:rsid w:val="0003457D"/>
    <w:rsid w:val="00034D99"/>
    <w:rsid w:val="00035CBE"/>
    <w:rsid w:val="00036B93"/>
    <w:rsid w:val="00036F9B"/>
    <w:rsid w:val="00037302"/>
    <w:rsid w:val="00040142"/>
    <w:rsid w:val="0004039E"/>
    <w:rsid w:val="00042235"/>
    <w:rsid w:val="00043037"/>
    <w:rsid w:val="00043BA1"/>
    <w:rsid w:val="00044C84"/>
    <w:rsid w:val="00044FA3"/>
    <w:rsid w:val="000459EF"/>
    <w:rsid w:val="00045B61"/>
    <w:rsid w:val="00045FC6"/>
    <w:rsid w:val="000470F9"/>
    <w:rsid w:val="00047F60"/>
    <w:rsid w:val="00050946"/>
    <w:rsid w:val="00050D83"/>
    <w:rsid w:val="00053BE2"/>
    <w:rsid w:val="000544FF"/>
    <w:rsid w:val="00054C2B"/>
    <w:rsid w:val="00055E52"/>
    <w:rsid w:val="00056CDE"/>
    <w:rsid w:val="000571A8"/>
    <w:rsid w:val="0005762E"/>
    <w:rsid w:val="00061B62"/>
    <w:rsid w:val="00061B82"/>
    <w:rsid w:val="00061F06"/>
    <w:rsid w:val="00061F70"/>
    <w:rsid w:val="00062D2A"/>
    <w:rsid w:val="000634DA"/>
    <w:rsid w:val="000636DD"/>
    <w:rsid w:val="000646E7"/>
    <w:rsid w:val="00064745"/>
    <w:rsid w:val="00064919"/>
    <w:rsid w:val="00064B0C"/>
    <w:rsid w:val="00065F5D"/>
    <w:rsid w:val="0006791B"/>
    <w:rsid w:val="00067C95"/>
    <w:rsid w:val="000701E5"/>
    <w:rsid w:val="00070B2D"/>
    <w:rsid w:val="0007220A"/>
    <w:rsid w:val="00072D16"/>
    <w:rsid w:val="000747D5"/>
    <w:rsid w:val="00074BE1"/>
    <w:rsid w:val="00075610"/>
    <w:rsid w:val="00075DBA"/>
    <w:rsid w:val="00075DEF"/>
    <w:rsid w:val="00076709"/>
    <w:rsid w:val="00076A94"/>
    <w:rsid w:val="00077535"/>
    <w:rsid w:val="00082FB2"/>
    <w:rsid w:val="00083F50"/>
    <w:rsid w:val="00084330"/>
    <w:rsid w:val="00084912"/>
    <w:rsid w:val="00085A01"/>
    <w:rsid w:val="000869B3"/>
    <w:rsid w:val="00086D09"/>
    <w:rsid w:val="0008744D"/>
    <w:rsid w:val="00087D9B"/>
    <w:rsid w:val="000908D9"/>
    <w:rsid w:val="000909CB"/>
    <w:rsid w:val="00093A25"/>
    <w:rsid w:val="0009518E"/>
    <w:rsid w:val="0009549E"/>
    <w:rsid w:val="00095C69"/>
    <w:rsid w:val="00095D7A"/>
    <w:rsid w:val="00096460"/>
    <w:rsid w:val="00096AD5"/>
    <w:rsid w:val="00097E8C"/>
    <w:rsid w:val="000A21D5"/>
    <w:rsid w:val="000A334E"/>
    <w:rsid w:val="000A3633"/>
    <w:rsid w:val="000A4169"/>
    <w:rsid w:val="000A47EB"/>
    <w:rsid w:val="000A4F8D"/>
    <w:rsid w:val="000A4FE8"/>
    <w:rsid w:val="000A5D92"/>
    <w:rsid w:val="000A62B3"/>
    <w:rsid w:val="000A7111"/>
    <w:rsid w:val="000A7140"/>
    <w:rsid w:val="000B0ACC"/>
    <w:rsid w:val="000B0C96"/>
    <w:rsid w:val="000B29DA"/>
    <w:rsid w:val="000B4E0E"/>
    <w:rsid w:val="000B6B62"/>
    <w:rsid w:val="000B73EA"/>
    <w:rsid w:val="000C0092"/>
    <w:rsid w:val="000C0846"/>
    <w:rsid w:val="000C1106"/>
    <w:rsid w:val="000C118A"/>
    <w:rsid w:val="000C14B0"/>
    <w:rsid w:val="000C1E13"/>
    <w:rsid w:val="000C3625"/>
    <w:rsid w:val="000C3DD4"/>
    <w:rsid w:val="000C45D4"/>
    <w:rsid w:val="000C4CCC"/>
    <w:rsid w:val="000C5BA8"/>
    <w:rsid w:val="000C6865"/>
    <w:rsid w:val="000C6C4B"/>
    <w:rsid w:val="000C6C59"/>
    <w:rsid w:val="000C71E9"/>
    <w:rsid w:val="000C78C4"/>
    <w:rsid w:val="000C7DF7"/>
    <w:rsid w:val="000D087F"/>
    <w:rsid w:val="000D15DB"/>
    <w:rsid w:val="000D1C61"/>
    <w:rsid w:val="000D213A"/>
    <w:rsid w:val="000D2ED3"/>
    <w:rsid w:val="000D310F"/>
    <w:rsid w:val="000D36A1"/>
    <w:rsid w:val="000D46DE"/>
    <w:rsid w:val="000D51C3"/>
    <w:rsid w:val="000D55DC"/>
    <w:rsid w:val="000D5B56"/>
    <w:rsid w:val="000D71A5"/>
    <w:rsid w:val="000D7808"/>
    <w:rsid w:val="000E257A"/>
    <w:rsid w:val="000E3B09"/>
    <w:rsid w:val="000E3F86"/>
    <w:rsid w:val="000E443B"/>
    <w:rsid w:val="000E4A29"/>
    <w:rsid w:val="000E4DC9"/>
    <w:rsid w:val="000E5042"/>
    <w:rsid w:val="000E75BD"/>
    <w:rsid w:val="000E75F0"/>
    <w:rsid w:val="000E7A12"/>
    <w:rsid w:val="000F049A"/>
    <w:rsid w:val="000F1D28"/>
    <w:rsid w:val="000F29B1"/>
    <w:rsid w:val="000F2DC0"/>
    <w:rsid w:val="000F358D"/>
    <w:rsid w:val="000F3AF2"/>
    <w:rsid w:val="000F4534"/>
    <w:rsid w:val="000F4E91"/>
    <w:rsid w:val="000F6436"/>
    <w:rsid w:val="000F667E"/>
    <w:rsid w:val="000F751C"/>
    <w:rsid w:val="0010051E"/>
    <w:rsid w:val="0010119C"/>
    <w:rsid w:val="00102A72"/>
    <w:rsid w:val="00104681"/>
    <w:rsid w:val="00105BD5"/>
    <w:rsid w:val="001065B1"/>
    <w:rsid w:val="00106BC8"/>
    <w:rsid w:val="00106CC4"/>
    <w:rsid w:val="00107D86"/>
    <w:rsid w:val="00107F34"/>
    <w:rsid w:val="0011020B"/>
    <w:rsid w:val="00110B1B"/>
    <w:rsid w:val="001110B8"/>
    <w:rsid w:val="00111278"/>
    <w:rsid w:val="0011183E"/>
    <w:rsid w:val="00113650"/>
    <w:rsid w:val="00114D62"/>
    <w:rsid w:val="00114E6F"/>
    <w:rsid w:val="00115925"/>
    <w:rsid w:val="0011598E"/>
    <w:rsid w:val="00117DA0"/>
    <w:rsid w:val="00120042"/>
    <w:rsid w:val="0012061B"/>
    <w:rsid w:val="00121446"/>
    <w:rsid w:val="00121514"/>
    <w:rsid w:val="00121DDA"/>
    <w:rsid w:val="0012279A"/>
    <w:rsid w:val="00122BF0"/>
    <w:rsid w:val="00122C6A"/>
    <w:rsid w:val="001234D7"/>
    <w:rsid w:val="00124511"/>
    <w:rsid w:val="00125180"/>
    <w:rsid w:val="00125B31"/>
    <w:rsid w:val="00127735"/>
    <w:rsid w:val="00127978"/>
    <w:rsid w:val="00130397"/>
    <w:rsid w:val="001306C6"/>
    <w:rsid w:val="00130EA2"/>
    <w:rsid w:val="00131338"/>
    <w:rsid w:val="00131A07"/>
    <w:rsid w:val="001323FD"/>
    <w:rsid w:val="0013438D"/>
    <w:rsid w:val="001345E7"/>
    <w:rsid w:val="00136E9C"/>
    <w:rsid w:val="00137BD8"/>
    <w:rsid w:val="00142D13"/>
    <w:rsid w:val="00142D21"/>
    <w:rsid w:val="00142E92"/>
    <w:rsid w:val="001436B6"/>
    <w:rsid w:val="00143F6C"/>
    <w:rsid w:val="001475D1"/>
    <w:rsid w:val="00147DCF"/>
    <w:rsid w:val="00150179"/>
    <w:rsid w:val="001529F8"/>
    <w:rsid w:val="00154866"/>
    <w:rsid w:val="001554A5"/>
    <w:rsid w:val="001602B4"/>
    <w:rsid w:val="001624AF"/>
    <w:rsid w:val="00162817"/>
    <w:rsid w:val="00162C53"/>
    <w:rsid w:val="00163677"/>
    <w:rsid w:val="0016513A"/>
    <w:rsid w:val="001653CF"/>
    <w:rsid w:val="00165524"/>
    <w:rsid w:val="0016553C"/>
    <w:rsid w:val="001657C3"/>
    <w:rsid w:val="00166132"/>
    <w:rsid w:val="001664F1"/>
    <w:rsid w:val="00166E7A"/>
    <w:rsid w:val="001676E9"/>
    <w:rsid w:val="001678EA"/>
    <w:rsid w:val="00171022"/>
    <w:rsid w:val="001720DC"/>
    <w:rsid w:val="00172D8B"/>
    <w:rsid w:val="00174092"/>
    <w:rsid w:val="001742BD"/>
    <w:rsid w:val="00174AEC"/>
    <w:rsid w:val="00174C51"/>
    <w:rsid w:val="001765BF"/>
    <w:rsid w:val="0017686F"/>
    <w:rsid w:val="00176E3B"/>
    <w:rsid w:val="001803DA"/>
    <w:rsid w:val="00180739"/>
    <w:rsid w:val="00182C63"/>
    <w:rsid w:val="00184122"/>
    <w:rsid w:val="00186A6C"/>
    <w:rsid w:val="00186E94"/>
    <w:rsid w:val="00186F60"/>
    <w:rsid w:val="00186F8B"/>
    <w:rsid w:val="00187325"/>
    <w:rsid w:val="00187A48"/>
    <w:rsid w:val="00190975"/>
    <w:rsid w:val="001914BC"/>
    <w:rsid w:val="00191AA8"/>
    <w:rsid w:val="00191E3C"/>
    <w:rsid w:val="00193085"/>
    <w:rsid w:val="0019326A"/>
    <w:rsid w:val="0019367C"/>
    <w:rsid w:val="001938BD"/>
    <w:rsid w:val="00194190"/>
    <w:rsid w:val="0019483D"/>
    <w:rsid w:val="00194FED"/>
    <w:rsid w:val="00195496"/>
    <w:rsid w:val="00195573"/>
    <w:rsid w:val="00195643"/>
    <w:rsid w:val="00195826"/>
    <w:rsid w:val="00195FE4"/>
    <w:rsid w:val="00196D8B"/>
    <w:rsid w:val="00197A79"/>
    <w:rsid w:val="001A0E35"/>
    <w:rsid w:val="001A269C"/>
    <w:rsid w:val="001A2F0F"/>
    <w:rsid w:val="001A3016"/>
    <w:rsid w:val="001A3083"/>
    <w:rsid w:val="001A3856"/>
    <w:rsid w:val="001A3AE1"/>
    <w:rsid w:val="001A40D0"/>
    <w:rsid w:val="001A45C8"/>
    <w:rsid w:val="001A6849"/>
    <w:rsid w:val="001A6EC7"/>
    <w:rsid w:val="001A6FFC"/>
    <w:rsid w:val="001A73D1"/>
    <w:rsid w:val="001A768D"/>
    <w:rsid w:val="001A7A70"/>
    <w:rsid w:val="001A7F17"/>
    <w:rsid w:val="001B0079"/>
    <w:rsid w:val="001B0423"/>
    <w:rsid w:val="001B04E2"/>
    <w:rsid w:val="001B0867"/>
    <w:rsid w:val="001B0C50"/>
    <w:rsid w:val="001B23A8"/>
    <w:rsid w:val="001B3D1E"/>
    <w:rsid w:val="001B404F"/>
    <w:rsid w:val="001B42AB"/>
    <w:rsid w:val="001B546A"/>
    <w:rsid w:val="001B5AAF"/>
    <w:rsid w:val="001B69F7"/>
    <w:rsid w:val="001B7C0A"/>
    <w:rsid w:val="001C027F"/>
    <w:rsid w:val="001C03CA"/>
    <w:rsid w:val="001C0CCB"/>
    <w:rsid w:val="001C12AB"/>
    <w:rsid w:val="001C15ED"/>
    <w:rsid w:val="001C1648"/>
    <w:rsid w:val="001C29BC"/>
    <w:rsid w:val="001C32B6"/>
    <w:rsid w:val="001C3375"/>
    <w:rsid w:val="001C3B2B"/>
    <w:rsid w:val="001C3C5A"/>
    <w:rsid w:val="001C4C1F"/>
    <w:rsid w:val="001C5085"/>
    <w:rsid w:val="001C5E45"/>
    <w:rsid w:val="001D0952"/>
    <w:rsid w:val="001D1F9D"/>
    <w:rsid w:val="001D2131"/>
    <w:rsid w:val="001D2989"/>
    <w:rsid w:val="001D32FC"/>
    <w:rsid w:val="001D336C"/>
    <w:rsid w:val="001D3BA5"/>
    <w:rsid w:val="001D3C78"/>
    <w:rsid w:val="001D4F3C"/>
    <w:rsid w:val="001D61F9"/>
    <w:rsid w:val="001D635A"/>
    <w:rsid w:val="001D6CD2"/>
    <w:rsid w:val="001D7A0E"/>
    <w:rsid w:val="001D7CF7"/>
    <w:rsid w:val="001E1296"/>
    <w:rsid w:val="001E1532"/>
    <w:rsid w:val="001E241B"/>
    <w:rsid w:val="001E2FFA"/>
    <w:rsid w:val="001E3B3E"/>
    <w:rsid w:val="001E4FB4"/>
    <w:rsid w:val="001E5015"/>
    <w:rsid w:val="001E6E71"/>
    <w:rsid w:val="001E7750"/>
    <w:rsid w:val="001E7A6B"/>
    <w:rsid w:val="001E7C02"/>
    <w:rsid w:val="001F142F"/>
    <w:rsid w:val="001F167D"/>
    <w:rsid w:val="001F2C59"/>
    <w:rsid w:val="001F3304"/>
    <w:rsid w:val="001F38A5"/>
    <w:rsid w:val="001F3E9C"/>
    <w:rsid w:val="001F5189"/>
    <w:rsid w:val="001F5E90"/>
    <w:rsid w:val="001F69E0"/>
    <w:rsid w:val="001F6DE7"/>
    <w:rsid w:val="001F7838"/>
    <w:rsid w:val="001F7AB8"/>
    <w:rsid w:val="00200190"/>
    <w:rsid w:val="00200A17"/>
    <w:rsid w:val="0020112C"/>
    <w:rsid w:val="002026AC"/>
    <w:rsid w:val="002038E4"/>
    <w:rsid w:val="00203C30"/>
    <w:rsid w:val="002044FD"/>
    <w:rsid w:val="0020550F"/>
    <w:rsid w:val="00205837"/>
    <w:rsid w:val="00206107"/>
    <w:rsid w:val="002061D2"/>
    <w:rsid w:val="002072A8"/>
    <w:rsid w:val="00207942"/>
    <w:rsid w:val="002114F1"/>
    <w:rsid w:val="00211560"/>
    <w:rsid w:val="0021161A"/>
    <w:rsid w:val="002124EF"/>
    <w:rsid w:val="0021293B"/>
    <w:rsid w:val="00213565"/>
    <w:rsid w:val="002138F2"/>
    <w:rsid w:val="0021467B"/>
    <w:rsid w:val="002148D6"/>
    <w:rsid w:val="00214A03"/>
    <w:rsid w:val="00214D11"/>
    <w:rsid w:val="002155E1"/>
    <w:rsid w:val="00216066"/>
    <w:rsid w:val="00216168"/>
    <w:rsid w:val="00220CF9"/>
    <w:rsid w:val="00220D13"/>
    <w:rsid w:val="00221445"/>
    <w:rsid w:val="002220EC"/>
    <w:rsid w:val="0022303F"/>
    <w:rsid w:val="00223A7D"/>
    <w:rsid w:val="00224278"/>
    <w:rsid w:val="002246A2"/>
    <w:rsid w:val="00225C0B"/>
    <w:rsid w:val="00226440"/>
    <w:rsid w:val="00231030"/>
    <w:rsid w:val="00231963"/>
    <w:rsid w:val="00231AD2"/>
    <w:rsid w:val="00233E28"/>
    <w:rsid w:val="002344D3"/>
    <w:rsid w:val="00234665"/>
    <w:rsid w:val="00234C84"/>
    <w:rsid w:val="0023523B"/>
    <w:rsid w:val="00235511"/>
    <w:rsid w:val="00235C97"/>
    <w:rsid w:val="00236258"/>
    <w:rsid w:val="00240785"/>
    <w:rsid w:val="002420BB"/>
    <w:rsid w:val="002420D5"/>
    <w:rsid w:val="0024253F"/>
    <w:rsid w:val="00242B3E"/>
    <w:rsid w:val="00243FDA"/>
    <w:rsid w:val="00244359"/>
    <w:rsid w:val="00244C8C"/>
    <w:rsid w:val="00247072"/>
    <w:rsid w:val="0025092B"/>
    <w:rsid w:val="00250C26"/>
    <w:rsid w:val="00250C4C"/>
    <w:rsid w:val="00251951"/>
    <w:rsid w:val="002519BC"/>
    <w:rsid w:val="00251ACC"/>
    <w:rsid w:val="00253094"/>
    <w:rsid w:val="00253ADF"/>
    <w:rsid w:val="002550CA"/>
    <w:rsid w:val="00255E13"/>
    <w:rsid w:val="00256729"/>
    <w:rsid w:val="0025685B"/>
    <w:rsid w:val="00257877"/>
    <w:rsid w:val="00257E48"/>
    <w:rsid w:val="00260323"/>
    <w:rsid w:val="00260B08"/>
    <w:rsid w:val="00260B7D"/>
    <w:rsid w:val="00260BC9"/>
    <w:rsid w:val="0026196B"/>
    <w:rsid w:val="00263091"/>
    <w:rsid w:val="002632AE"/>
    <w:rsid w:val="00263ED8"/>
    <w:rsid w:val="00264279"/>
    <w:rsid w:val="00264346"/>
    <w:rsid w:val="002648C5"/>
    <w:rsid w:val="00265008"/>
    <w:rsid w:val="00265806"/>
    <w:rsid w:val="002659ED"/>
    <w:rsid w:val="00265B13"/>
    <w:rsid w:val="00265F60"/>
    <w:rsid w:val="00265F62"/>
    <w:rsid w:val="00265FE7"/>
    <w:rsid w:val="00266938"/>
    <w:rsid w:val="0026779F"/>
    <w:rsid w:val="002679AB"/>
    <w:rsid w:val="00267AF6"/>
    <w:rsid w:val="002704F4"/>
    <w:rsid w:val="00272192"/>
    <w:rsid w:val="002723D5"/>
    <w:rsid w:val="002725DE"/>
    <w:rsid w:val="00273ABB"/>
    <w:rsid w:val="0027423F"/>
    <w:rsid w:val="002748CD"/>
    <w:rsid w:val="00274A4A"/>
    <w:rsid w:val="00274F20"/>
    <w:rsid w:val="00276268"/>
    <w:rsid w:val="002803C6"/>
    <w:rsid w:val="002806F1"/>
    <w:rsid w:val="00280890"/>
    <w:rsid w:val="00280A9B"/>
    <w:rsid w:val="00281762"/>
    <w:rsid w:val="00281AD7"/>
    <w:rsid w:val="00282A83"/>
    <w:rsid w:val="00282ABF"/>
    <w:rsid w:val="00283024"/>
    <w:rsid w:val="00283074"/>
    <w:rsid w:val="002835BE"/>
    <w:rsid w:val="00284460"/>
    <w:rsid w:val="0028498F"/>
    <w:rsid w:val="002858CC"/>
    <w:rsid w:val="00287299"/>
    <w:rsid w:val="0028777E"/>
    <w:rsid w:val="00290043"/>
    <w:rsid w:val="00296EC8"/>
    <w:rsid w:val="002979B4"/>
    <w:rsid w:val="00297C5D"/>
    <w:rsid w:val="00297C92"/>
    <w:rsid w:val="002A0564"/>
    <w:rsid w:val="002A1504"/>
    <w:rsid w:val="002A1D60"/>
    <w:rsid w:val="002A1E77"/>
    <w:rsid w:val="002A20C4"/>
    <w:rsid w:val="002A21D7"/>
    <w:rsid w:val="002A3C94"/>
    <w:rsid w:val="002A3E5B"/>
    <w:rsid w:val="002A46CD"/>
    <w:rsid w:val="002A4C9E"/>
    <w:rsid w:val="002A4CFD"/>
    <w:rsid w:val="002A5FBD"/>
    <w:rsid w:val="002A66BA"/>
    <w:rsid w:val="002A6991"/>
    <w:rsid w:val="002A7ABC"/>
    <w:rsid w:val="002B03B7"/>
    <w:rsid w:val="002B0C30"/>
    <w:rsid w:val="002B1167"/>
    <w:rsid w:val="002B168C"/>
    <w:rsid w:val="002B1DD9"/>
    <w:rsid w:val="002B1F81"/>
    <w:rsid w:val="002B324D"/>
    <w:rsid w:val="002B356C"/>
    <w:rsid w:val="002B3590"/>
    <w:rsid w:val="002B37E5"/>
    <w:rsid w:val="002B3B33"/>
    <w:rsid w:val="002B3CA1"/>
    <w:rsid w:val="002B4533"/>
    <w:rsid w:val="002B7C7E"/>
    <w:rsid w:val="002B7DDA"/>
    <w:rsid w:val="002C06DB"/>
    <w:rsid w:val="002C0AAC"/>
    <w:rsid w:val="002C1197"/>
    <w:rsid w:val="002C1625"/>
    <w:rsid w:val="002C2D7D"/>
    <w:rsid w:val="002C547B"/>
    <w:rsid w:val="002C58BA"/>
    <w:rsid w:val="002C6AB0"/>
    <w:rsid w:val="002C71C6"/>
    <w:rsid w:val="002C76AC"/>
    <w:rsid w:val="002C7990"/>
    <w:rsid w:val="002D04F7"/>
    <w:rsid w:val="002D279E"/>
    <w:rsid w:val="002D307F"/>
    <w:rsid w:val="002D30C7"/>
    <w:rsid w:val="002D4576"/>
    <w:rsid w:val="002D48A4"/>
    <w:rsid w:val="002D5771"/>
    <w:rsid w:val="002D5EE5"/>
    <w:rsid w:val="002D5EEE"/>
    <w:rsid w:val="002D648A"/>
    <w:rsid w:val="002D7310"/>
    <w:rsid w:val="002E0571"/>
    <w:rsid w:val="002E103F"/>
    <w:rsid w:val="002E15C6"/>
    <w:rsid w:val="002E27DB"/>
    <w:rsid w:val="002E2FEE"/>
    <w:rsid w:val="002E414B"/>
    <w:rsid w:val="002E445B"/>
    <w:rsid w:val="002E4BC8"/>
    <w:rsid w:val="002E626A"/>
    <w:rsid w:val="002F0435"/>
    <w:rsid w:val="002F0BAE"/>
    <w:rsid w:val="002F0BBF"/>
    <w:rsid w:val="002F1959"/>
    <w:rsid w:val="002F26AB"/>
    <w:rsid w:val="002F2F3B"/>
    <w:rsid w:val="002F33EC"/>
    <w:rsid w:val="002F3714"/>
    <w:rsid w:val="002F4083"/>
    <w:rsid w:val="002F4D2E"/>
    <w:rsid w:val="002F54D3"/>
    <w:rsid w:val="002F58ED"/>
    <w:rsid w:val="002F61B0"/>
    <w:rsid w:val="002F628C"/>
    <w:rsid w:val="002F6C00"/>
    <w:rsid w:val="002F7341"/>
    <w:rsid w:val="002F73FF"/>
    <w:rsid w:val="002F7DD7"/>
    <w:rsid w:val="003009C6"/>
    <w:rsid w:val="00301049"/>
    <w:rsid w:val="003010C6"/>
    <w:rsid w:val="003014B7"/>
    <w:rsid w:val="00301C23"/>
    <w:rsid w:val="003023E8"/>
    <w:rsid w:val="003040F9"/>
    <w:rsid w:val="0030456A"/>
    <w:rsid w:val="00305BB3"/>
    <w:rsid w:val="00305E83"/>
    <w:rsid w:val="003060D1"/>
    <w:rsid w:val="00306F75"/>
    <w:rsid w:val="00307DAC"/>
    <w:rsid w:val="003106DA"/>
    <w:rsid w:val="003115FD"/>
    <w:rsid w:val="00311C4B"/>
    <w:rsid w:val="00311F3F"/>
    <w:rsid w:val="00311F49"/>
    <w:rsid w:val="0031283B"/>
    <w:rsid w:val="00312EF4"/>
    <w:rsid w:val="00315233"/>
    <w:rsid w:val="003165A0"/>
    <w:rsid w:val="00317821"/>
    <w:rsid w:val="00320B0A"/>
    <w:rsid w:val="00320F18"/>
    <w:rsid w:val="00321140"/>
    <w:rsid w:val="003215B1"/>
    <w:rsid w:val="00321E1A"/>
    <w:rsid w:val="003221AD"/>
    <w:rsid w:val="00322AA7"/>
    <w:rsid w:val="00322FEC"/>
    <w:rsid w:val="0032332D"/>
    <w:rsid w:val="00323F42"/>
    <w:rsid w:val="00325467"/>
    <w:rsid w:val="00325D52"/>
    <w:rsid w:val="003276CA"/>
    <w:rsid w:val="00332BBF"/>
    <w:rsid w:val="00332EE2"/>
    <w:rsid w:val="00333F18"/>
    <w:rsid w:val="003345A5"/>
    <w:rsid w:val="003353EE"/>
    <w:rsid w:val="00336C6C"/>
    <w:rsid w:val="003374D3"/>
    <w:rsid w:val="00337984"/>
    <w:rsid w:val="00340215"/>
    <w:rsid w:val="003405A6"/>
    <w:rsid w:val="0034138E"/>
    <w:rsid w:val="00341908"/>
    <w:rsid w:val="00342928"/>
    <w:rsid w:val="00343643"/>
    <w:rsid w:val="00343D72"/>
    <w:rsid w:val="0034423F"/>
    <w:rsid w:val="00344358"/>
    <w:rsid w:val="00345043"/>
    <w:rsid w:val="0034532F"/>
    <w:rsid w:val="0034587B"/>
    <w:rsid w:val="003458BF"/>
    <w:rsid w:val="00347099"/>
    <w:rsid w:val="003474AC"/>
    <w:rsid w:val="00347FA0"/>
    <w:rsid w:val="003521E4"/>
    <w:rsid w:val="00352A90"/>
    <w:rsid w:val="00354E9C"/>
    <w:rsid w:val="00354EDB"/>
    <w:rsid w:val="0035533D"/>
    <w:rsid w:val="003560FE"/>
    <w:rsid w:val="00356993"/>
    <w:rsid w:val="00356BD2"/>
    <w:rsid w:val="00356C1F"/>
    <w:rsid w:val="00356CAC"/>
    <w:rsid w:val="00356D2C"/>
    <w:rsid w:val="0035763B"/>
    <w:rsid w:val="003605DB"/>
    <w:rsid w:val="00360FBA"/>
    <w:rsid w:val="00362538"/>
    <w:rsid w:val="003636A4"/>
    <w:rsid w:val="00363CAD"/>
    <w:rsid w:val="00363FC4"/>
    <w:rsid w:val="003644B3"/>
    <w:rsid w:val="00364B61"/>
    <w:rsid w:val="00364CB8"/>
    <w:rsid w:val="00364F38"/>
    <w:rsid w:val="0036509C"/>
    <w:rsid w:val="003658B3"/>
    <w:rsid w:val="003669D6"/>
    <w:rsid w:val="0036749D"/>
    <w:rsid w:val="00367882"/>
    <w:rsid w:val="00371710"/>
    <w:rsid w:val="00371B4D"/>
    <w:rsid w:val="00371BCB"/>
    <w:rsid w:val="00371D6C"/>
    <w:rsid w:val="00373346"/>
    <w:rsid w:val="00373CD3"/>
    <w:rsid w:val="00373D6A"/>
    <w:rsid w:val="003744A9"/>
    <w:rsid w:val="0037549A"/>
    <w:rsid w:val="00375851"/>
    <w:rsid w:val="003759B7"/>
    <w:rsid w:val="00376F68"/>
    <w:rsid w:val="00377223"/>
    <w:rsid w:val="00377AEC"/>
    <w:rsid w:val="00377AF3"/>
    <w:rsid w:val="00380098"/>
    <w:rsid w:val="0038074C"/>
    <w:rsid w:val="003808C3"/>
    <w:rsid w:val="00380E43"/>
    <w:rsid w:val="00381140"/>
    <w:rsid w:val="0038160E"/>
    <w:rsid w:val="00381A9F"/>
    <w:rsid w:val="003823F9"/>
    <w:rsid w:val="00382845"/>
    <w:rsid w:val="00383136"/>
    <w:rsid w:val="00384751"/>
    <w:rsid w:val="00384791"/>
    <w:rsid w:val="003854BC"/>
    <w:rsid w:val="00385638"/>
    <w:rsid w:val="0038613A"/>
    <w:rsid w:val="00387BCF"/>
    <w:rsid w:val="00391699"/>
    <w:rsid w:val="003917C5"/>
    <w:rsid w:val="00392508"/>
    <w:rsid w:val="003927AC"/>
    <w:rsid w:val="00393253"/>
    <w:rsid w:val="003934B4"/>
    <w:rsid w:val="00393F42"/>
    <w:rsid w:val="00394235"/>
    <w:rsid w:val="00394E58"/>
    <w:rsid w:val="00396B17"/>
    <w:rsid w:val="00397761"/>
    <w:rsid w:val="003A0727"/>
    <w:rsid w:val="003A0EB6"/>
    <w:rsid w:val="003A23DC"/>
    <w:rsid w:val="003A280D"/>
    <w:rsid w:val="003A326C"/>
    <w:rsid w:val="003A3278"/>
    <w:rsid w:val="003A33D0"/>
    <w:rsid w:val="003A380E"/>
    <w:rsid w:val="003A4AB6"/>
    <w:rsid w:val="003A51D6"/>
    <w:rsid w:val="003A5298"/>
    <w:rsid w:val="003A59A4"/>
    <w:rsid w:val="003A7878"/>
    <w:rsid w:val="003A7C0A"/>
    <w:rsid w:val="003B0189"/>
    <w:rsid w:val="003B0F5B"/>
    <w:rsid w:val="003B14DD"/>
    <w:rsid w:val="003B293E"/>
    <w:rsid w:val="003B2D92"/>
    <w:rsid w:val="003B3FE9"/>
    <w:rsid w:val="003B4013"/>
    <w:rsid w:val="003B46B0"/>
    <w:rsid w:val="003B4E66"/>
    <w:rsid w:val="003B4E85"/>
    <w:rsid w:val="003B533C"/>
    <w:rsid w:val="003B5404"/>
    <w:rsid w:val="003B639E"/>
    <w:rsid w:val="003B6456"/>
    <w:rsid w:val="003B6E2C"/>
    <w:rsid w:val="003C3171"/>
    <w:rsid w:val="003C443F"/>
    <w:rsid w:val="003C4D95"/>
    <w:rsid w:val="003C4EA2"/>
    <w:rsid w:val="003C59A8"/>
    <w:rsid w:val="003C614D"/>
    <w:rsid w:val="003C61CE"/>
    <w:rsid w:val="003C68E7"/>
    <w:rsid w:val="003C6D53"/>
    <w:rsid w:val="003C6FAA"/>
    <w:rsid w:val="003C725A"/>
    <w:rsid w:val="003C74BD"/>
    <w:rsid w:val="003C7CA3"/>
    <w:rsid w:val="003D0EA0"/>
    <w:rsid w:val="003D1FB8"/>
    <w:rsid w:val="003D26E7"/>
    <w:rsid w:val="003D2BDC"/>
    <w:rsid w:val="003D4E8D"/>
    <w:rsid w:val="003D65C6"/>
    <w:rsid w:val="003D6B9D"/>
    <w:rsid w:val="003D6E8B"/>
    <w:rsid w:val="003D780A"/>
    <w:rsid w:val="003D7BF1"/>
    <w:rsid w:val="003E0D21"/>
    <w:rsid w:val="003E151E"/>
    <w:rsid w:val="003E1F27"/>
    <w:rsid w:val="003E2C76"/>
    <w:rsid w:val="003E2EE4"/>
    <w:rsid w:val="003E2FD3"/>
    <w:rsid w:val="003E3EB6"/>
    <w:rsid w:val="003E3F91"/>
    <w:rsid w:val="003E4240"/>
    <w:rsid w:val="003E5555"/>
    <w:rsid w:val="003E5763"/>
    <w:rsid w:val="003E5C13"/>
    <w:rsid w:val="003E5CAF"/>
    <w:rsid w:val="003E65D8"/>
    <w:rsid w:val="003E6EDA"/>
    <w:rsid w:val="003E7036"/>
    <w:rsid w:val="003E781A"/>
    <w:rsid w:val="003F29A9"/>
    <w:rsid w:val="003F2BE6"/>
    <w:rsid w:val="003F3FD5"/>
    <w:rsid w:val="003F4CD7"/>
    <w:rsid w:val="003F516F"/>
    <w:rsid w:val="003F7888"/>
    <w:rsid w:val="0040234E"/>
    <w:rsid w:val="004032B0"/>
    <w:rsid w:val="00403C8A"/>
    <w:rsid w:val="00404BE4"/>
    <w:rsid w:val="00405520"/>
    <w:rsid w:val="00405DCC"/>
    <w:rsid w:val="004063EF"/>
    <w:rsid w:val="004071AD"/>
    <w:rsid w:val="00407BD0"/>
    <w:rsid w:val="0041019E"/>
    <w:rsid w:val="00410C2F"/>
    <w:rsid w:val="0041109D"/>
    <w:rsid w:val="004112B4"/>
    <w:rsid w:val="004119DB"/>
    <w:rsid w:val="00411A76"/>
    <w:rsid w:val="00414082"/>
    <w:rsid w:val="00414D89"/>
    <w:rsid w:val="0041692E"/>
    <w:rsid w:val="00416ADF"/>
    <w:rsid w:val="00416CE7"/>
    <w:rsid w:val="00416DF9"/>
    <w:rsid w:val="00417ACE"/>
    <w:rsid w:val="00417E7D"/>
    <w:rsid w:val="00420495"/>
    <w:rsid w:val="0042269A"/>
    <w:rsid w:val="00422C9A"/>
    <w:rsid w:val="00425675"/>
    <w:rsid w:val="00425F97"/>
    <w:rsid w:val="004263D3"/>
    <w:rsid w:val="00426C7D"/>
    <w:rsid w:val="00427572"/>
    <w:rsid w:val="004302D7"/>
    <w:rsid w:val="004308B1"/>
    <w:rsid w:val="0043267F"/>
    <w:rsid w:val="00434292"/>
    <w:rsid w:val="004349FC"/>
    <w:rsid w:val="00436FF4"/>
    <w:rsid w:val="0043721F"/>
    <w:rsid w:val="004374FC"/>
    <w:rsid w:val="00437720"/>
    <w:rsid w:val="00437930"/>
    <w:rsid w:val="00437AE2"/>
    <w:rsid w:val="00437F11"/>
    <w:rsid w:val="00440C9B"/>
    <w:rsid w:val="00440E9D"/>
    <w:rsid w:val="00442190"/>
    <w:rsid w:val="00442444"/>
    <w:rsid w:val="0044272F"/>
    <w:rsid w:val="00442AB5"/>
    <w:rsid w:val="00442D0C"/>
    <w:rsid w:val="004435DA"/>
    <w:rsid w:val="00443839"/>
    <w:rsid w:val="00443F5D"/>
    <w:rsid w:val="00444368"/>
    <w:rsid w:val="004455F7"/>
    <w:rsid w:val="00446207"/>
    <w:rsid w:val="004464D3"/>
    <w:rsid w:val="00447592"/>
    <w:rsid w:val="00450935"/>
    <w:rsid w:val="00450E38"/>
    <w:rsid w:val="004519D9"/>
    <w:rsid w:val="00452128"/>
    <w:rsid w:val="0045245B"/>
    <w:rsid w:val="00452D24"/>
    <w:rsid w:val="00452D70"/>
    <w:rsid w:val="00453212"/>
    <w:rsid w:val="0045345E"/>
    <w:rsid w:val="004549BF"/>
    <w:rsid w:val="00454AFD"/>
    <w:rsid w:val="004551BA"/>
    <w:rsid w:val="004558B6"/>
    <w:rsid w:val="00455E8C"/>
    <w:rsid w:val="0045670E"/>
    <w:rsid w:val="00456C41"/>
    <w:rsid w:val="00456C91"/>
    <w:rsid w:val="00457506"/>
    <w:rsid w:val="004577B1"/>
    <w:rsid w:val="00457BF0"/>
    <w:rsid w:val="00460A76"/>
    <w:rsid w:val="00461989"/>
    <w:rsid w:val="00462082"/>
    <w:rsid w:val="004623DB"/>
    <w:rsid w:val="00462D48"/>
    <w:rsid w:val="0046337D"/>
    <w:rsid w:val="004641C8"/>
    <w:rsid w:val="004649FD"/>
    <w:rsid w:val="00465071"/>
    <w:rsid w:val="004653D1"/>
    <w:rsid w:val="004657AD"/>
    <w:rsid w:val="0046691F"/>
    <w:rsid w:val="00466F62"/>
    <w:rsid w:val="004675BE"/>
    <w:rsid w:val="004676B8"/>
    <w:rsid w:val="00471112"/>
    <w:rsid w:val="00471175"/>
    <w:rsid w:val="00471465"/>
    <w:rsid w:val="0047157E"/>
    <w:rsid w:val="004716B3"/>
    <w:rsid w:val="00472282"/>
    <w:rsid w:val="0047241B"/>
    <w:rsid w:val="00472D68"/>
    <w:rsid w:val="0047385D"/>
    <w:rsid w:val="004751CF"/>
    <w:rsid w:val="004757BC"/>
    <w:rsid w:val="00476F5D"/>
    <w:rsid w:val="00477A93"/>
    <w:rsid w:val="00482D5A"/>
    <w:rsid w:val="00483376"/>
    <w:rsid w:val="00484133"/>
    <w:rsid w:val="004848C5"/>
    <w:rsid w:val="00484FA6"/>
    <w:rsid w:val="00485A2C"/>
    <w:rsid w:val="0048709F"/>
    <w:rsid w:val="00487A23"/>
    <w:rsid w:val="00491D98"/>
    <w:rsid w:val="00491EB8"/>
    <w:rsid w:val="00492895"/>
    <w:rsid w:val="00492F56"/>
    <w:rsid w:val="00493106"/>
    <w:rsid w:val="004933D9"/>
    <w:rsid w:val="004938FE"/>
    <w:rsid w:val="00493D5E"/>
    <w:rsid w:val="0049424C"/>
    <w:rsid w:val="004942EE"/>
    <w:rsid w:val="004947E8"/>
    <w:rsid w:val="004959B6"/>
    <w:rsid w:val="004968FD"/>
    <w:rsid w:val="004976AE"/>
    <w:rsid w:val="0049796E"/>
    <w:rsid w:val="00497D6C"/>
    <w:rsid w:val="004A045F"/>
    <w:rsid w:val="004A04CC"/>
    <w:rsid w:val="004A0BD5"/>
    <w:rsid w:val="004A10C9"/>
    <w:rsid w:val="004A2280"/>
    <w:rsid w:val="004A343A"/>
    <w:rsid w:val="004A6C2C"/>
    <w:rsid w:val="004A72FF"/>
    <w:rsid w:val="004A7908"/>
    <w:rsid w:val="004A794F"/>
    <w:rsid w:val="004A7A31"/>
    <w:rsid w:val="004B070F"/>
    <w:rsid w:val="004B0DEA"/>
    <w:rsid w:val="004B0E6A"/>
    <w:rsid w:val="004B1165"/>
    <w:rsid w:val="004B131C"/>
    <w:rsid w:val="004B1CCB"/>
    <w:rsid w:val="004B2E39"/>
    <w:rsid w:val="004B38EB"/>
    <w:rsid w:val="004B46B5"/>
    <w:rsid w:val="004B51EA"/>
    <w:rsid w:val="004C02B2"/>
    <w:rsid w:val="004C0B0F"/>
    <w:rsid w:val="004C10D2"/>
    <w:rsid w:val="004C161A"/>
    <w:rsid w:val="004C3705"/>
    <w:rsid w:val="004C38DF"/>
    <w:rsid w:val="004C5636"/>
    <w:rsid w:val="004C5C42"/>
    <w:rsid w:val="004C5DA4"/>
    <w:rsid w:val="004C6983"/>
    <w:rsid w:val="004C7681"/>
    <w:rsid w:val="004C79B6"/>
    <w:rsid w:val="004C7A43"/>
    <w:rsid w:val="004C7D51"/>
    <w:rsid w:val="004D1170"/>
    <w:rsid w:val="004D13CB"/>
    <w:rsid w:val="004D28B1"/>
    <w:rsid w:val="004D2B26"/>
    <w:rsid w:val="004D2DDF"/>
    <w:rsid w:val="004D3CC5"/>
    <w:rsid w:val="004D4033"/>
    <w:rsid w:val="004D44CE"/>
    <w:rsid w:val="004D4677"/>
    <w:rsid w:val="004D659E"/>
    <w:rsid w:val="004D691C"/>
    <w:rsid w:val="004D6C48"/>
    <w:rsid w:val="004D76B1"/>
    <w:rsid w:val="004D7A25"/>
    <w:rsid w:val="004E236E"/>
    <w:rsid w:val="004E28CD"/>
    <w:rsid w:val="004E2DB5"/>
    <w:rsid w:val="004E2FB8"/>
    <w:rsid w:val="004E3B6E"/>
    <w:rsid w:val="004E3B78"/>
    <w:rsid w:val="004E4591"/>
    <w:rsid w:val="004E4734"/>
    <w:rsid w:val="004E4D56"/>
    <w:rsid w:val="004E6B72"/>
    <w:rsid w:val="004E7E7C"/>
    <w:rsid w:val="004E7F2D"/>
    <w:rsid w:val="004F016F"/>
    <w:rsid w:val="004F1D55"/>
    <w:rsid w:val="004F1FCC"/>
    <w:rsid w:val="004F335E"/>
    <w:rsid w:val="004F33B2"/>
    <w:rsid w:val="004F4047"/>
    <w:rsid w:val="004F4A4D"/>
    <w:rsid w:val="004F6486"/>
    <w:rsid w:val="004F69BF"/>
    <w:rsid w:val="004F6B4D"/>
    <w:rsid w:val="004F7ED8"/>
    <w:rsid w:val="0050064F"/>
    <w:rsid w:val="0050074B"/>
    <w:rsid w:val="00501010"/>
    <w:rsid w:val="00501A32"/>
    <w:rsid w:val="00501DC6"/>
    <w:rsid w:val="0050227D"/>
    <w:rsid w:val="0050320B"/>
    <w:rsid w:val="00503956"/>
    <w:rsid w:val="00503C73"/>
    <w:rsid w:val="005048B5"/>
    <w:rsid w:val="00504E7C"/>
    <w:rsid w:val="0050559D"/>
    <w:rsid w:val="005059D9"/>
    <w:rsid w:val="00505C02"/>
    <w:rsid w:val="005062ED"/>
    <w:rsid w:val="005063A9"/>
    <w:rsid w:val="00506475"/>
    <w:rsid w:val="00506829"/>
    <w:rsid w:val="00506AFC"/>
    <w:rsid w:val="00507D00"/>
    <w:rsid w:val="0051027D"/>
    <w:rsid w:val="00510C7F"/>
    <w:rsid w:val="00511118"/>
    <w:rsid w:val="00512B61"/>
    <w:rsid w:val="00512C55"/>
    <w:rsid w:val="005132C1"/>
    <w:rsid w:val="00513B0A"/>
    <w:rsid w:val="0051430B"/>
    <w:rsid w:val="00514F2A"/>
    <w:rsid w:val="00515883"/>
    <w:rsid w:val="005165C2"/>
    <w:rsid w:val="00516D97"/>
    <w:rsid w:val="00516F40"/>
    <w:rsid w:val="0051708B"/>
    <w:rsid w:val="0052000C"/>
    <w:rsid w:val="0052029F"/>
    <w:rsid w:val="00520453"/>
    <w:rsid w:val="00520855"/>
    <w:rsid w:val="00520968"/>
    <w:rsid w:val="005214FC"/>
    <w:rsid w:val="00523CE9"/>
    <w:rsid w:val="0052457F"/>
    <w:rsid w:val="00524F4F"/>
    <w:rsid w:val="00525101"/>
    <w:rsid w:val="005308FD"/>
    <w:rsid w:val="00531608"/>
    <w:rsid w:val="005316E1"/>
    <w:rsid w:val="00531EAC"/>
    <w:rsid w:val="00532138"/>
    <w:rsid w:val="00533596"/>
    <w:rsid w:val="00533C9C"/>
    <w:rsid w:val="00534F25"/>
    <w:rsid w:val="00535205"/>
    <w:rsid w:val="00536412"/>
    <w:rsid w:val="005366F0"/>
    <w:rsid w:val="0053760D"/>
    <w:rsid w:val="0054043C"/>
    <w:rsid w:val="00540512"/>
    <w:rsid w:val="005415F9"/>
    <w:rsid w:val="00542B5B"/>
    <w:rsid w:val="00542D6E"/>
    <w:rsid w:val="005437F5"/>
    <w:rsid w:val="00543F86"/>
    <w:rsid w:val="005453DE"/>
    <w:rsid w:val="00545A90"/>
    <w:rsid w:val="00546871"/>
    <w:rsid w:val="00546D05"/>
    <w:rsid w:val="005470DF"/>
    <w:rsid w:val="00547D51"/>
    <w:rsid w:val="00550C14"/>
    <w:rsid w:val="00550F6D"/>
    <w:rsid w:val="00551CBF"/>
    <w:rsid w:val="00552271"/>
    <w:rsid w:val="00552A26"/>
    <w:rsid w:val="00553C94"/>
    <w:rsid w:val="0055427E"/>
    <w:rsid w:val="0055519C"/>
    <w:rsid w:val="0055662A"/>
    <w:rsid w:val="00556A04"/>
    <w:rsid w:val="00561238"/>
    <w:rsid w:val="005612A1"/>
    <w:rsid w:val="0056147A"/>
    <w:rsid w:val="00561B32"/>
    <w:rsid w:val="00562416"/>
    <w:rsid w:val="00562789"/>
    <w:rsid w:val="00563791"/>
    <w:rsid w:val="0056456A"/>
    <w:rsid w:val="00564593"/>
    <w:rsid w:val="00565004"/>
    <w:rsid w:val="00565066"/>
    <w:rsid w:val="00566AB2"/>
    <w:rsid w:val="0056776F"/>
    <w:rsid w:val="0057018A"/>
    <w:rsid w:val="005705D9"/>
    <w:rsid w:val="00570C4C"/>
    <w:rsid w:val="00571B40"/>
    <w:rsid w:val="00572FE0"/>
    <w:rsid w:val="00573086"/>
    <w:rsid w:val="00573469"/>
    <w:rsid w:val="00573777"/>
    <w:rsid w:val="00573C48"/>
    <w:rsid w:val="00573DAB"/>
    <w:rsid w:val="00574B34"/>
    <w:rsid w:val="00576419"/>
    <w:rsid w:val="00576C8D"/>
    <w:rsid w:val="00576E9B"/>
    <w:rsid w:val="00582836"/>
    <w:rsid w:val="00582BBE"/>
    <w:rsid w:val="00582EDB"/>
    <w:rsid w:val="00583D3B"/>
    <w:rsid w:val="00584D96"/>
    <w:rsid w:val="00585BEF"/>
    <w:rsid w:val="005862AD"/>
    <w:rsid w:val="00586F4D"/>
    <w:rsid w:val="0058718B"/>
    <w:rsid w:val="0058742D"/>
    <w:rsid w:val="00591E9E"/>
    <w:rsid w:val="0059436A"/>
    <w:rsid w:val="00595565"/>
    <w:rsid w:val="00596381"/>
    <w:rsid w:val="0059751F"/>
    <w:rsid w:val="00597BD8"/>
    <w:rsid w:val="005A0499"/>
    <w:rsid w:val="005A05EF"/>
    <w:rsid w:val="005A0E84"/>
    <w:rsid w:val="005A13EB"/>
    <w:rsid w:val="005A14EF"/>
    <w:rsid w:val="005A1E7C"/>
    <w:rsid w:val="005A3708"/>
    <w:rsid w:val="005A4226"/>
    <w:rsid w:val="005A47B0"/>
    <w:rsid w:val="005A53DF"/>
    <w:rsid w:val="005A68B3"/>
    <w:rsid w:val="005A6971"/>
    <w:rsid w:val="005A74A6"/>
    <w:rsid w:val="005A7D5C"/>
    <w:rsid w:val="005B1778"/>
    <w:rsid w:val="005B3348"/>
    <w:rsid w:val="005B34EA"/>
    <w:rsid w:val="005B4FB4"/>
    <w:rsid w:val="005B7566"/>
    <w:rsid w:val="005B7F35"/>
    <w:rsid w:val="005C11C6"/>
    <w:rsid w:val="005C23D4"/>
    <w:rsid w:val="005C2AC6"/>
    <w:rsid w:val="005C2F95"/>
    <w:rsid w:val="005C30C6"/>
    <w:rsid w:val="005C4AB2"/>
    <w:rsid w:val="005C6046"/>
    <w:rsid w:val="005C67E8"/>
    <w:rsid w:val="005D06B7"/>
    <w:rsid w:val="005D1DDA"/>
    <w:rsid w:val="005D20F4"/>
    <w:rsid w:val="005D2389"/>
    <w:rsid w:val="005D37AD"/>
    <w:rsid w:val="005D47AB"/>
    <w:rsid w:val="005D497E"/>
    <w:rsid w:val="005D509C"/>
    <w:rsid w:val="005D545B"/>
    <w:rsid w:val="005D54AD"/>
    <w:rsid w:val="005D5875"/>
    <w:rsid w:val="005D5E52"/>
    <w:rsid w:val="005D619A"/>
    <w:rsid w:val="005D645E"/>
    <w:rsid w:val="005D6789"/>
    <w:rsid w:val="005D6807"/>
    <w:rsid w:val="005D6DCC"/>
    <w:rsid w:val="005E276C"/>
    <w:rsid w:val="005E341A"/>
    <w:rsid w:val="005E354A"/>
    <w:rsid w:val="005E364A"/>
    <w:rsid w:val="005E3743"/>
    <w:rsid w:val="005E4C90"/>
    <w:rsid w:val="005E5174"/>
    <w:rsid w:val="005E574C"/>
    <w:rsid w:val="005E6310"/>
    <w:rsid w:val="005F0ECD"/>
    <w:rsid w:val="005F1229"/>
    <w:rsid w:val="005F2F3E"/>
    <w:rsid w:val="005F3C68"/>
    <w:rsid w:val="005F3D5A"/>
    <w:rsid w:val="005F422F"/>
    <w:rsid w:val="005F599E"/>
    <w:rsid w:val="005F5AC8"/>
    <w:rsid w:val="005F6A53"/>
    <w:rsid w:val="005F6B91"/>
    <w:rsid w:val="005F7363"/>
    <w:rsid w:val="005F77D3"/>
    <w:rsid w:val="005F7C4C"/>
    <w:rsid w:val="005F7E09"/>
    <w:rsid w:val="006003D2"/>
    <w:rsid w:val="006013F6"/>
    <w:rsid w:val="00601C7B"/>
    <w:rsid w:val="0060277C"/>
    <w:rsid w:val="00602989"/>
    <w:rsid w:val="00602C6C"/>
    <w:rsid w:val="00603B97"/>
    <w:rsid w:val="00603DD0"/>
    <w:rsid w:val="0060454D"/>
    <w:rsid w:val="006054BF"/>
    <w:rsid w:val="00605DBC"/>
    <w:rsid w:val="006064AF"/>
    <w:rsid w:val="006069E2"/>
    <w:rsid w:val="006076C8"/>
    <w:rsid w:val="006077B4"/>
    <w:rsid w:val="00607834"/>
    <w:rsid w:val="00607CAC"/>
    <w:rsid w:val="006105D5"/>
    <w:rsid w:val="00611809"/>
    <w:rsid w:val="006122C3"/>
    <w:rsid w:val="006128D6"/>
    <w:rsid w:val="00612E94"/>
    <w:rsid w:val="00613023"/>
    <w:rsid w:val="0061390A"/>
    <w:rsid w:val="00613C96"/>
    <w:rsid w:val="00614293"/>
    <w:rsid w:val="00615446"/>
    <w:rsid w:val="00615CCD"/>
    <w:rsid w:val="00616B44"/>
    <w:rsid w:val="00616D2E"/>
    <w:rsid w:val="00616F62"/>
    <w:rsid w:val="006170C9"/>
    <w:rsid w:val="006174DC"/>
    <w:rsid w:val="0061764C"/>
    <w:rsid w:val="00621B4B"/>
    <w:rsid w:val="00621C9F"/>
    <w:rsid w:val="0062205D"/>
    <w:rsid w:val="006220C2"/>
    <w:rsid w:val="006227CA"/>
    <w:rsid w:val="00622C20"/>
    <w:rsid w:val="00622FD5"/>
    <w:rsid w:val="00623043"/>
    <w:rsid w:val="00625676"/>
    <w:rsid w:val="00625883"/>
    <w:rsid w:val="00626440"/>
    <w:rsid w:val="0062687A"/>
    <w:rsid w:val="00626DE5"/>
    <w:rsid w:val="00627565"/>
    <w:rsid w:val="00627E9B"/>
    <w:rsid w:val="00630474"/>
    <w:rsid w:val="006311EA"/>
    <w:rsid w:val="00633228"/>
    <w:rsid w:val="006333B9"/>
    <w:rsid w:val="006346F0"/>
    <w:rsid w:val="0063528E"/>
    <w:rsid w:val="00635A45"/>
    <w:rsid w:val="00636B1E"/>
    <w:rsid w:val="00637258"/>
    <w:rsid w:val="006376C3"/>
    <w:rsid w:val="006400D4"/>
    <w:rsid w:val="0064078A"/>
    <w:rsid w:val="0064234F"/>
    <w:rsid w:val="00642688"/>
    <w:rsid w:val="0064396A"/>
    <w:rsid w:val="006439E5"/>
    <w:rsid w:val="00643D4A"/>
    <w:rsid w:val="00644748"/>
    <w:rsid w:val="0064505D"/>
    <w:rsid w:val="0064552F"/>
    <w:rsid w:val="0064592B"/>
    <w:rsid w:val="00646D0F"/>
    <w:rsid w:val="006501FD"/>
    <w:rsid w:val="00650783"/>
    <w:rsid w:val="00650A40"/>
    <w:rsid w:val="00650EB1"/>
    <w:rsid w:val="006514F7"/>
    <w:rsid w:val="00651DE5"/>
    <w:rsid w:val="006531B5"/>
    <w:rsid w:val="0065459D"/>
    <w:rsid w:val="00654A91"/>
    <w:rsid w:val="00654BE4"/>
    <w:rsid w:val="00657B6A"/>
    <w:rsid w:val="00657CCC"/>
    <w:rsid w:val="00661FFA"/>
    <w:rsid w:val="00662294"/>
    <w:rsid w:val="006632D7"/>
    <w:rsid w:val="006638E4"/>
    <w:rsid w:val="00663C1A"/>
    <w:rsid w:val="00663D1D"/>
    <w:rsid w:val="00663D75"/>
    <w:rsid w:val="00664190"/>
    <w:rsid w:val="00665084"/>
    <w:rsid w:val="00666356"/>
    <w:rsid w:val="00666C36"/>
    <w:rsid w:val="00670780"/>
    <w:rsid w:val="00671AEF"/>
    <w:rsid w:val="00671EBD"/>
    <w:rsid w:val="00671F07"/>
    <w:rsid w:val="006724E5"/>
    <w:rsid w:val="006725A8"/>
    <w:rsid w:val="00672F31"/>
    <w:rsid w:val="006745BC"/>
    <w:rsid w:val="00676725"/>
    <w:rsid w:val="00676AE7"/>
    <w:rsid w:val="006776DE"/>
    <w:rsid w:val="006777D0"/>
    <w:rsid w:val="006778E6"/>
    <w:rsid w:val="006806CD"/>
    <w:rsid w:val="00681216"/>
    <w:rsid w:val="00681ACD"/>
    <w:rsid w:val="00681BF5"/>
    <w:rsid w:val="0068270A"/>
    <w:rsid w:val="00683620"/>
    <w:rsid w:val="00683D0C"/>
    <w:rsid w:val="006848BF"/>
    <w:rsid w:val="0068520E"/>
    <w:rsid w:val="00685926"/>
    <w:rsid w:val="00687342"/>
    <w:rsid w:val="00690CBB"/>
    <w:rsid w:val="00692686"/>
    <w:rsid w:val="00692B59"/>
    <w:rsid w:val="006935C9"/>
    <w:rsid w:val="00693C2C"/>
    <w:rsid w:val="00693C82"/>
    <w:rsid w:val="00694528"/>
    <w:rsid w:val="00694953"/>
    <w:rsid w:val="006949A2"/>
    <w:rsid w:val="006956FB"/>
    <w:rsid w:val="00695709"/>
    <w:rsid w:val="00697622"/>
    <w:rsid w:val="006976B5"/>
    <w:rsid w:val="00697EEE"/>
    <w:rsid w:val="006A0AAE"/>
    <w:rsid w:val="006A15D2"/>
    <w:rsid w:val="006A1C94"/>
    <w:rsid w:val="006A1F53"/>
    <w:rsid w:val="006A2DFB"/>
    <w:rsid w:val="006A301F"/>
    <w:rsid w:val="006A3782"/>
    <w:rsid w:val="006A46E2"/>
    <w:rsid w:val="006A4816"/>
    <w:rsid w:val="006A5399"/>
    <w:rsid w:val="006A5B92"/>
    <w:rsid w:val="006A5DBA"/>
    <w:rsid w:val="006A671A"/>
    <w:rsid w:val="006A692C"/>
    <w:rsid w:val="006A6CBC"/>
    <w:rsid w:val="006A7B18"/>
    <w:rsid w:val="006B0C1A"/>
    <w:rsid w:val="006B0EC4"/>
    <w:rsid w:val="006B1CD0"/>
    <w:rsid w:val="006B1DC5"/>
    <w:rsid w:val="006B23D5"/>
    <w:rsid w:val="006B3205"/>
    <w:rsid w:val="006B327E"/>
    <w:rsid w:val="006B34D7"/>
    <w:rsid w:val="006B3729"/>
    <w:rsid w:val="006B396E"/>
    <w:rsid w:val="006B3B5F"/>
    <w:rsid w:val="006B3B62"/>
    <w:rsid w:val="006B465A"/>
    <w:rsid w:val="006B59FF"/>
    <w:rsid w:val="006B623A"/>
    <w:rsid w:val="006B6956"/>
    <w:rsid w:val="006B6AD7"/>
    <w:rsid w:val="006B75B1"/>
    <w:rsid w:val="006B7E3C"/>
    <w:rsid w:val="006C0224"/>
    <w:rsid w:val="006C0AC7"/>
    <w:rsid w:val="006C1880"/>
    <w:rsid w:val="006C1BA9"/>
    <w:rsid w:val="006C3315"/>
    <w:rsid w:val="006C36C8"/>
    <w:rsid w:val="006C396E"/>
    <w:rsid w:val="006C3A77"/>
    <w:rsid w:val="006C3B1C"/>
    <w:rsid w:val="006C44DC"/>
    <w:rsid w:val="006C53EA"/>
    <w:rsid w:val="006C563B"/>
    <w:rsid w:val="006C6030"/>
    <w:rsid w:val="006C604B"/>
    <w:rsid w:val="006C6375"/>
    <w:rsid w:val="006C6535"/>
    <w:rsid w:val="006C684E"/>
    <w:rsid w:val="006C701F"/>
    <w:rsid w:val="006C76A1"/>
    <w:rsid w:val="006D0A47"/>
    <w:rsid w:val="006D2151"/>
    <w:rsid w:val="006D233E"/>
    <w:rsid w:val="006D2830"/>
    <w:rsid w:val="006D2A39"/>
    <w:rsid w:val="006D2B68"/>
    <w:rsid w:val="006D2B84"/>
    <w:rsid w:val="006D30D0"/>
    <w:rsid w:val="006D321E"/>
    <w:rsid w:val="006D43CE"/>
    <w:rsid w:val="006D6327"/>
    <w:rsid w:val="006D72A8"/>
    <w:rsid w:val="006E0664"/>
    <w:rsid w:val="006E0C17"/>
    <w:rsid w:val="006E11D3"/>
    <w:rsid w:val="006E2018"/>
    <w:rsid w:val="006E2136"/>
    <w:rsid w:val="006E2335"/>
    <w:rsid w:val="006E2F64"/>
    <w:rsid w:val="006E3CB3"/>
    <w:rsid w:val="006E407B"/>
    <w:rsid w:val="006E4C77"/>
    <w:rsid w:val="006E5F63"/>
    <w:rsid w:val="006E7D73"/>
    <w:rsid w:val="006F0C23"/>
    <w:rsid w:val="006F0EA7"/>
    <w:rsid w:val="006F1D9C"/>
    <w:rsid w:val="006F2466"/>
    <w:rsid w:val="006F2BDC"/>
    <w:rsid w:val="006F5727"/>
    <w:rsid w:val="006F5D05"/>
    <w:rsid w:val="006F5FD0"/>
    <w:rsid w:val="006F6869"/>
    <w:rsid w:val="006F7A84"/>
    <w:rsid w:val="007036BD"/>
    <w:rsid w:val="00703E94"/>
    <w:rsid w:val="00705902"/>
    <w:rsid w:val="00706974"/>
    <w:rsid w:val="00706B71"/>
    <w:rsid w:val="00706D4B"/>
    <w:rsid w:val="007078EB"/>
    <w:rsid w:val="0070791B"/>
    <w:rsid w:val="007103B5"/>
    <w:rsid w:val="007106DF"/>
    <w:rsid w:val="00711109"/>
    <w:rsid w:val="00711A49"/>
    <w:rsid w:val="00713280"/>
    <w:rsid w:val="0071390C"/>
    <w:rsid w:val="007157F1"/>
    <w:rsid w:val="007159D2"/>
    <w:rsid w:val="007217C7"/>
    <w:rsid w:val="00721926"/>
    <w:rsid w:val="00723311"/>
    <w:rsid w:val="0072347A"/>
    <w:rsid w:val="00723CC8"/>
    <w:rsid w:val="0072441C"/>
    <w:rsid w:val="00724578"/>
    <w:rsid w:val="00724CFB"/>
    <w:rsid w:val="00725DB1"/>
    <w:rsid w:val="00725E7A"/>
    <w:rsid w:val="00726631"/>
    <w:rsid w:val="007273CF"/>
    <w:rsid w:val="0072778C"/>
    <w:rsid w:val="00730C42"/>
    <w:rsid w:val="00730EC6"/>
    <w:rsid w:val="00731015"/>
    <w:rsid w:val="0073182A"/>
    <w:rsid w:val="00733008"/>
    <w:rsid w:val="00733504"/>
    <w:rsid w:val="0073365A"/>
    <w:rsid w:val="007343A1"/>
    <w:rsid w:val="00734487"/>
    <w:rsid w:val="007347D0"/>
    <w:rsid w:val="00734E5D"/>
    <w:rsid w:val="00734FDB"/>
    <w:rsid w:val="007354A5"/>
    <w:rsid w:val="00735876"/>
    <w:rsid w:val="00736F16"/>
    <w:rsid w:val="00741494"/>
    <w:rsid w:val="007416C6"/>
    <w:rsid w:val="0074273E"/>
    <w:rsid w:val="00743CFC"/>
    <w:rsid w:val="00744C1C"/>
    <w:rsid w:val="00746473"/>
    <w:rsid w:val="007465C5"/>
    <w:rsid w:val="007468D0"/>
    <w:rsid w:val="00746A98"/>
    <w:rsid w:val="00747BA1"/>
    <w:rsid w:val="00747C06"/>
    <w:rsid w:val="00751D5A"/>
    <w:rsid w:val="00752EBD"/>
    <w:rsid w:val="007530D3"/>
    <w:rsid w:val="00753708"/>
    <w:rsid w:val="007578F2"/>
    <w:rsid w:val="0076128E"/>
    <w:rsid w:val="0076139C"/>
    <w:rsid w:val="00762884"/>
    <w:rsid w:val="007637E6"/>
    <w:rsid w:val="00765335"/>
    <w:rsid w:val="00765388"/>
    <w:rsid w:val="007653DF"/>
    <w:rsid w:val="007663A6"/>
    <w:rsid w:val="00766A6D"/>
    <w:rsid w:val="00766F1B"/>
    <w:rsid w:val="007672B3"/>
    <w:rsid w:val="00767BAF"/>
    <w:rsid w:val="00767EC7"/>
    <w:rsid w:val="007709F3"/>
    <w:rsid w:val="0077127C"/>
    <w:rsid w:val="00771A5E"/>
    <w:rsid w:val="00772357"/>
    <w:rsid w:val="0077237F"/>
    <w:rsid w:val="00773A7E"/>
    <w:rsid w:val="00774A0D"/>
    <w:rsid w:val="00775674"/>
    <w:rsid w:val="007759CE"/>
    <w:rsid w:val="0077647A"/>
    <w:rsid w:val="00776733"/>
    <w:rsid w:val="00776AF4"/>
    <w:rsid w:val="007775FA"/>
    <w:rsid w:val="00777688"/>
    <w:rsid w:val="00777D29"/>
    <w:rsid w:val="007802AB"/>
    <w:rsid w:val="007813AD"/>
    <w:rsid w:val="00781EE7"/>
    <w:rsid w:val="00782871"/>
    <w:rsid w:val="0078322F"/>
    <w:rsid w:val="00783443"/>
    <w:rsid w:val="007846BC"/>
    <w:rsid w:val="00785110"/>
    <w:rsid w:val="0078549F"/>
    <w:rsid w:val="00785688"/>
    <w:rsid w:val="007860DC"/>
    <w:rsid w:val="007877C6"/>
    <w:rsid w:val="00790266"/>
    <w:rsid w:val="00791794"/>
    <w:rsid w:val="0079318F"/>
    <w:rsid w:val="00794B96"/>
    <w:rsid w:val="007959BA"/>
    <w:rsid w:val="00795E73"/>
    <w:rsid w:val="007976CC"/>
    <w:rsid w:val="00797E2C"/>
    <w:rsid w:val="007A0FC6"/>
    <w:rsid w:val="007A1872"/>
    <w:rsid w:val="007A18AA"/>
    <w:rsid w:val="007A199B"/>
    <w:rsid w:val="007A24F5"/>
    <w:rsid w:val="007A287C"/>
    <w:rsid w:val="007A4385"/>
    <w:rsid w:val="007A442A"/>
    <w:rsid w:val="007A4470"/>
    <w:rsid w:val="007A5E13"/>
    <w:rsid w:val="007A6991"/>
    <w:rsid w:val="007B181C"/>
    <w:rsid w:val="007B24E6"/>
    <w:rsid w:val="007B2B6E"/>
    <w:rsid w:val="007B3CEF"/>
    <w:rsid w:val="007B47D3"/>
    <w:rsid w:val="007B482C"/>
    <w:rsid w:val="007B4C51"/>
    <w:rsid w:val="007B6B83"/>
    <w:rsid w:val="007B7217"/>
    <w:rsid w:val="007B7667"/>
    <w:rsid w:val="007C026C"/>
    <w:rsid w:val="007C08A7"/>
    <w:rsid w:val="007C0B1C"/>
    <w:rsid w:val="007C0D50"/>
    <w:rsid w:val="007C184B"/>
    <w:rsid w:val="007C230A"/>
    <w:rsid w:val="007C254E"/>
    <w:rsid w:val="007C2C83"/>
    <w:rsid w:val="007C4228"/>
    <w:rsid w:val="007C4B5B"/>
    <w:rsid w:val="007C50E3"/>
    <w:rsid w:val="007C5275"/>
    <w:rsid w:val="007C52EF"/>
    <w:rsid w:val="007C5922"/>
    <w:rsid w:val="007C6635"/>
    <w:rsid w:val="007C667B"/>
    <w:rsid w:val="007C6FB4"/>
    <w:rsid w:val="007C74C4"/>
    <w:rsid w:val="007C7E4D"/>
    <w:rsid w:val="007D0A34"/>
    <w:rsid w:val="007D1F48"/>
    <w:rsid w:val="007D3034"/>
    <w:rsid w:val="007D4AAB"/>
    <w:rsid w:val="007D5FF8"/>
    <w:rsid w:val="007D62AF"/>
    <w:rsid w:val="007D6838"/>
    <w:rsid w:val="007D6EDA"/>
    <w:rsid w:val="007E0273"/>
    <w:rsid w:val="007E19E6"/>
    <w:rsid w:val="007E273B"/>
    <w:rsid w:val="007E4759"/>
    <w:rsid w:val="007E50F0"/>
    <w:rsid w:val="007E553E"/>
    <w:rsid w:val="007E6A0B"/>
    <w:rsid w:val="007E7C2E"/>
    <w:rsid w:val="007F0886"/>
    <w:rsid w:val="007F0964"/>
    <w:rsid w:val="007F161A"/>
    <w:rsid w:val="007F18A1"/>
    <w:rsid w:val="007F2EA0"/>
    <w:rsid w:val="007F3361"/>
    <w:rsid w:val="007F3394"/>
    <w:rsid w:val="007F3680"/>
    <w:rsid w:val="007F4397"/>
    <w:rsid w:val="007F5106"/>
    <w:rsid w:val="007F63C9"/>
    <w:rsid w:val="007F6A39"/>
    <w:rsid w:val="007F6A73"/>
    <w:rsid w:val="007F6FE5"/>
    <w:rsid w:val="007F7650"/>
    <w:rsid w:val="007F7BCE"/>
    <w:rsid w:val="00800657"/>
    <w:rsid w:val="008016AE"/>
    <w:rsid w:val="00802C39"/>
    <w:rsid w:val="00802F8D"/>
    <w:rsid w:val="00805715"/>
    <w:rsid w:val="0080653B"/>
    <w:rsid w:val="00806A03"/>
    <w:rsid w:val="008074DF"/>
    <w:rsid w:val="008076C7"/>
    <w:rsid w:val="00807C26"/>
    <w:rsid w:val="008105B8"/>
    <w:rsid w:val="00810F96"/>
    <w:rsid w:val="008113A9"/>
    <w:rsid w:val="008115C8"/>
    <w:rsid w:val="008116DF"/>
    <w:rsid w:val="00812565"/>
    <w:rsid w:val="00813830"/>
    <w:rsid w:val="0081447B"/>
    <w:rsid w:val="00814834"/>
    <w:rsid w:val="008150D6"/>
    <w:rsid w:val="008156B9"/>
    <w:rsid w:val="00815832"/>
    <w:rsid w:val="00816AF5"/>
    <w:rsid w:val="00816DBE"/>
    <w:rsid w:val="00817338"/>
    <w:rsid w:val="00817455"/>
    <w:rsid w:val="00820777"/>
    <w:rsid w:val="008212BE"/>
    <w:rsid w:val="0082431B"/>
    <w:rsid w:val="008259BD"/>
    <w:rsid w:val="00825BAF"/>
    <w:rsid w:val="00825BCA"/>
    <w:rsid w:val="00826C58"/>
    <w:rsid w:val="008315E4"/>
    <w:rsid w:val="00833DF5"/>
    <w:rsid w:val="00834451"/>
    <w:rsid w:val="008355AC"/>
    <w:rsid w:val="00835E1E"/>
    <w:rsid w:val="008361EC"/>
    <w:rsid w:val="00836EF1"/>
    <w:rsid w:val="008375A9"/>
    <w:rsid w:val="008375F3"/>
    <w:rsid w:val="00837B85"/>
    <w:rsid w:val="0084025C"/>
    <w:rsid w:val="0084058F"/>
    <w:rsid w:val="00840CA2"/>
    <w:rsid w:val="0084115B"/>
    <w:rsid w:val="00842028"/>
    <w:rsid w:val="00842480"/>
    <w:rsid w:val="00843222"/>
    <w:rsid w:val="00844AF6"/>
    <w:rsid w:val="00845B2C"/>
    <w:rsid w:val="00847FA3"/>
    <w:rsid w:val="00850A57"/>
    <w:rsid w:val="00850AE8"/>
    <w:rsid w:val="00850DFE"/>
    <w:rsid w:val="00852748"/>
    <w:rsid w:val="0085300D"/>
    <w:rsid w:val="008533BA"/>
    <w:rsid w:val="008534FA"/>
    <w:rsid w:val="008546E7"/>
    <w:rsid w:val="00855454"/>
    <w:rsid w:val="00857168"/>
    <w:rsid w:val="008573EE"/>
    <w:rsid w:val="00857C68"/>
    <w:rsid w:val="00857EAA"/>
    <w:rsid w:val="00860CE9"/>
    <w:rsid w:val="00860ED0"/>
    <w:rsid w:val="0086135A"/>
    <w:rsid w:val="008644B4"/>
    <w:rsid w:val="008647D3"/>
    <w:rsid w:val="00864932"/>
    <w:rsid w:val="00865489"/>
    <w:rsid w:val="00866AB4"/>
    <w:rsid w:val="00866B2B"/>
    <w:rsid w:val="00867DDA"/>
    <w:rsid w:val="00871103"/>
    <w:rsid w:val="00871971"/>
    <w:rsid w:val="0087233E"/>
    <w:rsid w:val="00872910"/>
    <w:rsid w:val="008757E9"/>
    <w:rsid w:val="00876298"/>
    <w:rsid w:val="0087648F"/>
    <w:rsid w:val="008767C5"/>
    <w:rsid w:val="008775C3"/>
    <w:rsid w:val="00877D57"/>
    <w:rsid w:val="00881B96"/>
    <w:rsid w:val="00882BAC"/>
    <w:rsid w:val="00882CBE"/>
    <w:rsid w:val="00883932"/>
    <w:rsid w:val="0088499D"/>
    <w:rsid w:val="00885CF9"/>
    <w:rsid w:val="0088616B"/>
    <w:rsid w:val="008863F5"/>
    <w:rsid w:val="00886501"/>
    <w:rsid w:val="008870CD"/>
    <w:rsid w:val="00891243"/>
    <w:rsid w:val="00891857"/>
    <w:rsid w:val="00892223"/>
    <w:rsid w:val="00892685"/>
    <w:rsid w:val="00893F03"/>
    <w:rsid w:val="00894172"/>
    <w:rsid w:val="0089633C"/>
    <w:rsid w:val="008969CB"/>
    <w:rsid w:val="00896C80"/>
    <w:rsid w:val="008A0253"/>
    <w:rsid w:val="008A03E6"/>
    <w:rsid w:val="008A071D"/>
    <w:rsid w:val="008A0A93"/>
    <w:rsid w:val="008A11C9"/>
    <w:rsid w:val="008A1A00"/>
    <w:rsid w:val="008A23F3"/>
    <w:rsid w:val="008A2E62"/>
    <w:rsid w:val="008A3955"/>
    <w:rsid w:val="008A4067"/>
    <w:rsid w:val="008A545F"/>
    <w:rsid w:val="008A5768"/>
    <w:rsid w:val="008A5AC9"/>
    <w:rsid w:val="008A6E36"/>
    <w:rsid w:val="008A7415"/>
    <w:rsid w:val="008A75CD"/>
    <w:rsid w:val="008A7EA6"/>
    <w:rsid w:val="008B0C3E"/>
    <w:rsid w:val="008B0C5D"/>
    <w:rsid w:val="008B1503"/>
    <w:rsid w:val="008B211A"/>
    <w:rsid w:val="008B2CDB"/>
    <w:rsid w:val="008B4044"/>
    <w:rsid w:val="008B42FB"/>
    <w:rsid w:val="008B46AA"/>
    <w:rsid w:val="008B55B2"/>
    <w:rsid w:val="008B5AE6"/>
    <w:rsid w:val="008B6993"/>
    <w:rsid w:val="008B6DB6"/>
    <w:rsid w:val="008B708F"/>
    <w:rsid w:val="008B717E"/>
    <w:rsid w:val="008B7D64"/>
    <w:rsid w:val="008C233F"/>
    <w:rsid w:val="008C2772"/>
    <w:rsid w:val="008C2CCC"/>
    <w:rsid w:val="008C3465"/>
    <w:rsid w:val="008C44B7"/>
    <w:rsid w:val="008C4810"/>
    <w:rsid w:val="008C56BF"/>
    <w:rsid w:val="008C5F66"/>
    <w:rsid w:val="008C60DA"/>
    <w:rsid w:val="008C64FC"/>
    <w:rsid w:val="008C7FCA"/>
    <w:rsid w:val="008D1751"/>
    <w:rsid w:val="008D221F"/>
    <w:rsid w:val="008D3064"/>
    <w:rsid w:val="008D3C3A"/>
    <w:rsid w:val="008D5568"/>
    <w:rsid w:val="008D58E6"/>
    <w:rsid w:val="008D64B9"/>
    <w:rsid w:val="008D72ED"/>
    <w:rsid w:val="008E04DE"/>
    <w:rsid w:val="008E129A"/>
    <w:rsid w:val="008E146E"/>
    <w:rsid w:val="008E15C5"/>
    <w:rsid w:val="008E165F"/>
    <w:rsid w:val="008E19F4"/>
    <w:rsid w:val="008E2339"/>
    <w:rsid w:val="008E36B1"/>
    <w:rsid w:val="008E458F"/>
    <w:rsid w:val="008E4D75"/>
    <w:rsid w:val="008E5536"/>
    <w:rsid w:val="008E59A7"/>
    <w:rsid w:val="008E5F94"/>
    <w:rsid w:val="008E68C8"/>
    <w:rsid w:val="008E6F4C"/>
    <w:rsid w:val="008E7F4F"/>
    <w:rsid w:val="008F2176"/>
    <w:rsid w:val="008F2E58"/>
    <w:rsid w:val="008F3D34"/>
    <w:rsid w:val="008F4284"/>
    <w:rsid w:val="008F5305"/>
    <w:rsid w:val="008F5966"/>
    <w:rsid w:val="008F5DDC"/>
    <w:rsid w:val="008F60FC"/>
    <w:rsid w:val="008F6327"/>
    <w:rsid w:val="008F63D1"/>
    <w:rsid w:val="008F7720"/>
    <w:rsid w:val="008F7E05"/>
    <w:rsid w:val="00900198"/>
    <w:rsid w:val="00900EE8"/>
    <w:rsid w:val="00901064"/>
    <w:rsid w:val="009017C5"/>
    <w:rsid w:val="009018DC"/>
    <w:rsid w:val="00902407"/>
    <w:rsid w:val="00902B18"/>
    <w:rsid w:val="009030CD"/>
    <w:rsid w:val="00903D43"/>
    <w:rsid w:val="0090440F"/>
    <w:rsid w:val="00904EAC"/>
    <w:rsid w:val="009054EA"/>
    <w:rsid w:val="0090620B"/>
    <w:rsid w:val="00906BDD"/>
    <w:rsid w:val="00907090"/>
    <w:rsid w:val="0090795B"/>
    <w:rsid w:val="009079F9"/>
    <w:rsid w:val="00907E71"/>
    <w:rsid w:val="00911A3A"/>
    <w:rsid w:val="00911A83"/>
    <w:rsid w:val="0091203D"/>
    <w:rsid w:val="0091259E"/>
    <w:rsid w:val="00912797"/>
    <w:rsid w:val="00912AFB"/>
    <w:rsid w:val="00912F13"/>
    <w:rsid w:val="0091337B"/>
    <w:rsid w:val="00913AB1"/>
    <w:rsid w:val="0091432B"/>
    <w:rsid w:val="00915DCD"/>
    <w:rsid w:val="0091710E"/>
    <w:rsid w:val="00917306"/>
    <w:rsid w:val="00920BA3"/>
    <w:rsid w:val="00920C89"/>
    <w:rsid w:val="0092190C"/>
    <w:rsid w:val="00922E9E"/>
    <w:rsid w:val="0092322C"/>
    <w:rsid w:val="00925680"/>
    <w:rsid w:val="009257E1"/>
    <w:rsid w:val="009265DA"/>
    <w:rsid w:val="009307BB"/>
    <w:rsid w:val="0093095C"/>
    <w:rsid w:val="009310FF"/>
    <w:rsid w:val="00931E94"/>
    <w:rsid w:val="00932353"/>
    <w:rsid w:val="0093462B"/>
    <w:rsid w:val="00935144"/>
    <w:rsid w:val="00935392"/>
    <w:rsid w:val="00935E2C"/>
    <w:rsid w:val="00940F85"/>
    <w:rsid w:val="00943C89"/>
    <w:rsid w:val="00944EA9"/>
    <w:rsid w:val="009453ED"/>
    <w:rsid w:val="009462C9"/>
    <w:rsid w:val="009467FB"/>
    <w:rsid w:val="00946B2D"/>
    <w:rsid w:val="00946CE8"/>
    <w:rsid w:val="009503E6"/>
    <w:rsid w:val="00950558"/>
    <w:rsid w:val="00950CDF"/>
    <w:rsid w:val="00951373"/>
    <w:rsid w:val="00951D5B"/>
    <w:rsid w:val="00951DB7"/>
    <w:rsid w:val="009533E9"/>
    <w:rsid w:val="00953B35"/>
    <w:rsid w:val="00954E74"/>
    <w:rsid w:val="009559F6"/>
    <w:rsid w:val="00955BD4"/>
    <w:rsid w:val="00956DFD"/>
    <w:rsid w:val="00957327"/>
    <w:rsid w:val="00957A83"/>
    <w:rsid w:val="00960796"/>
    <w:rsid w:val="00961D92"/>
    <w:rsid w:val="00962730"/>
    <w:rsid w:val="00964114"/>
    <w:rsid w:val="00964B51"/>
    <w:rsid w:val="00964E43"/>
    <w:rsid w:val="00966F11"/>
    <w:rsid w:val="00967804"/>
    <w:rsid w:val="00967875"/>
    <w:rsid w:val="009703F3"/>
    <w:rsid w:val="00970DE5"/>
    <w:rsid w:val="00970F66"/>
    <w:rsid w:val="00971893"/>
    <w:rsid w:val="009720E5"/>
    <w:rsid w:val="0097252D"/>
    <w:rsid w:val="00972ECA"/>
    <w:rsid w:val="0097339B"/>
    <w:rsid w:val="0097339C"/>
    <w:rsid w:val="0097405C"/>
    <w:rsid w:val="0097467A"/>
    <w:rsid w:val="00975093"/>
    <w:rsid w:val="0097577A"/>
    <w:rsid w:val="0097614F"/>
    <w:rsid w:val="0097767A"/>
    <w:rsid w:val="00977B01"/>
    <w:rsid w:val="0098185F"/>
    <w:rsid w:val="00981A00"/>
    <w:rsid w:val="00981C8F"/>
    <w:rsid w:val="00982975"/>
    <w:rsid w:val="00982DD4"/>
    <w:rsid w:val="00983E4B"/>
    <w:rsid w:val="00984F07"/>
    <w:rsid w:val="009858FD"/>
    <w:rsid w:val="00985FC5"/>
    <w:rsid w:val="00986109"/>
    <w:rsid w:val="00987415"/>
    <w:rsid w:val="009877DF"/>
    <w:rsid w:val="009877ED"/>
    <w:rsid w:val="009879E5"/>
    <w:rsid w:val="00987BC6"/>
    <w:rsid w:val="00990006"/>
    <w:rsid w:val="00990FB2"/>
    <w:rsid w:val="009912BD"/>
    <w:rsid w:val="00991479"/>
    <w:rsid w:val="0099194A"/>
    <w:rsid w:val="00991C27"/>
    <w:rsid w:val="00992766"/>
    <w:rsid w:val="00993134"/>
    <w:rsid w:val="009947A3"/>
    <w:rsid w:val="00994863"/>
    <w:rsid w:val="00996925"/>
    <w:rsid w:val="009971B7"/>
    <w:rsid w:val="009973BC"/>
    <w:rsid w:val="009A0726"/>
    <w:rsid w:val="009A08D9"/>
    <w:rsid w:val="009A0A47"/>
    <w:rsid w:val="009A14EC"/>
    <w:rsid w:val="009A2230"/>
    <w:rsid w:val="009A362D"/>
    <w:rsid w:val="009A4491"/>
    <w:rsid w:val="009A4E41"/>
    <w:rsid w:val="009A597E"/>
    <w:rsid w:val="009A5B9F"/>
    <w:rsid w:val="009A7EF1"/>
    <w:rsid w:val="009B24D2"/>
    <w:rsid w:val="009B2B82"/>
    <w:rsid w:val="009B3510"/>
    <w:rsid w:val="009B3E4E"/>
    <w:rsid w:val="009B76A3"/>
    <w:rsid w:val="009B7736"/>
    <w:rsid w:val="009C0FD2"/>
    <w:rsid w:val="009C131D"/>
    <w:rsid w:val="009C2F05"/>
    <w:rsid w:val="009C39EE"/>
    <w:rsid w:val="009C6CF2"/>
    <w:rsid w:val="009C7EDD"/>
    <w:rsid w:val="009D04B6"/>
    <w:rsid w:val="009D0695"/>
    <w:rsid w:val="009D0827"/>
    <w:rsid w:val="009D100E"/>
    <w:rsid w:val="009D146F"/>
    <w:rsid w:val="009D148D"/>
    <w:rsid w:val="009D1AC5"/>
    <w:rsid w:val="009D20CC"/>
    <w:rsid w:val="009D2493"/>
    <w:rsid w:val="009D2965"/>
    <w:rsid w:val="009D3B49"/>
    <w:rsid w:val="009D3C45"/>
    <w:rsid w:val="009D3C79"/>
    <w:rsid w:val="009D3ED0"/>
    <w:rsid w:val="009D579B"/>
    <w:rsid w:val="009D6207"/>
    <w:rsid w:val="009D6403"/>
    <w:rsid w:val="009D7232"/>
    <w:rsid w:val="009D7263"/>
    <w:rsid w:val="009D75B1"/>
    <w:rsid w:val="009E0974"/>
    <w:rsid w:val="009E0E7B"/>
    <w:rsid w:val="009E12BA"/>
    <w:rsid w:val="009E1D21"/>
    <w:rsid w:val="009E2C03"/>
    <w:rsid w:val="009E2F8D"/>
    <w:rsid w:val="009E3181"/>
    <w:rsid w:val="009E6772"/>
    <w:rsid w:val="009E69C3"/>
    <w:rsid w:val="009E757D"/>
    <w:rsid w:val="009F06E9"/>
    <w:rsid w:val="009F0C3C"/>
    <w:rsid w:val="009F0F50"/>
    <w:rsid w:val="009F133A"/>
    <w:rsid w:val="009F15AB"/>
    <w:rsid w:val="009F171D"/>
    <w:rsid w:val="009F39A2"/>
    <w:rsid w:val="009F577E"/>
    <w:rsid w:val="009F5D84"/>
    <w:rsid w:val="009F64B2"/>
    <w:rsid w:val="009F6525"/>
    <w:rsid w:val="009F6A54"/>
    <w:rsid w:val="009F70C9"/>
    <w:rsid w:val="009F7322"/>
    <w:rsid w:val="009F7C88"/>
    <w:rsid w:val="009F7CDD"/>
    <w:rsid w:val="009F7D37"/>
    <w:rsid w:val="009F7D47"/>
    <w:rsid w:val="00A001BF"/>
    <w:rsid w:val="00A0037F"/>
    <w:rsid w:val="00A006FD"/>
    <w:rsid w:val="00A01599"/>
    <w:rsid w:val="00A0161B"/>
    <w:rsid w:val="00A0240E"/>
    <w:rsid w:val="00A02B72"/>
    <w:rsid w:val="00A035CB"/>
    <w:rsid w:val="00A03B6C"/>
    <w:rsid w:val="00A050A7"/>
    <w:rsid w:val="00A05FAD"/>
    <w:rsid w:val="00A0608C"/>
    <w:rsid w:val="00A065F7"/>
    <w:rsid w:val="00A07C4A"/>
    <w:rsid w:val="00A10A2F"/>
    <w:rsid w:val="00A110A3"/>
    <w:rsid w:val="00A118DB"/>
    <w:rsid w:val="00A126AF"/>
    <w:rsid w:val="00A126D3"/>
    <w:rsid w:val="00A12A5D"/>
    <w:rsid w:val="00A12B4C"/>
    <w:rsid w:val="00A133B8"/>
    <w:rsid w:val="00A1375A"/>
    <w:rsid w:val="00A14324"/>
    <w:rsid w:val="00A148D2"/>
    <w:rsid w:val="00A14CA0"/>
    <w:rsid w:val="00A154EF"/>
    <w:rsid w:val="00A15B25"/>
    <w:rsid w:val="00A163F4"/>
    <w:rsid w:val="00A16F8B"/>
    <w:rsid w:val="00A174DD"/>
    <w:rsid w:val="00A1780C"/>
    <w:rsid w:val="00A179DB"/>
    <w:rsid w:val="00A17F25"/>
    <w:rsid w:val="00A2063E"/>
    <w:rsid w:val="00A206DA"/>
    <w:rsid w:val="00A20F9C"/>
    <w:rsid w:val="00A21D5B"/>
    <w:rsid w:val="00A22B1D"/>
    <w:rsid w:val="00A238B5"/>
    <w:rsid w:val="00A248AC"/>
    <w:rsid w:val="00A2594F"/>
    <w:rsid w:val="00A25A0C"/>
    <w:rsid w:val="00A26593"/>
    <w:rsid w:val="00A27060"/>
    <w:rsid w:val="00A273FE"/>
    <w:rsid w:val="00A278AA"/>
    <w:rsid w:val="00A3093D"/>
    <w:rsid w:val="00A3103A"/>
    <w:rsid w:val="00A313C8"/>
    <w:rsid w:val="00A3257A"/>
    <w:rsid w:val="00A32702"/>
    <w:rsid w:val="00A32763"/>
    <w:rsid w:val="00A347C6"/>
    <w:rsid w:val="00A353A2"/>
    <w:rsid w:val="00A359A9"/>
    <w:rsid w:val="00A361B5"/>
    <w:rsid w:val="00A37CAD"/>
    <w:rsid w:val="00A409B3"/>
    <w:rsid w:val="00A41B4C"/>
    <w:rsid w:val="00A41F0C"/>
    <w:rsid w:val="00A4255B"/>
    <w:rsid w:val="00A43A16"/>
    <w:rsid w:val="00A43F07"/>
    <w:rsid w:val="00A43F67"/>
    <w:rsid w:val="00A44B0C"/>
    <w:rsid w:val="00A45BEE"/>
    <w:rsid w:val="00A45F3B"/>
    <w:rsid w:val="00A467CC"/>
    <w:rsid w:val="00A46B79"/>
    <w:rsid w:val="00A46CA1"/>
    <w:rsid w:val="00A47A7B"/>
    <w:rsid w:val="00A50299"/>
    <w:rsid w:val="00A50C1F"/>
    <w:rsid w:val="00A51AFF"/>
    <w:rsid w:val="00A51C16"/>
    <w:rsid w:val="00A524CD"/>
    <w:rsid w:val="00A5367A"/>
    <w:rsid w:val="00A5393E"/>
    <w:rsid w:val="00A5426C"/>
    <w:rsid w:val="00A54430"/>
    <w:rsid w:val="00A545A6"/>
    <w:rsid w:val="00A54A89"/>
    <w:rsid w:val="00A54E3E"/>
    <w:rsid w:val="00A56767"/>
    <w:rsid w:val="00A57481"/>
    <w:rsid w:val="00A57C26"/>
    <w:rsid w:val="00A60247"/>
    <w:rsid w:val="00A61495"/>
    <w:rsid w:val="00A6185B"/>
    <w:rsid w:val="00A63D9B"/>
    <w:rsid w:val="00A642C0"/>
    <w:rsid w:val="00A647FF"/>
    <w:rsid w:val="00A65996"/>
    <w:rsid w:val="00A663A9"/>
    <w:rsid w:val="00A672C0"/>
    <w:rsid w:val="00A70071"/>
    <w:rsid w:val="00A71154"/>
    <w:rsid w:val="00A71A9F"/>
    <w:rsid w:val="00A726D3"/>
    <w:rsid w:val="00A732BA"/>
    <w:rsid w:val="00A73356"/>
    <w:rsid w:val="00A73384"/>
    <w:rsid w:val="00A746F4"/>
    <w:rsid w:val="00A751BB"/>
    <w:rsid w:val="00A7672B"/>
    <w:rsid w:val="00A81B28"/>
    <w:rsid w:val="00A82949"/>
    <w:rsid w:val="00A8520A"/>
    <w:rsid w:val="00A85C99"/>
    <w:rsid w:val="00A863C3"/>
    <w:rsid w:val="00A87E70"/>
    <w:rsid w:val="00A907B7"/>
    <w:rsid w:val="00A91482"/>
    <w:rsid w:val="00A927ED"/>
    <w:rsid w:val="00A93170"/>
    <w:rsid w:val="00A931E4"/>
    <w:rsid w:val="00A93805"/>
    <w:rsid w:val="00A946BB"/>
    <w:rsid w:val="00A95838"/>
    <w:rsid w:val="00AA05B6"/>
    <w:rsid w:val="00AA0D02"/>
    <w:rsid w:val="00AA2047"/>
    <w:rsid w:val="00AA20C7"/>
    <w:rsid w:val="00AA2123"/>
    <w:rsid w:val="00AA3FD5"/>
    <w:rsid w:val="00AA5AEA"/>
    <w:rsid w:val="00AA622C"/>
    <w:rsid w:val="00AA6B71"/>
    <w:rsid w:val="00AA7E6D"/>
    <w:rsid w:val="00AB0031"/>
    <w:rsid w:val="00AB0712"/>
    <w:rsid w:val="00AB1566"/>
    <w:rsid w:val="00AB273C"/>
    <w:rsid w:val="00AB2F2D"/>
    <w:rsid w:val="00AB300F"/>
    <w:rsid w:val="00AB3395"/>
    <w:rsid w:val="00AB360B"/>
    <w:rsid w:val="00AB3CAA"/>
    <w:rsid w:val="00AB457B"/>
    <w:rsid w:val="00AB4C85"/>
    <w:rsid w:val="00AB62BD"/>
    <w:rsid w:val="00AB6733"/>
    <w:rsid w:val="00AB6EB0"/>
    <w:rsid w:val="00AB7216"/>
    <w:rsid w:val="00AB78AB"/>
    <w:rsid w:val="00AB7E42"/>
    <w:rsid w:val="00AB7EAC"/>
    <w:rsid w:val="00AC0136"/>
    <w:rsid w:val="00AC0257"/>
    <w:rsid w:val="00AC08F4"/>
    <w:rsid w:val="00AC0AA2"/>
    <w:rsid w:val="00AC0FC2"/>
    <w:rsid w:val="00AC1DA4"/>
    <w:rsid w:val="00AC22AB"/>
    <w:rsid w:val="00AC26B4"/>
    <w:rsid w:val="00AC310E"/>
    <w:rsid w:val="00AC3666"/>
    <w:rsid w:val="00AC48EB"/>
    <w:rsid w:val="00AC4BBF"/>
    <w:rsid w:val="00AC5D12"/>
    <w:rsid w:val="00AC6936"/>
    <w:rsid w:val="00AC6991"/>
    <w:rsid w:val="00AC70F1"/>
    <w:rsid w:val="00AD0A22"/>
    <w:rsid w:val="00AD0DA4"/>
    <w:rsid w:val="00AD0F05"/>
    <w:rsid w:val="00AD1944"/>
    <w:rsid w:val="00AD2663"/>
    <w:rsid w:val="00AD2D21"/>
    <w:rsid w:val="00AD316C"/>
    <w:rsid w:val="00AD4E30"/>
    <w:rsid w:val="00AD4F0D"/>
    <w:rsid w:val="00AD59B1"/>
    <w:rsid w:val="00AD6F56"/>
    <w:rsid w:val="00AD77C2"/>
    <w:rsid w:val="00AD7986"/>
    <w:rsid w:val="00AE0522"/>
    <w:rsid w:val="00AE0CF1"/>
    <w:rsid w:val="00AE1184"/>
    <w:rsid w:val="00AE1667"/>
    <w:rsid w:val="00AE1864"/>
    <w:rsid w:val="00AE2380"/>
    <w:rsid w:val="00AE25F2"/>
    <w:rsid w:val="00AE35BA"/>
    <w:rsid w:val="00AE3A67"/>
    <w:rsid w:val="00AE47A0"/>
    <w:rsid w:val="00AE4FA3"/>
    <w:rsid w:val="00AE6DEC"/>
    <w:rsid w:val="00AE7BE7"/>
    <w:rsid w:val="00AF0AAD"/>
    <w:rsid w:val="00AF10B1"/>
    <w:rsid w:val="00AF1CE6"/>
    <w:rsid w:val="00AF27EB"/>
    <w:rsid w:val="00AF28A4"/>
    <w:rsid w:val="00AF646B"/>
    <w:rsid w:val="00AF7742"/>
    <w:rsid w:val="00AF7C7D"/>
    <w:rsid w:val="00AF7FF1"/>
    <w:rsid w:val="00B005B9"/>
    <w:rsid w:val="00B00883"/>
    <w:rsid w:val="00B01541"/>
    <w:rsid w:val="00B015D3"/>
    <w:rsid w:val="00B01965"/>
    <w:rsid w:val="00B01A52"/>
    <w:rsid w:val="00B0219F"/>
    <w:rsid w:val="00B02E35"/>
    <w:rsid w:val="00B02E4B"/>
    <w:rsid w:val="00B04609"/>
    <w:rsid w:val="00B05238"/>
    <w:rsid w:val="00B05910"/>
    <w:rsid w:val="00B06252"/>
    <w:rsid w:val="00B06705"/>
    <w:rsid w:val="00B06FBF"/>
    <w:rsid w:val="00B07B40"/>
    <w:rsid w:val="00B11182"/>
    <w:rsid w:val="00B112B2"/>
    <w:rsid w:val="00B11813"/>
    <w:rsid w:val="00B1293B"/>
    <w:rsid w:val="00B13A16"/>
    <w:rsid w:val="00B13F12"/>
    <w:rsid w:val="00B14515"/>
    <w:rsid w:val="00B153DA"/>
    <w:rsid w:val="00B15794"/>
    <w:rsid w:val="00B15F9B"/>
    <w:rsid w:val="00B16391"/>
    <w:rsid w:val="00B16C13"/>
    <w:rsid w:val="00B16D9B"/>
    <w:rsid w:val="00B21013"/>
    <w:rsid w:val="00B21E8E"/>
    <w:rsid w:val="00B227C0"/>
    <w:rsid w:val="00B229D1"/>
    <w:rsid w:val="00B23EA2"/>
    <w:rsid w:val="00B249B8"/>
    <w:rsid w:val="00B24DA1"/>
    <w:rsid w:val="00B26B24"/>
    <w:rsid w:val="00B27029"/>
    <w:rsid w:val="00B273B7"/>
    <w:rsid w:val="00B27FF7"/>
    <w:rsid w:val="00B3065E"/>
    <w:rsid w:val="00B30947"/>
    <w:rsid w:val="00B30B18"/>
    <w:rsid w:val="00B317C5"/>
    <w:rsid w:val="00B327B5"/>
    <w:rsid w:val="00B342B1"/>
    <w:rsid w:val="00B34F2E"/>
    <w:rsid w:val="00B3529D"/>
    <w:rsid w:val="00B355CA"/>
    <w:rsid w:val="00B35E41"/>
    <w:rsid w:val="00B3638A"/>
    <w:rsid w:val="00B364A7"/>
    <w:rsid w:val="00B365F9"/>
    <w:rsid w:val="00B40820"/>
    <w:rsid w:val="00B40835"/>
    <w:rsid w:val="00B41353"/>
    <w:rsid w:val="00B41866"/>
    <w:rsid w:val="00B42140"/>
    <w:rsid w:val="00B43C45"/>
    <w:rsid w:val="00B44BCE"/>
    <w:rsid w:val="00B46071"/>
    <w:rsid w:val="00B5003C"/>
    <w:rsid w:val="00B50F8E"/>
    <w:rsid w:val="00B52BAE"/>
    <w:rsid w:val="00B53089"/>
    <w:rsid w:val="00B5308F"/>
    <w:rsid w:val="00B53107"/>
    <w:rsid w:val="00B545EB"/>
    <w:rsid w:val="00B54A9E"/>
    <w:rsid w:val="00B54DF3"/>
    <w:rsid w:val="00B55039"/>
    <w:rsid w:val="00B5629E"/>
    <w:rsid w:val="00B56441"/>
    <w:rsid w:val="00B56516"/>
    <w:rsid w:val="00B5746D"/>
    <w:rsid w:val="00B574DF"/>
    <w:rsid w:val="00B57530"/>
    <w:rsid w:val="00B57E44"/>
    <w:rsid w:val="00B616FE"/>
    <w:rsid w:val="00B62ED8"/>
    <w:rsid w:val="00B630FD"/>
    <w:rsid w:val="00B63998"/>
    <w:rsid w:val="00B64A50"/>
    <w:rsid w:val="00B64E37"/>
    <w:rsid w:val="00B64F19"/>
    <w:rsid w:val="00B65D84"/>
    <w:rsid w:val="00B66619"/>
    <w:rsid w:val="00B66FB2"/>
    <w:rsid w:val="00B670FC"/>
    <w:rsid w:val="00B677BF"/>
    <w:rsid w:val="00B67865"/>
    <w:rsid w:val="00B71D94"/>
    <w:rsid w:val="00B74100"/>
    <w:rsid w:val="00B74B88"/>
    <w:rsid w:val="00B7715C"/>
    <w:rsid w:val="00B77269"/>
    <w:rsid w:val="00B82A14"/>
    <w:rsid w:val="00B82A8A"/>
    <w:rsid w:val="00B82D30"/>
    <w:rsid w:val="00B833D6"/>
    <w:rsid w:val="00B83AA8"/>
    <w:rsid w:val="00B843AE"/>
    <w:rsid w:val="00B84650"/>
    <w:rsid w:val="00B90328"/>
    <w:rsid w:val="00B90432"/>
    <w:rsid w:val="00B90D17"/>
    <w:rsid w:val="00B922B7"/>
    <w:rsid w:val="00B924AC"/>
    <w:rsid w:val="00B92EE0"/>
    <w:rsid w:val="00B93612"/>
    <w:rsid w:val="00B9453F"/>
    <w:rsid w:val="00B94934"/>
    <w:rsid w:val="00B9572B"/>
    <w:rsid w:val="00B957D1"/>
    <w:rsid w:val="00B95EB7"/>
    <w:rsid w:val="00B96025"/>
    <w:rsid w:val="00B96CC4"/>
    <w:rsid w:val="00B97F39"/>
    <w:rsid w:val="00BA1DDC"/>
    <w:rsid w:val="00BA1E23"/>
    <w:rsid w:val="00BA218D"/>
    <w:rsid w:val="00BA360C"/>
    <w:rsid w:val="00BA393C"/>
    <w:rsid w:val="00BA3AEF"/>
    <w:rsid w:val="00BA3EF4"/>
    <w:rsid w:val="00BA4A59"/>
    <w:rsid w:val="00BA4FD4"/>
    <w:rsid w:val="00BA5147"/>
    <w:rsid w:val="00BA5611"/>
    <w:rsid w:val="00BA7287"/>
    <w:rsid w:val="00BB190A"/>
    <w:rsid w:val="00BB1FD7"/>
    <w:rsid w:val="00BB282D"/>
    <w:rsid w:val="00BB2D9D"/>
    <w:rsid w:val="00BB3A44"/>
    <w:rsid w:val="00BB458B"/>
    <w:rsid w:val="00BB4ACF"/>
    <w:rsid w:val="00BB4BE9"/>
    <w:rsid w:val="00BB5B04"/>
    <w:rsid w:val="00BB5B79"/>
    <w:rsid w:val="00BB63EE"/>
    <w:rsid w:val="00BB66B2"/>
    <w:rsid w:val="00BB6ABE"/>
    <w:rsid w:val="00BB7610"/>
    <w:rsid w:val="00BB7A52"/>
    <w:rsid w:val="00BC0582"/>
    <w:rsid w:val="00BC0BEE"/>
    <w:rsid w:val="00BC1064"/>
    <w:rsid w:val="00BC1894"/>
    <w:rsid w:val="00BC202C"/>
    <w:rsid w:val="00BC23B4"/>
    <w:rsid w:val="00BC2A64"/>
    <w:rsid w:val="00BC2D34"/>
    <w:rsid w:val="00BC3985"/>
    <w:rsid w:val="00BC44B0"/>
    <w:rsid w:val="00BC463F"/>
    <w:rsid w:val="00BC4C9A"/>
    <w:rsid w:val="00BC52F3"/>
    <w:rsid w:val="00BC5C93"/>
    <w:rsid w:val="00BC5D2B"/>
    <w:rsid w:val="00BC63BB"/>
    <w:rsid w:val="00BC7269"/>
    <w:rsid w:val="00BC77FC"/>
    <w:rsid w:val="00BC7BD6"/>
    <w:rsid w:val="00BD0581"/>
    <w:rsid w:val="00BD0D61"/>
    <w:rsid w:val="00BD3352"/>
    <w:rsid w:val="00BD5304"/>
    <w:rsid w:val="00BD5D36"/>
    <w:rsid w:val="00BD685A"/>
    <w:rsid w:val="00BD6A88"/>
    <w:rsid w:val="00BD72B5"/>
    <w:rsid w:val="00BE0354"/>
    <w:rsid w:val="00BE0722"/>
    <w:rsid w:val="00BE0D92"/>
    <w:rsid w:val="00BE1ABF"/>
    <w:rsid w:val="00BE2456"/>
    <w:rsid w:val="00BE2AE2"/>
    <w:rsid w:val="00BE2C64"/>
    <w:rsid w:val="00BE310C"/>
    <w:rsid w:val="00BE3334"/>
    <w:rsid w:val="00BE3C51"/>
    <w:rsid w:val="00BE4EFC"/>
    <w:rsid w:val="00BE5112"/>
    <w:rsid w:val="00BE5B91"/>
    <w:rsid w:val="00BE69BD"/>
    <w:rsid w:val="00BE73E7"/>
    <w:rsid w:val="00BE7A5A"/>
    <w:rsid w:val="00BF07AD"/>
    <w:rsid w:val="00BF0CA9"/>
    <w:rsid w:val="00BF1342"/>
    <w:rsid w:val="00BF191B"/>
    <w:rsid w:val="00BF1A2F"/>
    <w:rsid w:val="00BF2060"/>
    <w:rsid w:val="00BF293B"/>
    <w:rsid w:val="00BF461F"/>
    <w:rsid w:val="00BF4A44"/>
    <w:rsid w:val="00BF4FA9"/>
    <w:rsid w:val="00BF5533"/>
    <w:rsid w:val="00BF5830"/>
    <w:rsid w:val="00BF7EE6"/>
    <w:rsid w:val="00C004C8"/>
    <w:rsid w:val="00C00C51"/>
    <w:rsid w:val="00C00F81"/>
    <w:rsid w:val="00C02A8D"/>
    <w:rsid w:val="00C03968"/>
    <w:rsid w:val="00C05CDE"/>
    <w:rsid w:val="00C07AF2"/>
    <w:rsid w:val="00C07FD5"/>
    <w:rsid w:val="00C11894"/>
    <w:rsid w:val="00C1194F"/>
    <w:rsid w:val="00C11E63"/>
    <w:rsid w:val="00C11EBF"/>
    <w:rsid w:val="00C12B2F"/>
    <w:rsid w:val="00C13A7E"/>
    <w:rsid w:val="00C13BE6"/>
    <w:rsid w:val="00C148AD"/>
    <w:rsid w:val="00C1535B"/>
    <w:rsid w:val="00C157C5"/>
    <w:rsid w:val="00C170D3"/>
    <w:rsid w:val="00C17706"/>
    <w:rsid w:val="00C21DE8"/>
    <w:rsid w:val="00C25390"/>
    <w:rsid w:val="00C25CD0"/>
    <w:rsid w:val="00C26196"/>
    <w:rsid w:val="00C2626B"/>
    <w:rsid w:val="00C26831"/>
    <w:rsid w:val="00C26935"/>
    <w:rsid w:val="00C278AE"/>
    <w:rsid w:val="00C305D4"/>
    <w:rsid w:val="00C30EA0"/>
    <w:rsid w:val="00C318DE"/>
    <w:rsid w:val="00C32959"/>
    <w:rsid w:val="00C32D15"/>
    <w:rsid w:val="00C33EBD"/>
    <w:rsid w:val="00C34070"/>
    <w:rsid w:val="00C346AC"/>
    <w:rsid w:val="00C358D3"/>
    <w:rsid w:val="00C3590C"/>
    <w:rsid w:val="00C35B53"/>
    <w:rsid w:val="00C36CAE"/>
    <w:rsid w:val="00C37894"/>
    <w:rsid w:val="00C37DA8"/>
    <w:rsid w:val="00C37FF4"/>
    <w:rsid w:val="00C408D6"/>
    <w:rsid w:val="00C41292"/>
    <w:rsid w:val="00C41602"/>
    <w:rsid w:val="00C41E91"/>
    <w:rsid w:val="00C41EB4"/>
    <w:rsid w:val="00C427C3"/>
    <w:rsid w:val="00C43A91"/>
    <w:rsid w:val="00C44DE0"/>
    <w:rsid w:val="00C45D51"/>
    <w:rsid w:val="00C4603D"/>
    <w:rsid w:val="00C463AC"/>
    <w:rsid w:val="00C463E0"/>
    <w:rsid w:val="00C4762A"/>
    <w:rsid w:val="00C47773"/>
    <w:rsid w:val="00C50862"/>
    <w:rsid w:val="00C51A2D"/>
    <w:rsid w:val="00C51E4A"/>
    <w:rsid w:val="00C522A5"/>
    <w:rsid w:val="00C5319C"/>
    <w:rsid w:val="00C552DD"/>
    <w:rsid w:val="00C55BD9"/>
    <w:rsid w:val="00C5619B"/>
    <w:rsid w:val="00C57457"/>
    <w:rsid w:val="00C57C52"/>
    <w:rsid w:val="00C6050B"/>
    <w:rsid w:val="00C6058C"/>
    <w:rsid w:val="00C60D6D"/>
    <w:rsid w:val="00C61D0A"/>
    <w:rsid w:val="00C61F13"/>
    <w:rsid w:val="00C622AA"/>
    <w:rsid w:val="00C6271C"/>
    <w:rsid w:val="00C62F78"/>
    <w:rsid w:val="00C630E1"/>
    <w:rsid w:val="00C631F9"/>
    <w:rsid w:val="00C644E7"/>
    <w:rsid w:val="00C64859"/>
    <w:rsid w:val="00C64ABF"/>
    <w:rsid w:val="00C64D92"/>
    <w:rsid w:val="00C657CC"/>
    <w:rsid w:val="00C6728F"/>
    <w:rsid w:val="00C67816"/>
    <w:rsid w:val="00C701B2"/>
    <w:rsid w:val="00C70511"/>
    <w:rsid w:val="00C70AF1"/>
    <w:rsid w:val="00C711EB"/>
    <w:rsid w:val="00C73CA7"/>
    <w:rsid w:val="00C73CC1"/>
    <w:rsid w:val="00C745BB"/>
    <w:rsid w:val="00C74E68"/>
    <w:rsid w:val="00C752AD"/>
    <w:rsid w:val="00C753D0"/>
    <w:rsid w:val="00C754EC"/>
    <w:rsid w:val="00C755FA"/>
    <w:rsid w:val="00C75999"/>
    <w:rsid w:val="00C759C7"/>
    <w:rsid w:val="00C75B74"/>
    <w:rsid w:val="00C80049"/>
    <w:rsid w:val="00C812AD"/>
    <w:rsid w:val="00C81DC7"/>
    <w:rsid w:val="00C825C0"/>
    <w:rsid w:val="00C82625"/>
    <w:rsid w:val="00C8390C"/>
    <w:rsid w:val="00C842C9"/>
    <w:rsid w:val="00C85B14"/>
    <w:rsid w:val="00C8652E"/>
    <w:rsid w:val="00C87854"/>
    <w:rsid w:val="00C87A91"/>
    <w:rsid w:val="00C90024"/>
    <w:rsid w:val="00C906B5"/>
    <w:rsid w:val="00C9175B"/>
    <w:rsid w:val="00C9307B"/>
    <w:rsid w:val="00C94442"/>
    <w:rsid w:val="00C960A1"/>
    <w:rsid w:val="00C96195"/>
    <w:rsid w:val="00C977FD"/>
    <w:rsid w:val="00CA0408"/>
    <w:rsid w:val="00CA0D9C"/>
    <w:rsid w:val="00CA0F22"/>
    <w:rsid w:val="00CA25AC"/>
    <w:rsid w:val="00CA3A9A"/>
    <w:rsid w:val="00CA44F2"/>
    <w:rsid w:val="00CA51B4"/>
    <w:rsid w:val="00CA5461"/>
    <w:rsid w:val="00CB0031"/>
    <w:rsid w:val="00CB061B"/>
    <w:rsid w:val="00CB0D5F"/>
    <w:rsid w:val="00CB15BA"/>
    <w:rsid w:val="00CB276C"/>
    <w:rsid w:val="00CB3A51"/>
    <w:rsid w:val="00CB3E72"/>
    <w:rsid w:val="00CB440E"/>
    <w:rsid w:val="00CB4440"/>
    <w:rsid w:val="00CB4DC7"/>
    <w:rsid w:val="00CB605F"/>
    <w:rsid w:val="00CB6B20"/>
    <w:rsid w:val="00CB6F19"/>
    <w:rsid w:val="00CB7F17"/>
    <w:rsid w:val="00CB7FB1"/>
    <w:rsid w:val="00CC0E4A"/>
    <w:rsid w:val="00CC0F1C"/>
    <w:rsid w:val="00CC161D"/>
    <w:rsid w:val="00CC1AB8"/>
    <w:rsid w:val="00CC1FB0"/>
    <w:rsid w:val="00CC3370"/>
    <w:rsid w:val="00CC5EA0"/>
    <w:rsid w:val="00CC71F7"/>
    <w:rsid w:val="00CC7CD8"/>
    <w:rsid w:val="00CD0368"/>
    <w:rsid w:val="00CD24B4"/>
    <w:rsid w:val="00CD3B30"/>
    <w:rsid w:val="00CD3F33"/>
    <w:rsid w:val="00CD6528"/>
    <w:rsid w:val="00CD6625"/>
    <w:rsid w:val="00CD6B74"/>
    <w:rsid w:val="00CD7852"/>
    <w:rsid w:val="00CE038A"/>
    <w:rsid w:val="00CE0443"/>
    <w:rsid w:val="00CE05E3"/>
    <w:rsid w:val="00CE065D"/>
    <w:rsid w:val="00CE0898"/>
    <w:rsid w:val="00CE1FC7"/>
    <w:rsid w:val="00CE27CA"/>
    <w:rsid w:val="00CE3601"/>
    <w:rsid w:val="00CE37BC"/>
    <w:rsid w:val="00CE3FA1"/>
    <w:rsid w:val="00CE4549"/>
    <w:rsid w:val="00CE5192"/>
    <w:rsid w:val="00CE5A31"/>
    <w:rsid w:val="00CE66FF"/>
    <w:rsid w:val="00CF1F70"/>
    <w:rsid w:val="00CF36A1"/>
    <w:rsid w:val="00CF3C22"/>
    <w:rsid w:val="00CF4160"/>
    <w:rsid w:val="00CF44BC"/>
    <w:rsid w:val="00CF4F4C"/>
    <w:rsid w:val="00CF5C34"/>
    <w:rsid w:val="00CF7576"/>
    <w:rsid w:val="00CF7959"/>
    <w:rsid w:val="00D0054A"/>
    <w:rsid w:val="00D0087E"/>
    <w:rsid w:val="00D0150E"/>
    <w:rsid w:val="00D0156C"/>
    <w:rsid w:val="00D01B47"/>
    <w:rsid w:val="00D02165"/>
    <w:rsid w:val="00D02378"/>
    <w:rsid w:val="00D025F5"/>
    <w:rsid w:val="00D02945"/>
    <w:rsid w:val="00D02B7C"/>
    <w:rsid w:val="00D0508C"/>
    <w:rsid w:val="00D06C59"/>
    <w:rsid w:val="00D07B65"/>
    <w:rsid w:val="00D1136B"/>
    <w:rsid w:val="00D12506"/>
    <w:rsid w:val="00D12868"/>
    <w:rsid w:val="00D131B2"/>
    <w:rsid w:val="00D13314"/>
    <w:rsid w:val="00D137A0"/>
    <w:rsid w:val="00D148C6"/>
    <w:rsid w:val="00D152D0"/>
    <w:rsid w:val="00D15C23"/>
    <w:rsid w:val="00D15F8E"/>
    <w:rsid w:val="00D16C80"/>
    <w:rsid w:val="00D17362"/>
    <w:rsid w:val="00D17CD9"/>
    <w:rsid w:val="00D205F2"/>
    <w:rsid w:val="00D20D6B"/>
    <w:rsid w:val="00D20EA9"/>
    <w:rsid w:val="00D220D9"/>
    <w:rsid w:val="00D22513"/>
    <w:rsid w:val="00D23116"/>
    <w:rsid w:val="00D2479A"/>
    <w:rsid w:val="00D249FF"/>
    <w:rsid w:val="00D250C9"/>
    <w:rsid w:val="00D258C0"/>
    <w:rsid w:val="00D26D8D"/>
    <w:rsid w:val="00D27429"/>
    <w:rsid w:val="00D328DF"/>
    <w:rsid w:val="00D3295A"/>
    <w:rsid w:val="00D32AC5"/>
    <w:rsid w:val="00D346A0"/>
    <w:rsid w:val="00D3481D"/>
    <w:rsid w:val="00D374A1"/>
    <w:rsid w:val="00D4084E"/>
    <w:rsid w:val="00D4086B"/>
    <w:rsid w:val="00D410C6"/>
    <w:rsid w:val="00D43876"/>
    <w:rsid w:val="00D438A1"/>
    <w:rsid w:val="00D43A60"/>
    <w:rsid w:val="00D44D42"/>
    <w:rsid w:val="00D44EF0"/>
    <w:rsid w:val="00D45534"/>
    <w:rsid w:val="00D47086"/>
    <w:rsid w:val="00D478D0"/>
    <w:rsid w:val="00D50861"/>
    <w:rsid w:val="00D50B42"/>
    <w:rsid w:val="00D50E17"/>
    <w:rsid w:val="00D5102B"/>
    <w:rsid w:val="00D515DA"/>
    <w:rsid w:val="00D53508"/>
    <w:rsid w:val="00D54D78"/>
    <w:rsid w:val="00D561E7"/>
    <w:rsid w:val="00D562F2"/>
    <w:rsid w:val="00D5671B"/>
    <w:rsid w:val="00D56B94"/>
    <w:rsid w:val="00D57499"/>
    <w:rsid w:val="00D5786C"/>
    <w:rsid w:val="00D57AA5"/>
    <w:rsid w:val="00D57ADA"/>
    <w:rsid w:val="00D6070C"/>
    <w:rsid w:val="00D61134"/>
    <w:rsid w:val="00D61B62"/>
    <w:rsid w:val="00D625C3"/>
    <w:rsid w:val="00D62B66"/>
    <w:rsid w:val="00D63C36"/>
    <w:rsid w:val="00D63F87"/>
    <w:rsid w:val="00D64894"/>
    <w:rsid w:val="00D661AB"/>
    <w:rsid w:val="00D665AC"/>
    <w:rsid w:val="00D7108D"/>
    <w:rsid w:val="00D7199E"/>
    <w:rsid w:val="00D720D9"/>
    <w:rsid w:val="00D73647"/>
    <w:rsid w:val="00D743B2"/>
    <w:rsid w:val="00D75623"/>
    <w:rsid w:val="00D75D92"/>
    <w:rsid w:val="00D75EE7"/>
    <w:rsid w:val="00D77890"/>
    <w:rsid w:val="00D7794F"/>
    <w:rsid w:val="00D77FC8"/>
    <w:rsid w:val="00D8096E"/>
    <w:rsid w:val="00D815CA"/>
    <w:rsid w:val="00D82BC8"/>
    <w:rsid w:val="00D82D54"/>
    <w:rsid w:val="00D83908"/>
    <w:rsid w:val="00D84CAE"/>
    <w:rsid w:val="00D852F9"/>
    <w:rsid w:val="00D85389"/>
    <w:rsid w:val="00D855AF"/>
    <w:rsid w:val="00D862A9"/>
    <w:rsid w:val="00D86F30"/>
    <w:rsid w:val="00D873D5"/>
    <w:rsid w:val="00D87CE8"/>
    <w:rsid w:val="00D900D4"/>
    <w:rsid w:val="00D90777"/>
    <w:rsid w:val="00D90B0C"/>
    <w:rsid w:val="00D90D17"/>
    <w:rsid w:val="00D918D4"/>
    <w:rsid w:val="00D92812"/>
    <w:rsid w:val="00D940EC"/>
    <w:rsid w:val="00D94CCC"/>
    <w:rsid w:val="00D96A03"/>
    <w:rsid w:val="00DA08AD"/>
    <w:rsid w:val="00DA0C7E"/>
    <w:rsid w:val="00DA1460"/>
    <w:rsid w:val="00DA193C"/>
    <w:rsid w:val="00DA1A05"/>
    <w:rsid w:val="00DA26F3"/>
    <w:rsid w:val="00DA36E7"/>
    <w:rsid w:val="00DA3709"/>
    <w:rsid w:val="00DA49AD"/>
    <w:rsid w:val="00DA50A9"/>
    <w:rsid w:val="00DA53E8"/>
    <w:rsid w:val="00DA5CC4"/>
    <w:rsid w:val="00DA6245"/>
    <w:rsid w:val="00DA6450"/>
    <w:rsid w:val="00DA6C3D"/>
    <w:rsid w:val="00DB098D"/>
    <w:rsid w:val="00DB0B4D"/>
    <w:rsid w:val="00DB2046"/>
    <w:rsid w:val="00DB21C6"/>
    <w:rsid w:val="00DB22A2"/>
    <w:rsid w:val="00DB43DE"/>
    <w:rsid w:val="00DB4C7F"/>
    <w:rsid w:val="00DB5480"/>
    <w:rsid w:val="00DB552A"/>
    <w:rsid w:val="00DB61A3"/>
    <w:rsid w:val="00DC0989"/>
    <w:rsid w:val="00DC200B"/>
    <w:rsid w:val="00DC3CF5"/>
    <w:rsid w:val="00DC3E59"/>
    <w:rsid w:val="00DC47AB"/>
    <w:rsid w:val="00DC5421"/>
    <w:rsid w:val="00DC54AD"/>
    <w:rsid w:val="00DC6544"/>
    <w:rsid w:val="00DC7088"/>
    <w:rsid w:val="00DD10F0"/>
    <w:rsid w:val="00DD1C5A"/>
    <w:rsid w:val="00DD1DA7"/>
    <w:rsid w:val="00DD2C96"/>
    <w:rsid w:val="00DD2F5D"/>
    <w:rsid w:val="00DD4014"/>
    <w:rsid w:val="00DD4910"/>
    <w:rsid w:val="00DD6014"/>
    <w:rsid w:val="00DD6917"/>
    <w:rsid w:val="00DD6D8A"/>
    <w:rsid w:val="00DE000D"/>
    <w:rsid w:val="00DE1527"/>
    <w:rsid w:val="00DE1F83"/>
    <w:rsid w:val="00DE2085"/>
    <w:rsid w:val="00DE2A7D"/>
    <w:rsid w:val="00DE2AAC"/>
    <w:rsid w:val="00DE38CD"/>
    <w:rsid w:val="00DE4AE1"/>
    <w:rsid w:val="00DE51E5"/>
    <w:rsid w:val="00DE6B37"/>
    <w:rsid w:val="00DF0009"/>
    <w:rsid w:val="00DF0B89"/>
    <w:rsid w:val="00DF358B"/>
    <w:rsid w:val="00DF3F30"/>
    <w:rsid w:val="00DF40F4"/>
    <w:rsid w:val="00DF45F7"/>
    <w:rsid w:val="00DF471F"/>
    <w:rsid w:val="00DF4FDC"/>
    <w:rsid w:val="00DF5B16"/>
    <w:rsid w:val="00DF61F8"/>
    <w:rsid w:val="00DF6898"/>
    <w:rsid w:val="00DF7EC3"/>
    <w:rsid w:val="00E00143"/>
    <w:rsid w:val="00E01CF9"/>
    <w:rsid w:val="00E026F0"/>
    <w:rsid w:val="00E02871"/>
    <w:rsid w:val="00E02FB7"/>
    <w:rsid w:val="00E03A7E"/>
    <w:rsid w:val="00E06626"/>
    <w:rsid w:val="00E0768E"/>
    <w:rsid w:val="00E07864"/>
    <w:rsid w:val="00E07EDC"/>
    <w:rsid w:val="00E108F4"/>
    <w:rsid w:val="00E115E5"/>
    <w:rsid w:val="00E11977"/>
    <w:rsid w:val="00E130A9"/>
    <w:rsid w:val="00E13227"/>
    <w:rsid w:val="00E13C22"/>
    <w:rsid w:val="00E16266"/>
    <w:rsid w:val="00E16D1F"/>
    <w:rsid w:val="00E20491"/>
    <w:rsid w:val="00E20E02"/>
    <w:rsid w:val="00E23835"/>
    <w:rsid w:val="00E260BE"/>
    <w:rsid w:val="00E302C9"/>
    <w:rsid w:val="00E3082A"/>
    <w:rsid w:val="00E30C10"/>
    <w:rsid w:val="00E318D2"/>
    <w:rsid w:val="00E32031"/>
    <w:rsid w:val="00E3252D"/>
    <w:rsid w:val="00E33020"/>
    <w:rsid w:val="00E33565"/>
    <w:rsid w:val="00E3387E"/>
    <w:rsid w:val="00E34D7C"/>
    <w:rsid w:val="00E34F36"/>
    <w:rsid w:val="00E3545E"/>
    <w:rsid w:val="00E358AA"/>
    <w:rsid w:val="00E35C5E"/>
    <w:rsid w:val="00E36179"/>
    <w:rsid w:val="00E41D92"/>
    <w:rsid w:val="00E41EE7"/>
    <w:rsid w:val="00E420D9"/>
    <w:rsid w:val="00E422B4"/>
    <w:rsid w:val="00E43792"/>
    <w:rsid w:val="00E43D37"/>
    <w:rsid w:val="00E43DA3"/>
    <w:rsid w:val="00E43E6E"/>
    <w:rsid w:val="00E43F01"/>
    <w:rsid w:val="00E4407C"/>
    <w:rsid w:val="00E447B4"/>
    <w:rsid w:val="00E44F2F"/>
    <w:rsid w:val="00E456C9"/>
    <w:rsid w:val="00E456F2"/>
    <w:rsid w:val="00E463E2"/>
    <w:rsid w:val="00E46759"/>
    <w:rsid w:val="00E4775E"/>
    <w:rsid w:val="00E478DE"/>
    <w:rsid w:val="00E5012E"/>
    <w:rsid w:val="00E50357"/>
    <w:rsid w:val="00E50824"/>
    <w:rsid w:val="00E509F8"/>
    <w:rsid w:val="00E50EBB"/>
    <w:rsid w:val="00E50FB2"/>
    <w:rsid w:val="00E51022"/>
    <w:rsid w:val="00E5102C"/>
    <w:rsid w:val="00E512DF"/>
    <w:rsid w:val="00E51B0A"/>
    <w:rsid w:val="00E52437"/>
    <w:rsid w:val="00E531CB"/>
    <w:rsid w:val="00E53869"/>
    <w:rsid w:val="00E53F39"/>
    <w:rsid w:val="00E541B6"/>
    <w:rsid w:val="00E542DF"/>
    <w:rsid w:val="00E54D45"/>
    <w:rsid w:val="00E55C0C"/>
    <w:rsid w:val="00E56FB3"/>
    <w:rsid w:val="00E57AF0"/>
    <w:rsid w:val="00E60AAD"/>
    <w:rsid w:val="00E611B3"/>
    <w:rsid w:val="00E61606"/>
    <w:rsid w:val="00E61613"/>
    <w:rsid w:val="00E61F06"/>
    <w:rsid w:val="00E6501C"/>
    <w:rsid w:val="00E65137"/>
    <w:rsid w:val="00E65D50"/>
    <w:rsid w:val="00E6747C"/>
    <w:rsid w:val="00E6758D"/>
    <w:rsid w:val="00E72458"/>
    <w:rsid w:val="00E73084"/>
    <w:rsid w:val="00E731BF"/>
    <w:rsid w:val="00E7361D"/>
    <w:rsid w:val="00E73A79"/>
    <w:rsid w:val="00E73BEE"/>
    <w:rsid w:val="00E73CB8"/>
    <w:rsid w:val="00E73E6A"/>
    <w:rsid w:val="00E7434E"/>
    <w:rsid w:val="00E7695E"/>
    <w:rsid w:val="00E769C5"/>
    <w:rsid w:val="00E777F0"/>
    <w:rsid w:val="00E8188A"/>
    <w:rsid w:val="00E823CB"/>
    <w:rsid w:val="00E835ED"/>
    <w:rsid w:val="00E84037"/>
    <w:rsid w:val="00E848E5"/>
    <w:rsid w:val="00E84A1E"/>
    <w:rsid w:val="00E8536D"/>
    <w:rsid w:val="00E859FA"/>
    <w:rsid w:val="00E865C7"/>
    <w:rsid w:val="00E90CEC"/>
    <w:rsid w:val="00E91B40"/>
    <w:rsid w:val="00E920D9"/>
    <w:rsid w:val="00E924A6"/>
    <w:rsid w:val="00E929A9"/>
    <w:rsid w:val="00E94238"/>
    <w:rsid w:val="00E94AA9"/>
    <w:rsid w:val="00E96CA7"/>
    <w:rsid w:val="00EA062F"/>
    <w:rsid w:val="00EA0958"/>
    <w:rsid w:val="00EA200F"/>
    <w:rsid w:val="00EA28AC"/>
    <w:rsid w:val="00EA2B06"/>
    <w:rsid w:val="00EA2EF7"/>
    <w:rsid w:val="00EA33E1"/>
    <w:rsid w:val="00EA3A2E"/>
    <w:rsid w:val="00EA464D"/>
    <w:rsid w:val="00EA478A"/>
    <w:rsid w:val="00EA47E1"/>
    <w:rsid w:val="00EA4F55"/>
    <w:rsid w:val="00EA54D0"/>
    <w:rsid w:val="00EA6D6E"/>
    <w:rsid w:val="00EA7260"/>
    <w:rsid w:val="00EA7486"/>
    <w:rsid w:val="00EB1443"/>
    <w:rsid w:val="00EB15EE"/>
    <w:rsid w:val="00EB3331"/>
    <w:rsid w:val="00EB36F0"/>
    <w:rsid w:val="00EB42AC"/>
    <w:rsid w:val="00EB6412"/>
    <w:rsid w:val="00EB6B28"/>
    <w:rsid w:val="00EB6EFA"/>
    <w:rsid w:val="00EB7514"/>
    <w:rsid w:val="00EB7D4A"/>
    <w:rsid w:val="00EB7ED3"/>
    <w:rsid w:val="00EC0896"/>
    <w:rsid w:val="00EC19D0"/>
    <w:rsid w:val="00EC21EB"/>
    <w:rsid w:val="00EC3C11"/>
    <w:rsid w:val="00EC4C00"/>
    <w:rsid w:val="00EC51FE"/>
    <w:rsid w:val="00EC5793"/>
    <w:rsid w:val="00EC5B04"/>
    <w:rsid w:val="00EC60D4"/>
    <w:rsid w:val="00EC780C"/>
    <w:rsid w:val="00EC7D7B"/>
    <w:rsid w:val="00ED1001"/>
    <w:rsid w:val="00ED33B2"/>
    <w:rsid w:val="00ED3526"/>
    <w:rsid w:val="00ED35B4"/>
    <w:rsid w:val="00ED387D"/>
    <w:rsid w:val="00ED3BE1"/>
    <w:rsid w:val="00ED5492"/>
    <w:rsid w:val="00ED59C9"/>
    <w:rsid w:val="00ED5F27"/>
    <w:rsid w:val="00ED6D10"/>
    <w:rsid w:val="00ED755C"/>
    <w:rsid w:val="00EE0E3C"/>
    <w:rsid w:val="00EE1BD9"/>
    <w:rsid w:val="00EE2999"/>
    <w:rsid w:val="00EE2C75"/>
    <w:rsid w:val="00EE2FA2"/>
    <w:rsid w:val="00EE3E6D"/>
    <w:rsid w:val="00EE3F6F"/>
    <w:rsid w:val="00EE5BF6"/>
    <w:rsid w:val="00EE72FF"/>
    <w:rsid w:val="00EE7C4D"/>
    <w:rsid w:val="00EE7F95"/>
    <w:rsid w:val="00EF1C2B"/>
    <w:rsid w:val="00EF2B69"/>
    <w:rsid w:val="00EF43D7"/>
    <w:rsid w:val="00EF55F2"/>
    <w:rsid w:val="00EF60C2"/>
    <w:rsid w:val="00EF62C3"/>
    <w:rsid w:val="00EF6B06"/>
    <w:rsid w:val="00EF6C77"/>
    <w:rsid w:val="00EF6CF1"/>
    <w:rsid w:val="00EF726C"/>
    <w:rsid w:val="00F000A0"/>
    <w:rsid w:val="00F01158"/>
    <w:rsid w:val="00F02EAD"/>
    <w:rsid w:val="00F0424E"/>
    <w:rsid w:val="00F0625F"/>
    <w:rsid w:val="00F0644E"/>
    <w:rsid w:val="00F07618"/>
    <w:rsid w:val="00F10E5F"/>
    <w:rsid w:val="00F116CD"/>
    <w:rsid w:val="00F118AB"/>
    <w:rsid w:val="00F11B4D"/>
    <w:rsid w:val="00F121E2"/>
    <w:rsid w:val="00F12442"/>
    <w:rsid w:val="00F13A59"/>
    <w:rsid w:val="00F142D7"/>
    <w:rsid w:val="00F143B6"/>
    <w:rsid w:val="00F15294"/>
    <w:rsid w:val="00F157D2"/>
    <w:rsid w:val="00F15859"/>
    <w:rsid w:val="00F166FB"/>
    <w:rsid w:val="00F16C1A"/>
    <w:rsid w:val="00F16DFA"/>
    <w:rsid w:val="00F178BA"/>
    <w:rsid w:val="00F20043"/>
    <w:rsid w:val="00F20C55"/>
    <w:rsid w:val="00F222E2"/>
    <w:rsid w:val="00F2232B"/>
    <w:rsid w:val="00F228D7"/>
    <w:rsid w:val="00F24098"/>
    <w:rsid w:val="00F24547"/>
    <w:rsid w:val="00F25B9C"/>
    <w:rsid w:val="00F25BC1"/>
    <w:rsid w:val="00F25CDF"/>
    <w:rsid w:val="00F26090"/>
    <w:rsid w:val="00F26109"/>
    <w:rsid w:val="00F26E17"/>
    <w:rsid w:val="00F274BE"/>
    <w:rsid w:val="00F30780"/>
    <w:rsid w:val="00F3086E"/>
    <w:rsid w:val="00F315C0"/>
    <w:rsid w:val="00F31F7C"/>
    <w:rsid w:val="00F33254"/>
    <w:rsid w:val="00F33CED"/>
    <w:rsid w:val="00F3413D"/>
    <w:rsid w:val="00F3418D"/>
    <w:rsid w:val="00F34353"/>
    <w:rsid w:val="00F35BF6"/>
    <w:rsid w:val="00F37186"/>
    <w:rsid w:val="00F37363"/>
    <w:rsid w:val="00F3790D"/>
    <w:rsid w:val="00F40D4D"/>
    <w:rsid w:val="00F418ED"/>
    <w:rsid w:val="00F4254D"/>
    <w:rsid w:val="00F42952"/>
    <w:rsid w:val="00F42F65"/>
    <w:rsid w:val="00F4560F"/>
    <w:rsid w:val="00F45C5B"/>
    <w:rsid w:val="00F45D78"/>
    <w:rsid w:val="00F45E9E"/>
    <w:rsid w:val="00F460E8"/>
    <w:rsid w:val="00F46684"/>
    <w:rsid w:val="00F506BC"/>
    <w:rsid w:val="00F513A4"/>
    <w:rsid w:val="00F51E92"/>
    <w:rsid w:val="00F522D0"/>
    <w:rsid w:val="00F52742"/>
    <w:rsid w:val="00F53345"/>
    <w:rsid w:val="00F53574"/>
    <w:rsid w:val="00F5363A"/>
    <w:rsid w:val="00F537D4"/>
    <w:rsid w:val="00F540DB"/>
    <w:rsid w:val="00F5487F"/>
    <w:rsid w:val="00F551F6"/>
    <w:rsid w:val="00F61971"/>
    <w:rsid w:val="00F61FC2"/>
    <w:rsid w:val="00F62121"/>
    <w:rsid w:val="00F623B5"/>
    <w:rsid w:val="00F6247E"/>
    <w:rsid w:val="00F62526"/>
    <w:rsid w:val="00F62C6A"/>
    <w:rsid w:val="00F6308C"/>
    <w:rsid w:val="00F63388"/>
    <w:rsid w:val="00F633D8"/>
    <w:rsid w:val="00F63B10"/>
    <w:rsid w:val="00F63C59"/>
    <w:rsid w:val="00F63DAD"/>
    <w:rsid w:val="00F660B8"/>
    <w:rsid w:val="00F66D55"/>
    <w:rsid w:val="00F71ADC"/>
    <w:rsid w:val="00F73938"/>
    <w:rsid w:val="00F75412"/>
    <w:rsid w:val="00F75888"/>
    <w:rsid w:val="00F76A4D"/>
    <w:rsid w:val="00F76DA9"/>
    <w:rsid w:val="00F80268"/>
    <w:rsid w:val="00F807CB"/>
    <w:rsid w:val="00F809D3"/>
    <w:rsid w:val="00F82E24"/>
    <w:rsid w:val="00F84AE7"/>
    <w:rsid w:val="00F85A9B"/>
    <w:rsid w:val="00F9288A"/>
    <w:rsid w:val="00F92FA7"/>
    <w:rsid w:val="00F933E8"/>
    <w:rsid w:val="00F93618"/>
    <w:rsid w:val="00F93FD2"/>
    <w:rsid w:val="00F95D69"/>
    <w:rsid w:val="00F95EA7"/>
    <w:rsid w:val="00F96707"/>
    <w:rsid w:val="00F96793"/>
    <w:rsid w:val="00F979F9"/>
    <w:rsid w:val="00FA0F51"/>
    <w:rsid w:val="00FA1900"/>
    <w:rsid w:val="00FA1E4E"/>
    <w:rsid w:val="00FA2396"/>
    <w:rsid w:val="00FA2582"/>
    <w:rsid w:val="00FA2984"/>
    <w:rsid w:val="00FA30B5"/>
    <w:rsid w:val="00FA35DA"/>
    <w:rsid w:val="00FA35E2"/>
    <w:rsid w:val="00FA4394"/>
    <w:rsid w:val="00FA4574"/>
    <w:rsid w:val="00FA45B1"/>
    <w:rsid w:val="00FA5C36"/>
    <w:rsid w:val="00FA6E58"/>
    <w:rsid w:val="00FA70FF"/>
    <w:rsid w:val="00FA7716"/>
    <w:rsid w:val="00FB054C"/>
    <w:rsid w:val="00FB0C51"/>
    <w:rsid w:val="00FB1936"/>
    <w:rsid w:val="00FB2BA3"/>
    <w:rsid w:val="00FB2CA9"/>
    <w:rsid w:val="00FB595A"/>
    <w:rsid w:val="00FB66C2"/>
    <w:rsid w:val="00FB7431"/>
    <w:rsid w:val="00FB783A"/>
    <w:rsid w:val="00FC03C8"/>
    <w:rsid w:val="00FC04C3"/>
    <w:rsid w:val="00FC07D0"/>
    <w:rsid w:val="00FC0CD6"/>
    <w:rsid w:val="00FC0E65"/>
    <w:rsid w:val="00FC1E3D"/>
    <w:rsid w:val="00FC1E41"/>
    <w:rsid w:val="00FC224F"/>
    <w:rsid w:val="00FC2BE8"/>
    <w:rsid w:val="00FC2DDC"/>
    <w:rsid w:val="00FC3590"/>
    <w:rsid w:val="00FC3BE7"/>
    <w:rsid w:val="00FC4406"/>
    <w:rsid w:val="00FC61E1"/>
    <w:rsid w:val="00FC6466"/>
    <w:rsid w:val="00FC7D88"/>
    <w:rsid w:val="00FD07FF"/>
    <w:rsid w:val="00FD0FB8"/>
    <w:rsid w:val="00FD2216"/>
    <w:rsid w:val="00FD2B18"/>
    <w:rsid w:val="00FD31FE"/>
    <w:rsid w:val="00FD37A3"/>
    <w:rsid w:val="00FD48B2"/>
    <w:rsid w:val="00FD54B0"/>
    <w:rsid w:val="00FD588D"/>
    <w:rsid w:val="00FD67EB"/>
    <w:rsid w:val="00FD7198"/>
    <w:rsid w:val="00FD7581"/>
    <w:rsid w:val="00FD7BC3"/>
    <w:rsid w:val="00FE04AD"/>
    <w:rsid w:val="00FE0A86"/>
    <w:rsid w:val="00FE0BEB"/>
    <w:rsid w:val="00FE1116"/>
    <w:rsid w:val="00FE2C6C"/>
    <w:rsid w:val="00FE2E58"/>
    <w:rsid w:val="00FE2EE8"/>
    <w:rsid w:val="00FE32D9"/>
    <w:rsid w:val="00FE47E7"/>
    <w:rsid w:val="00FE5A4B"/>
    <w:rsid w:val="00FE68A6"/>
    <w:rsid w:val="00FE6F4D"/>
    <w:rsid w:val="00FF034C"/>
    <w:rsid w:val="00FF0952"/>
    <w:rsid w:val="00FF1718"/>
    <w:rsid w:val="00FF2880"/>
    <w:rsid w:val="00FF2D88"/>
    <w:rsid w:val="00FF44C3"/>
    <w:rsid w:val="00FF4B78"/>
    <w:rsid w:val="00FF50D6"/>
    <w:rsid w:val="00FF51AB"/>
    <w:rsid w:val="00FF52E7"/>
    <w:rsid w:val="00FF6080"/>
    <w:rsid w:val="00FF67F4"/>
    <w:rsid w:val="00FF6B7D"/>
    <w:rsid w:val="00FF6C78"/>
    <w:rsid w:val="00FF6EFC"/>
    <w:rsid w:val="00FF702D"/>
    <w:rsid w:val="2112FD6C"/>
    <w:rsid w:val="4ACF1DBA"/>
    <w:rsid w:val="5C9C2EBF"/>
    <w:rsid w:val="6E6E0AA4"/>
    <w:rsid w:val="7DDC21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E6AF3E"/>
  <w15:chartTrackingRefBased/>
  <w15:docId w15:val="{57F14644-1BD1-45C4-AAB2-C4334391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qFormat="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755FA"/>
    <w:rPr>
      <w:sz w:val="21"/>
    </w:rPr>
  </w:style>
  <w:style w:type="paragraph" w:styleId="Heading1">
    <w:name w:val="heading 1"/>
    <w:basedOn w:val="Normal"/>
    <w:next w:val="Normal"/>
    <w:link w:val="Heading1Char"/>
    <w:uiPriority w:val="9"/>
    <w:qFormat/>
    <w:rsid w:val="00A03B6C"/>
    <w:pPr>
      <w:keepNext/>
      <w:keepLines/>
      <w:spacing w:after="600"/>
      <w:outlineLvl w:val="0"/>
    </w:pPr>
    <w:rPr>
      <w:rFonts w:ascii="Helvetica" w:eastAsiaTheme="majorEastAsia" w:hAnsi="Helvetica" w:cs="Helvetica"/>
      <w:color w:val="3B3838" w:themeColor="background2" w:themeShade="40"/>
      <w:sz w:val="56"/>
      <w:szCs w:val="72"/>
    </w:rPr>
  </w:style>
  <w:style w:type="paragraph" w:styleId="Heading2">
    <w:name w:val="heading 2"/>
    <w:basedOn w:val="Normal"/>
    <w:next w:val="Normal"/>
    <w:link w:val="Heading2Char"/>
    <w:uiPriority w:val="9"/>
    <w:unhideWhenUsed/>
    <w:qFormat/>
    <w:rsid w:val="00FA1900"/>
    <w:pPr>
      <w:keepNext/>
      <w:keepLines/>
      <w:spacing w:before="120" w:after="240"/>
      <w:outlineLvl w:val="1"/>
    </w:pPr>
    <w:rPr>
      <w:rFonts w:ascii="Helvetica" w:eastAsiaTheme="majorEastAsia" w:hAnsi="Helvetica" w:cs="Helvetica"/>
      <w:color w:val="171717" w:themeColor="background2" w:themeShade="1A"/>
      <w:sz w:val="40"/>
      <w:szCs w:val="40"/>
    </w:rPr>
  </w:style>
  <w:style w:type="paragraph" w:styleId="Heading3">
    <w:name w:val="heading 3"/>
    <w:basedOn w:val="Normal"/>
    <w:next w:val="Normal"/>
    <w:link w:val="Heading3Char"/>
    <w:uiPriority w:val="9"/>
    <w:unhideWhenUsed/>
    <w:qFormat/>
    <w:rsid w:val="00FA1900"/>
    <w:pPr>
      <w:keepNext/>
      <w:keepLines/>
      <w:spacing w:before="120" w:after="120"/>
      <w:outlineLvl w:val="2"/>
    </w:pPr>
    <w:rPr>
      <w:rFonts w:asciiTheme="majorHAnsi" w:eastAsiaTheme="majorEastAsia" w:hAnsiTheme="majorHAnsi" w:cstheme="majorBidi"/>
      <w:color w:val="171717" w:themeColor="background2" w:themeShade="1A"/>
      <w:sz w:val="32"/>
      <w:szCs w:val="32"/>
    </w:rPr>
  </w:style>
  <w:style w:type="paragraph" w:styleId="Heading4">
    <w:name w:val="heading 4"/>
    <w:basedOn w:val="Normal"/>
    <w:next w:val="Normal"/>
    <w:link w:val="Heading4Char"/>
    <w:uiPriority w:val="9"/>
    <w:unhideWhenUsed/>
    <w:qFormat/>
    <w:rsid w:val="00FA1900"/>
    <w:pPr>
      <w:keepNext/>
      <w:keepLines/>
      <w:spacing w:before="40" w:after="0"/>
      <w:outlineLvl w:val="3"/>
    </w:pPr>
    <w:rPr>
      <w:rFonts w:asciiTheme="majorHAnsi" w:eastAsiaTheme="majorEastAsia" w:hAnsiTheme="majorHAnsi" w:cstheme="majorBidi"/>
      <w:iCs/>
      <w:sz w:val="22"/>
    </w:rPr>
  </w:style>
  <w:style w:type="paragraph" w:styleId="Heading5">
    <w:name w:val="heading 5"/>
    <w:basedOn w:val="Normal"/>
    <w:next w:val="Normal"/>
    <w:link w:val="Heading5Char"/>
    <w:uiPriority w:val="9"/>
    <w:unhideWhenUsed/>
    <w:qFormat/>
    <w:rsid w:val="00FA1900"/>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FA190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105B8"/>
    <w:pPr>
      <w:keepNext/>
      <w:keepLines/>
      <w:spacing w:before="40" w:after="0"/>
      <w:outlineLvl w:val="6"/>
    </w:pPr>
    <w:rPr>
      <w:rFonts w:asciiTheme="majorHAnsi" w:eastAsiaTheme="majorEastAsia" w:hAnsiTheme="majorHAnsi" w:cstheme="majorBidi"/>
      <w:i/>
      <w:iCs/>
      <w:color w:val="7A7A7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72347A"/>
    <w:rPr>
      <w:b/>
      <w:bCs/>
      <w:smallCaps/>
      <w:color w:val="3B3838" w:themeColor="background2" w:themeShade="40"/>
      <w:spacing w:val="5"/>
    </w:rPr>
  </w:style>
  <w:style w:type="character" w:customStyle="1" w:styleId="Heading1Char">
    <w:name w:val="Heading 1 Char"/>
    <w:basedOn w:val="DefaultParagraphFont"/>
    <w:link w:val="Heading1"/>
    <w:uiPriority w:val="9"/>
    <w:rsid w:val="00A03B6C"/>
    <w:rPr>
      <w:rFonts w:ascii="Helvetica" w:eastAsiaTheme="majorEastAsia" w:hAnsi="Helvetica" w:cs="Helvetica"/>
      <w:color w:val="3B3838" w:themeColor="background2" w:themeShade="40"/>
      <w:sz w:val="56"/>
      <w:szCs w:val="72"/>
    </w:rPr>
  </w:style>
  <w:style w:type="character" w:customStyle="1" w:styleId="Heading2Char">
    <w:name w:val="Heading 2 Char"/>
    <w:basedOn w:val="DefaultParagraphFont"/>
    <w:link w:val="Heading2"/>
    <w:uiPriority w:val="9"/>
    <w:rsid w:val="00FA1900"/>
    <w:rPr>
      <w:rFonts w:ascii="Helvetica" w:eastAsiaTheme="majorEastAsia" w:hAnsi="Helvetica" w:cs="Helvetica"/>
      <w:color w:val="171717" w:themeColor="background2" w:themeShade="1A"/>
      <w:sz w:val="40"/>
      <w:szCs w:val="40"/>
    </w:rPr>
  </w:style>
  <w:style w:type="character" w:customStyle="1" w:styleId="Heading3Char">
    <w:name w:val="Heading 3 Char"/>
    <w:basedOn w:val="DefaultParagraphFont"/>
    <w:link w:val="Heading3"/>
    <w:uiPriority w:val="9"/>
    <w:rsid w:val="00FA1900"/>
    <w:rPr>
      <w:rFonts w:asciiTheme="majorHAnsi" w:eastAsiaTheme="majorEastAsia" w:hAnsiTheme="majorHAnsi" w:cstheme="majorBidi"/>
      <w:color w:val="171717" w:themeColor="background2" w:themeShade="1A"/>
      <w:sz w:val="32"/>
      <w:szCs w:val="32"/>
    </w:rPr>
  </w:style>
  <w:style w:type="paragraph" w:styleId="BodyText">
    <w:name w:val="Body Text"/>
    <w:basedOn w:val="Normal"/>
    <w:link w:val="BodyTextChar"/>
    <w:uiPriority w:val="99"/>
    <w:unhideWhenUsed/>
    <w:qFormat/>
    <w:rsid w:val="004A7908"/>
    <w:pPr>
      <w:spacing w:before="120" w:after="120"/>
    </w:pPr>
  </w:style>
  <w:style w:type="character" w:customStyle="1" w:styleId="BodyTextChar">
    <w:name w:val="Body Text Char"/>
    <w:basedOn w:val="DefaultParagraphFont"/>
    <w:link w:val="BodyText"/>
    <w:uiPriority w:val="99"/>
    <w:rsid w:val="006A2DFB"/>
    <w:rPr>
      <w:sz w:val="21"/>
    </w:rPr>
  </w:style>
  <w:style w:type="paragraph" w:customStyle="1" w:styleId="BodyTextHelvetica11pt">
    <w:name w:val="Body Text + Helvetica 11 pt"/>
    <w:basedOn w:val="BodyText"/>
    <w:locked/>
    <w:rsid w:val="00954E74"/>
    <w:rPr>
      <w:rFonts w:ascii="Helvetica" w:hAnsi="Helvetica"/>
      <w:color w:val="3B3838" w:themeColor="background2" w:themeShade="40"/>
      <w:sz w:val="22"/>
    </w:rPr>
  </w:style>
  <w:style w:type="character" w:customStyle="1" w:styleId="Heading4Char">
    <w:name w:val="Heading 4 Char"/>
    <w:basedOn w:val="DefaultParagraphFont"/>
    <w:link w:val="Heading4"/>
    <w:uiPriority w:val="9"/>
    <w:rsid w:val="00FA1900"/>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FA1900"/>
    <w:rPr>
      <w:rFonts w:asciiTheme="majorHAnsi" w:eastAsiaTheme="majorEastAsia" w:hAnsiTheme="majorHAnsi" w:cstheme="majorBidi"/>
      <w:sz w:val="21"/>
    </w:rPr>
  </w:style>
  <w:style w:type="character" w:customStyle="1" w:styleId="Heading6Char">
    <w:name w:val="Heading 6 Char"/>
    <w:basedOn w:val="DefaultParagraphFont"/>
    <w:link w:val="Heading6"/>
    <w:uiPriority w:val="9"/>
    <w:semiHidden/>
    <w:rsid w:val="00FA1900"/>
    <w:rPr>
      <w:rFonts w:asciiTheme="majorHAnsi" w:eastAsiaTheme="majorEastAsia" w:hAnsiTheme="majorHAnsi" w:cstheme="majorBidi"/>
      <w:sz w:val="21"/>
    </w:rPr>
  </w:style>
  <w:style w:type="character" w:customStyle="1" w:styleId="Heading7Char">
    <w:name w:val="Heading 7 Char"/>
    <w:basedOn w:val="DefaultParagraphFont"/>
    <w:link w:val="Heading7"/>
    <w:uiPriority w:val="9"/>
    <w:semiHidden/>
    <w:rsid w:val="008105B8"/>
    <w:rPr>
      <w:rFonts w:asciiTheme="majorHAnsi" w:eastAsiaTheme="majorEastAsia" w:hAnsiTheme="majorHAnsi" w:cstheme="majorBidi"/>
      <w:i/>
      <w:iCs/>
      <w:color w:val="7A7A7A" w:themeColor="text2"/>
    </w:rPr>
  </w:style>
  <w:style w:type="character" w:styleId="IntenseEmphasis">
    <w:name w:val="Intense Emphasis"/>
    <w:basedOn w:val="DefaultParagraphFont"/>
    <w:uiPriority w:val="21"/>
    <w:qFormat/>
    <w:rsid w:val="0072347A"/>
    <w:rPr>
      <w:b/>
      <w:i/>
      <w:iCs/>
      <w:color w:val="3B3838" w:themeColor="background2" w:themeShade="40"/>
    </w:rPr>
  </w:style>
  <w:style w:type="paragraph" w:styleId="IntenseQuote">
    <w:name w:val="Intense Quote"/>
    <w:basedOn w:val="Normal"/>
    <w:next w:val="Normal"/>
    <w:link w:val="IntenseQuoteChar"/>
    <w:uiPriority w:val="30"/>
    <w:qFormat/>
    <w:rsid w:val="0072347A"/>
    <w:pPr>
      <w:pBdr>
        <w:top w:val="single" w:sz="4" w:space="10" w:color="887668" w:themeColor="text1" w:themeShade="BF"/>
        <w:bottom w:val="single" w:sz="4" w:space="10" w:color="887668" w:themeColor="text1" w:themeShade="BF"/>
      </w:pBdr>
      <w:spacing w:before="360" w:after="360"/>
      <w:ind w:left="864" w:right="864"/>
      <w:jc w:val="center"/>
    </w:pPr>
    <w:rPr>
      <w:i/>
      <w:iCs/>
      <w:color w:val="171717" w:themeColor="background2" w:themeShade="1A"/>
    </w:rPr>
  </w:style>
  <w:style w:type="character" w:customStyle="1" w:styleId="IntenseQuoteChar">
    <w:name w:val="Intense Quote Char"/>
    <w:basedOn w:val="DefaultParagraphFont"/>
    <w:link w:val="IntenseQuote"/>
    <w:uiPriority w:val="30"/>
    <w:rsid w:val="0072347A"/>
    <w:rPr>
      <w:i/>
      <w:iCs/>
      <w:color w:val="171717" w:themeColor="background2" w:themeShade="1A"/>
      <w:sz w:val="21"/>
    </w:rPr>
  </w:style>
  <w:style w:type="paragraph" w:styleId="TOCHeading">
    <w:name w:val="TOC Heading"/>
    <w:basedOn w:val="Heading2"/>
    <w:next w:val="Normal"/>
    <w:uiPriority w:val="39"/>
    <w:unhideWhenUsed/>
    <w:qFormat/>
    <w:rsid w:val="005F3D5A"/>
  </w:style>
  <w:style w:type="paragraph" w:styleId="BlockText">
    <w:name w:val="Block Text"/>
    <w:basedOn w:val="Normal"/>
    <w:uiPriority w:val="99"/>
    <w:unhideWhenUsed/>
    <w:rsid w:val="008105B8"/>
    <w:pPr>
      <w:pBdr>
        <w:top w:val="single" w:sz="2" w:space="10" w:color="7A7A7A" w:themeColor="text2"/>
        <w:left w:val="single" w:sz="2" w:space="10" w:color="7A7A7A" w:themeColor="text2"/>
        <w:bottom w:val="single" w:sz="2" w:space="10" w:color="7A7A7A" w:themeColor="text2"/>
        <w:right w:val="single" w:sz="2" w:space="10" w:color="7A7A7A" w:themeColor="text2"/>
      </w:pBdr>
      <w:ind w:left="1152" w:right="1152"/>
    </w:pPr>
    <w:rPr>
      <w:rFonts w:eastAsiaTheme="minorEastAsia"/>
      <w:i/>
      <w:iCs/>
      <w:color w:val="7A7A7A" w:themeColor="text2"/>
    </w:rPr>
  </w:style>
  <w:style w:type="paragraph" w:styleId="TOC1">
    <w:name w:val="toc 1"/>
    <w:basedOn w:val="Normal"/>
    <w:next w:val="Normal"/>
    <w:autoRedefine/>
    <w:uiPriority w:val="39"/>
    <w:unhideWhenUsed/>
    <w:rsid w:val="008105B8"/>
    <w:pPr>
      <w:spacing w:after="100"/>
    </w:pPr>
  </w:style>
  <w:style w:type="paragraph" w:styleId="TOC2">
    <w:name w:val="toc 2"/>
    <w:basedOn w:val="Normal"/>
    <w:next w:val="Normal"/>
    <w:autoRedefine/>
    <w:uiPriority w:val="39"/>
    <w:unhideWhenUsed/>
    <w:rsid w:val="002148D6"/>
    <w:pPr>
      <w:tabs>
        <w:tab w:val="right" w:leader="dot" w:pos="9016"/>
      </w:tabs>
      <w:spacing w:after="100"/>
      <w:ind w:left="220"/>
    </w:pPr>
  </w:style>
  <w:style w:type="paragraph" w:styleId="TOC3">
    <w:name w:val="toc 3"/>
    <w:basedOn w:val="Normal"/>
    <w:next w:val="Normal"/>
    <w:autoRedefine/>
    <w:uiPriority w:val="39"/>
    <w:unhideWhenUsed/>
    <w:rsid w:val="008105B8"/>
    <w:pPr>
      <w:spacing w:after="100"/>
      <w:ind w:left="440"/>
    </w:pPr>
  </w:style>
  <w:style w:type="paragraph" w:styleId="TOC4">
    <w:name w:val="toc 4"/>
    <w:basedOn w:val="Normal"/>
    <w:next w:val="Normal"/>
    <w:autoRedefine/>
    <w:uiPriority w:val="39"/>
    <w:semiHidden/>
    <w:unhideWhenUsed/>
    <w:rsid w:val="008105B8"/>
    <w:pPr>
      <w:spacing w:after="100"/>
      <w:ind w:left="660"/>
    </w:pPr>
  </w:style>
  <w:style w:type="paragraph" w:styleId="BodyText2">
    <w:name w:val="Body Text 2"/>
    <w:basedOn w:val="Normal"/>
    <w:link w:val="BodyText2Char"/>
    <w:uiPriority w:val="99"/>
    <w:unhideWhenUsed/>
    <w:rsid w:val="008105B8"/>
    <w:pPr>
      <w:spacing w:after="120" w:line="480" w:lineRule="auto"/>
    </w:pPr>
  </w:style>
  <w:style w:type="character" w:customStyle="1" w:styleId="BodyText2Char">
    <w:name w:val="Body Text 2 Char"/>
    <w:basedOn w:val="DefaultParagraphFont"/>
    <w:link w:val="BodyText2"/>
    <w:uiPriority w:val="99"/>
    <w:rsid w:val="008105B8"/>
    <w:rPr>
      <w:sz w:val="21"/>
    </w:rPr>
  </w:style>
  <w:style w:type="paragraph" w:styleId="Footer">
    <w:name w:val="footer"/>
    <w:basedOn w:val="Header"/>
    <w:link w:val="FooterChar"/>
    <w:uiPriority w:val="99"/>
    <w:unhideWhenUsed/>
    <w:rsid w:val="00B3529D"/>
    <w:rPr>
      <w:sz w:val="18"/>
    </w:rPr>
  </w:style>
  <w:style w:type="character" w:customStyle="1" w:styleId="FooterChar">
    <w:name w:val="Footer Char"/>
    <w:basedOn w:val="DefaultParagraphFont"/>
    <w:link w:val="Footer"/>
    <w:uiPriority w:val="99"/>
    <w:rsid w:val="00625883"/>
    <w:rPr>
      <w:color w:val="7A7A7A" w:themeColor="text2"/>
      <w:spacing w:val="18"/>
      <w:sz w:val="18"/>
      <w:szCs w:val="14"/>
    </w:rPr>
  </w:style>
  <w:style w:type="paragraph" w:styleId="ListBullet">
    <w:name w:val="List Bullet"/>
    <w:basedOn w:val="Normal"/>
    <w:uiPriority w:val="99"/>
    <w:unhideWhenUsed/>
    <w:rsid w:val="00A71A9F"/>
    <w:pPr>
      <w:numPr>
        <w:numId w:val="1"/>
      </w:numPr>
      <w:contextualSpacing/>
    </w:pPr>
  </w:style>
  <w:style w:type="paragraph" w:styleId="ListBullet2">
    <w:name w:val="List Bullet 2"/>
    <w:basedOn w:val="Normal"/>
    <w:uiPriority w:val="99"/>
    <w:unhideWhenUsed/>
    <w:rsid w:val="00A71A9F"/>
    <w:pPr>
      <w:numPr>
        <w:numId w:val="2"/>
      </w:numPr>
      <w:contextualSpacing/>
    </w:pPr>
  </w:style>
  <w:style w:type="paragraph" w:styleId="ListBullet3">
    <w:name w:val="List Bullet 3"/>
    <w:basedOn w:val="Normal"/>
    <w:uiPriority w:val="99"/>
    <w:unhideWhenUsed/>
    <w:rsid w:val="00A71A9F"/>
    <w:pPr>
      <w:numPr>
        <w:numId w:val="3"/>
      </w:numPr>
      <w:contextualSpacing/>
    </w:pPr>
  </w:style>
  <w:style w:type="paragraph" w:styleId="ListNumber">
    <w:name w:val="List Number"/>
    <w:basedOn w:val="Normal"/>
    <w:uiPriority w:val="99"/>
    <w:unhideWhenUsed/>
    <w:rsid w:val="00A71A9F"/>
    <w:pPr>
      <w:numPr>
        <w:numId w:val="4"/>
      </w:numPr>
      <w:contextualSpacing/>
    </w:pPr>
  </w:style>
  <w:style w:type="character" w:styleId="PageNumber">
    <w:name w:val="page number"/>
    <w:basedOn w:val="DefaultParagraphFont"/>
    <w:uiPriority w:val="99"/>
    <w:semiHidden/>
    <w:unhideWhenUsed/>
    <w:rsid w:val="00A71A9F"/>
    <w:rPr>
      <w:rFonts w:asciiTheme="minorHAnsi" w:hAnsiTheme="minorHAnsi"/>
      <w:sz w:val="24"/>
    </w:rPr>
  </w:style>
  <w:style w:type="paragraph" w:styleId="Bibliography">
    <w:name w:val="Bibliography"/>
    <w:basedOn w:val="Normal"/>
    <w:next w:val="Normal"/>
    <w:uiPriority w:val="37"/>
    <w:semiHidden/>
    <w:unhideWhenUsed/>
    <w:rsid w:val="00A71A9F"/>
  </w:style>
  <w:style w:type="paragraph" w:styleId="Caption">
    <w:name w:val="caption"/>
    <w:basedOn w:val="Normal"/>
    <w:next w:val="Normal"/>
    <w:uiPriority w:val="35"/>
    <w:unhideWhenUsed/>
    <w:qFormat/>
    <w:rsid w:val="0072347A"/>
    <w:pPr>
      <w:keepNext/>
      <w:keepLines/>
      <w:spacing w:after="200" w:line="240" w:lineRule="auto"/>
    </w:pPr>
    <w:rPr>
      <w:b/>
      <w:iCs/>
      <w:color w:val="171717" w:themeColor="background2" w:themeShade="1A"/>
      <w:sz w:val="20"/>
      <w:szCs w:val="18"/>
    </w:rPr>
  </w:style>
  <w:style w:type="paragraph" w:styleId="Header">
    <w:name w:val="header"/>
    <w:basedOn w:val="Normal"/>
    <w:link w:val="HeaderChar"/>
    <w:uiPriority w:val="99"/>
    <w:unhideWhenUsed/>
    <w:rsid w:val="0072347A"/>
    <w:pPr>
      <w:tabs>
        <w:tab w:val="center" w:pos="4513"/>
        <w:tab w:val="right" w:pos="9026"/>
      </w:tabs>
      <w:spacing w:after="0" w:line="240" w:lineRule="auto"/>
      <w:jc w:val="center"/>
    </w:pPr>
    <w:rPr>
      <w:spacing w:val="18"/>
      <w:sz w:val="14"/>
      <w:szCs w:val="14"/>
    </w:rPr>
  </w:style>
  <w:style w:type="character" w:customStyle="1" w:styleId="HeaderChar">
    <w:name w:val="Header Char"/>
    <w:basedOn w:val="DefaultParagraphFont"/>
    <w:link w:val="Header"/>
    <w:uiPriority w:val="99"/>
    <w:rsid w:val="0072347A"/>
    <w:rPr>
      <w:spacing w:val="18"/>
      <w:sz w:val="14"/>
      <w:szCs w:val="14"/>
    </w:rPr>
  </w:style>
  <w:style w:type="character" w:styleId="Hyperlink">
    <w:name w:val="Hyperlink"/>
    <w:basedOn w:val="DefaultParagraphFont"/>
    <w:uiPriority w:val="99"/>
    <w:unhideWhenUsed/>
    <w:rsid w:val="00627E9B"/>
    <w:rPr>
      <w:color w:val="171717" w:themeColor="background2" w:themeShade="1A"/>
      <w:u w:val="single"/>
    </w:rPr>
  </w:style>
  <w:style w:type="paragraph" w:customStyle="1" w:styleId="Tabletext">
    <w:name w:val="Table text"/>
    <w:basedOn w:val="Normal"/>
    <w:qFormat/>
    <w:locked/>
    <w:rsid w:val="006A2DFB"/>
    <w:pPr>
      <w:spacing w:after="120"/>
    </w:pPr>
    <w:rPr>
      <w:sz w:val="20"/>
      <w:szCs w:val="20"/>
    </w:rPr>
  </w:style>
  <w:style w:type="character" w:styleId="FootnoteReference">
    <w:name w:val="footnote reference"/>
    <w:basedOn w:val="DefaultParagraphFont"/>
    <w:uiPriority w:val="99"/>
    <w:semiHidden/>
    <w:unhideWhenUsed/>
    <w:rsid w:val="006A2DFB"/>
    <w:rPr>
      <w:rFonts w:asciiTheme="minorHAnsi" w:hAnsiTheme="minorHAnsi"/>
      <w:color w:val="7A7A7A" w:themeColor="text2"/>
      <w:sz w:val="18"/>
      <w:vertAlign w:val="superscript"/>
    </w:rPr>
  </w:style>
  <w:style w:type="paragraph" w:styleId="FootnoteText">
    <w:name w:val="footnote text"/>
    <w:basedOn w:val="Normal"/>
    <w:link w:val="FootnoteTextChar"/>
    <w:uiPriority w:val="99"/>
    <w:unhideWhenUsed/>
    <w:rsid w:val="0072347A"/>
    <w:pPr>
      <w:spacing w:after="0" w:line="240" w:lineRule="auto"/>
    </w:pPr>
    <w:rPr>
      <w:sz w:val="18"/>
      <w:szCs w:val="20"/>
    </w:rPr>
  </w:style>
  <w:style w:type="character" w:customStyle="1" w:styleId="FootnoteTextChar">
    <w:name w:val="Footnote Text Char"/>
    <w:basedOn w:val="DefaultParagraphFont"/>
    <w:link w:val="FootnoteText"/>
    <w:uiPriority w:val="99"/>
    <w:rsid w:val="0072347A"/>
    <w:rPr>
      <w:sz w:val="18"/>
      <w:szCs w:val="20"/>
    </w:rPr>
  </w:style>
  <w:style w:type="paragraph" w:styleId="TableofFigures">
    <w:name w:val="table of figures"/>
    <w:basedOn w:val="Normal"/>
    <w:next w:val="Normal"/>
    <w:uiPriority w:val="99"/>
    <w:unhideWhenUsed/>
    <w:rsid w:val="006A2DFB"/>
    <w:pPr>
      <w:spacing w:after="0"/>
    </w:pPr>
  </w:style>
  <w:style w:type="paragraph" w:customStyle="1" w:styleId="Tablefigurenotes">
    <w:name w:val="Table figure notes"/>
    <w:basedOn w:val="Normal"/>
    <w:qFormat/>
    <w:locked/>
    <w:rsid w:val="0072347A"/>
    <w:pPr>
      <w:spacing w:before="20" w:after="360" w:line="240" w:lineRule="auto"/>
    </w:pPr>
    <w:rPr>
      <w:sz w:val="16"/>
      <w:szCs w:val="16"/>
    </w:rPr>
  </w:style>
  <w:style w:type="paragraph" w:customStyle="1" w:styleId="TableHeader">
    <w:name w:val="Table Header"/>
    <w:basedOn w:val="Tabletext"/>
    <w:locked/>
    <w:rsid w:val="006A2DFB"/>
    <w:rPr>
      <w:b/>
    </w:rPr>
  </w:style>
  <w:style w:type="character" w:styleId="CommentReference">
    <w:name w:val="annotation reference"/>
    <w:basedOn w:val="DefaultParagraphFont"/>
    <w:uiPriority w:val="99"/>
    <w:unhideWhenUsed/>
    <w:qFormat/>
    <w:rsid w:val="00250C26"/>
    <w:rPr>
      <w:sz w:val="16"/>
      <w:szCs w:val="16"/>
    </w:rPr>
  </w:style>
  <w:style w:type="paragraph" w:styleId="CommentText">
    <w:name w:val="annotation text"/>
    <w:basedOn w:val="Normal"/>
    <w:link w:val="CommentTextChar"/>
    <w:uiPriority w:val="99"/>
    <w:unhideWhenUsed/>
    <w:rsid w:val="00250C26"/>
    <w:pPr>
      <w:spacing w:line="240" w:lineRule="auto"/>
    </w:pPr>
    <w:rPr>
      <w:sz w:val="20"/>
      <w:szCs w:val="20"/>
    </w:rPr>
  </w:style>
  <w:style w:type="character" w:customStyle="1" w:styleId="CommentTextChar">
    <w:name w:val="Comment Text Char"/>
    <w:basedOn w:val="DefaultParagraphFont"/>
    <w:link w:val="CommentText"/>
    <w:uiPriority w:val="99"/>
    <w:rsid w:val="00250C26"/>
    <w:rPr>
      <w:sz w:val="20"/>
      <w:szCs w:val="20"/>
    </w:rPr>
  </w:style>
  <w:style w:type="paragraph" w:styleId="CommentSubject">
    <w:name w:val="annotation subject"/>
    <w:basedOn w:val="CommentText"/>
    <w:next w:val="CommentText"/>
    <w:link w:val="CommentSubjectChar"/>
    <w:uiPriority w:val="99"/>
    <w:semiHidden/>
    <w:unhideWhenUsed/>
    <w:rsid w:val="00250C26"/>
    <w:rPr>
      <w:b/>
      <w:bCs/>
    </w:rPr>
  </w:style>
  <w:style w:type="character" w:customStyle="1" w:styleId="CommentSubjectChar">
    <w:name w:val="Comment Subject Char"/>
    <w:basedOn w:val="CommentTextChar"/>
    <w:link w:val="CommentSubject"/>
    <w:uiPriority w:val="99"/>
    <w:semiHidden/>
    <w:rsid w:val="00250C26"/>
    <w:rPr>
      <w:b/>
      <w:bCs/>
      <w:sz w:val="20"/>
      <w:szCs w:val="20"/>
    </w:rPr>
  </w:style>
  <w:style w:type="paragraph" w:customStyle="1" w:styleId="Default">
    <w:name w:val="Default"/>
    <w:uiPriority w:val="99"/>
    <w:locked/>
    <w:rsid w:val="00DA36E7"/>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uiPriority w:val="99"/>
    <w:locked/>
    <w:rsid w:val="00DA36E7"/>
  </w:style>
  <w:style w:type="character" w:styleId="Emphasis">
    <w:name w:val="Emphasis"/>
    <w:basedOn w:val="DefaultParagraphFont"/>
    <w:uiPriority w:val="20"/>
    <w:qFormat/>
    <w:rsid w:val="000459EF"/>
    <w:rPr>
      <w:i/>
      <w:iCs/>
    </w:rPr>
  </w:style>
  <w:style w:type="paragraph" w:customStyle="1" w:styleId="Heading3noTOC">
    <w:name w:val="Heading 3 no TOC"/>
    <w:basedOn w:val="Heading3"/>
    <w:locked/>
    <w:rsid w:val="00027C4A"/>
    <w:pPr>
      <w:spacing w:before="240"/>
      <w:outlineLvl w:val="9"/>
    </w:pPr>
  </w:style>
  <w:style w:type="character" w:customStyle="1" w:styleId="advancedproofingissue">
    <w:name w:val="advancedproofingissue"/>
    <w:basedOn w:val="DefaultParagraphFont"/>
    <w:uiPriority w:val="99"/>
    <w:locked/>
    <w:rsid w:val="00DA36E7"/>
  </w:style>
  <w:style w:type="paragraph" w:styleId="ListContinue3">
    <w:name w:val="List Continue 3"/>
    <w:basedOn w:val="Normal"/>
    <w:uiPriority w:val="99"/>
    <w:unhideWhenUsed/>
    <w:rsid w:val="00CB4DC7"/>
    <w:pPr>
      <w:spacing w:after="120"/>
      <w:ind w:left="849"/>
      <w:contextualSpacing/>
    </w:pPr>
  </w:style>
  <w:style w:type="paragraph" w:styleId="ListContinue2">
    <w:name w:val="List Continue 2"/>
    <w:basedOn w:val="Normal"/>
    <w:uiPriority w:val="99"/>
    <w:unhideWhenUsed/>
    <w:rsid w:val="00CB4DC7"/>
    <w:pPr>
      <w:spacing w:after="120"/>
      <w:ind w:left="566"/>
      <w:contextualSpacing/>
    </w:pPr>
  </w:style>
  <w:style w:type="character" w:styleId="FollowedHyperlink">
    <w:name w:val="FollowedHyperlink"/>
    <w:basedOn w:val="DefaultParagraphFont"/>
    <w:uiPriority w:val="99"/>
    <w:semiHidden/>
    <w:unhideWhenUsed/>
    <w:rsid w:val="008A545F"/>
    <w:rPr>
      <w:color w:val="AEA095" w:themeColor="followedHyperlink"/>
      <w:u w:val="single"/>
    </w:rPr>
  </w:style>
  <w:style w:type="paragraph" w:customStyle="1" w:styleId="EndNoteBibliographyTitle">
    <w:name w:val="EndNote Bibliography Title"/>
    <w:basedOn w:val="Normal"/>
    <w:link w:val="EndNoteBibliographyTitleChar"/>
    <w:locked/>
    <w:rsid w:val="007C7E4D"/>
    <w:pPr>
      <w:spacing w:after="0"/>
      <w:jc w:val="center"/>
    </w:pPr>
    <w:rPr>
      <w:rFonts w:ascii="Helvetica" w:hAnsi="Helvetica" w:cs="Helvetica"/>
      <w:noProof/>
      <w:sz w:val="72"/>
      <w:lang w:val="en-US"/>
    </w:rPr>
  </w:style>
  <w:style w:type="character" w:customStyle="1" w:styleId="EndNoteBibliographyTitleChar">
    <w:name w:val="EndNote Bibliography Title Char"/>
    <w:basedOn w:val="DefaultParagraphFont"/>
    <w:link w:val="EndNoteBibliographyTitle"/>
    <w:rsid w:val="007C7E4D"/>
    <w:rPr>
      <w:rFonts w:ascii="Helvetica" w:hAnsi="Helvetica" w:cs="Helvetica"/>
      <w:noProof/>
      <w:sz w:val="72"/>
      <w:lang w:val="en-US"/>
    </w:rPr>
  </w:style>
  <w:style w:type="paragraph" w:customStyle="1" w:styleId="EndNoteBibliography">
    <w:name w:val="EndNote Bibliography"/>
    <w:basedOn w:val="Normal"/>
    <w:link w:val="EndNoteBibliographyChar"/>
    <w:locked/>
    <w:rsid w:val="00076709"/>
    <w:pPr>
      <w:spacing w:line="240" w:lineRule="auto"/>
    </w:pPr>
    <w:rPr>
      <w:rFonts w:ascii="Helvetica" w:hAnsi="Helvetica" w:cs="Helvetica"/>
      <w:noProof/>
      <w:sz w:val="72"/>
      <w:lang w:val="en-US"/>
    </w:rPr>
  </w:style>
  <w:style w:type="character" w:customStyle="1" w:styleId="EndNoteBibliographyChar">
    <w:name w:val="EndNote Bibliography Char"/>
    <w:basedOn w:val="DefaultParagraphFont"/>
    <w:link w:val="EndNoteBibliography"/>
    <w:rsid w:val="007C7E4D"/>
    <w:rPr>
      <w:rFonts w:ascii="Helvetica" w:hAnsi="Helvetica" w:cs="Helvetica"/>
      <w:noProof/>
      <w:sz w:val="72"/>
      <w:lang w:val="en-US"/>
    </w:rPr>
  </w:style>
  <w:style w:type="character" w:customStyle="1" w:styleId="UnresolvedMention1">
    <w:name w:val="Unresolved Mention1"/>
    <w:basedOn w:val="DefaultParagraphFont"/>
    <w:uiPriority w:val="99"/>
    <w:unhideWhenUsed/>
    <w:rsid w:val="0072347A"/>
    <w:rPr>
      <w:color w:val="171717" w:themeColor="background2" w:themeShade="1A"/>
      <w:shd w:val="clear" w:color="auto" w:fill="E1DFDD"/>
    </w:rPr>
  </w:style>
  <w:style w:type="paragraph" w:styleId="Revision">
    <w:name w:val="Revision"/>
    <w:hidden/>
    <w:uiPriority w:val="99"/>
    <w:semiHidden/>
    <w:rsid w:val="004657AD"/>
    <w:pPr>
      <w:spacing w:after="0" w:line="240" w:lineRule="auto"/>
    </w:pPr>
    <w:rPr>
      <w:sz w:val="21"/>
    </w:rPr>
  </w:style>
  <w:style w:type="table" w:styleId="TableGridLight">
    <w:name w:val="Grid Table Light"/>
    <w:basedOn w:val="TableNormal"/>
    <w:uiPriority w:val="40"/>
    <w:locked/>
    <w:rsid w:val="00A01599"/>
    <w:pPr>
      <w:spacing w:after="0" w:line="240" w:lineRule="auto"/>
    </w:pPr>
    <w:tblPr>
      <w:tblBorders>
        <w:top w:val="single" w:sz="4" w:space="0" w:color="887668" w:themeColor="background1" w:themeShade="BF"/>
        <w:left w:val="single" w:sz="4" w:space="0" w:color="887668" w:themeColor="background1" w:themeShade="BF"/>
        <w:bottom w:val="single" w:sz="4" w:space="0" w:color="887668" w:themeColor="background1" w:themeShade="BF"/>
        <w:right w:val="single" w:sz="4" w:space="0" w:color="887668" w:themeColor="background1" w:themeShade="BF"/>
        <w:insideH w:val="single" w:sz="4" w:space="0" w:color="887668" w:themeColor="background1" w:themeShade="BF"/>
        <w:insideV w:val="single" w:sz="4" w:space="0" w:color="887668" w:themeColor="background1" w:themeShade="BF"/>
      </w:tblBorders>
    </w:tblPr>
  </w:style>
  <w:style w:type="paragraph" w:styleId="List3">
    <w:name w:val="List 3"/>
    <w:basedOn w:val="Normal"/>
    <w:uiPriority w:val="99"/>
    <w:unhideWhenUsed/>
    <w:rsid w:val="00BB458B"/>
    <w:pPr>
      <w:ind w:left="849" w:hanging="283"/>
      <w:contextualSpacing/>
    </w:pPr>
  </w:style>
  <w:style w:type="character" w:customStyle="1" w:styleId="ff1">
    <w:name w:val="ff1"/>
    <w:basedOn w:val="DefaultParagraphFont"/>
    <w:uiPriority w:val="99"/>
    <w:rsid w:val="001D6CD2"/>
  </w:style>
  <w:style w:type="character" w:customStyle="1" w:styleId="ff2">
    <w:name w:val="ff2"/>
    <w:basedOn w:val="DefaultParagraphFont"/>
    <w:uiPriority w:val="99"/>
    <w:rsid w:val="001D6CD2"/>
  </w:style>
  <w:style w:type="character" w:customStyle="1" w:styleId="ffd">
    <w:name w:val="ffd"/>
    <w:basedOn w:val="DefaultParagraphFont"/>
    <w:uiPriority w:val="99"/>
    <w:rsid w:val="001D6CD2"/>
  </w:style>
  <w:style w:type="paragraph" w:styleId="Title">
    <w:name w:val="Title"/>
    <w:basedOn w:val="Normal"/>
    <w:next w:val="Normal"/>
    <w:link w:val="TitleChar"/>
    <w:uiPriority w:val="10"/>
    <w:qFormat/>
    <w:rsid w:val="00E7695E"/>
    <w:pPr>
      <w:spacing w:before="720" w:line="240" w:lineRule="auto"/>
      <w:ind w:left="-312"/>
    </w:pPr>
    <w:rPr>
      <w:rFonts w:cstheme="minorHAnsi"/>
      <w:b/>
      <w:color w:val="FFFFFF" w:themeColor="accent6"/>
      <w:sz w:val="48"/>
      <w:szCs w:val="48"/>
    </w:rPr>
  </w:style>
  <w:style w:type="character" w:customStyle="1" w:styleId="TitleChar">
    <w:name w:val="Title Char"/>
    <w:basedOn w:val="DefaultParagraphFont"/>
    <w:link w:val="Title"/>
    <w:uiPriority w:val="10"/>
    <w:rsid w:val="00E7695E"/>
    <w:rPr>
      <w:rFonts w:cstheme="minorHAnsi"/>
      <w:b/>
      <w:color w:val="FFFFFF" w:themeColor="accent6"/>
      <w:sz w:val="48"/>
      <w:szCs w:val="48"/>
    </w:rPr>
  </w:style>
  <w:style w:type="paragraph" w:styleId="Subtitle">
    <w:name w:val="Subtitle"/>
    <w:basedOn w:val="Normal"/>
    <w:next w:val="Normal"/>
    <w:link w:val="SubtitleChar"/>
    <w:uiPriority w:val="11"/>
    <w:qFormat/>
    <w:rsid w:val="0072347A"/>
    <w:pPr>
      <w:spacing w:before="240" w:line="240" w:lineRule="auto"/>
      <w:ind w:left="-312"/>
    </w:pPr>
    <w:rPr>
      <w:rFonts w:asciiTheme="majorHAnsi" w:hAnsiTheme="majorHAnsi" w:cstheme="majorHAnsi"/>
      <w:color w:val="171717" w:themeColor="background2" w:themeShade="1A"/>
      <w:sz w:val="36"/>
      <w:szCs w:val="36"/>
    </w:rPr>
  </w:style>
  <w:style w:type="character" w:customStyle="1" w:styleId="SubtitleChar">
    <w:name w:val="Subtitle Char"/>
    <w:basedOn w:val="DefaultParagraphFont"/>
    <w:link w:val="Subtitle"/>
    <w:uiPriority w:val="11"/>
    <w:rsid w:val="0072347A"/>
    <w:rPr>
      <w:rFonts w:asciiTheme="majorHAnsi" w:hAnsiTheme="majorHAnsi" w:cstheme="majorHAnsi"/>
      <w:color w:val="171717" w:themeColor="background2" w:themeShade="1A"/>
      <w:sz w:val="36"/>
      <w:szCs w:val="36"/>
    </w:rPr>
  </w:style>
  <w:style w:type="paragraph" w:customStyle="1" w:styleId="Bullet12">
    <w:name w:val="Bullet +12"/>
    <w:basedOn w:val="BodyText"/>
    <w:rsid w:val="00F537D4"/>
    <w:pPr>
      <w:numPr>
        <w:numId w:val="6"/>
      </w:numPr>
      <w:spacing w:after="240"/>
      <w:contextualSpacing/>
    </w:pPr>
  </w:style>
  <w:style w:type="paragraph" w:styleId="ListNumber2">
    <w:name w:val="List Number 2"/>
    <w:basedOn w:val="Normal"/>
    <w:uiPriority w:val="99"/>
    <w:unhideWhenUsed/>
    <w:rsid w:val="00CB4DC7"/>
    <w:pPr>
      <w:numPr>
        <w:numId w:val="8"/>
      </w:numPr>
      <w:contextualSpacing/>
    </w:pPr>
  </w:style>
  <w:style w:type="paragraph" w:styleId="ListNumber3">
    <w:name w:val="List Number 3"/>
    <w:basedOn w:val="Normal"/>
    <w:uiPriority w:val="99"/>
    <w:unhideWhenUsed/>
    <w:rsid w:val="00CB4DC7"/>
    <w:pPr>
      <w:contextualSpacing/>
    </w:pPr>
  </w:style>
  <w:style w:type="table" w:styleId="TableGrid">
    <w:name w:val="Table Grid"/>
    <w:basedOn w:val="TableNormal"/>
    <w:uiPriority w:val="99"/>
    <w:locked/>
    <w:rsid w:val="00935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 bullets,Heading2,Use Case List Paragraph,List Paragraph1,Bullet 1,Numbered Para 1,Dot pt,No Spacing1,List Paragraph Char Char Char,Indicator Text,Bullet Points,Figure_name,Bullet- First level,Listenabsatz1,Recommendation"/>
    <w:basedOn w:val="Normal"/>
    <w:link w:val="ListParagraphChar"/>
    <w:uiPriority w:val="34"/>
    <w:qFormat/>
    <w:rsid w:val="000908D9"/>
    <w:pPr>
      <w:spacing w:after="170" w:line="240" w:lineRule="atLeast"/>
      <w:ind w:left="720"/>
      <w:contextualSpacing/>
    </w:pPr>
    <w:rPr>
      <w:rFonts w:ascii="Verdana" w:hAnsi="Verdana"/>
      <w:sz w:val="18"/>
      <w:szCs w:val="18"/>
    </w:rPr>
  </w:style>
  <w:style w:type="character" w:customStyle="1" w:styleId="ListParagraphChar">
    <w:name w:val="List Paragraph Char"/>
    <w:aliases w:val="List Paragraph - bullets Char,Heading2 Char,Use Case List Paragraph Char,List Paragraph1 Char,Bullet 1 Char,Numbered Para 1 Char,Dot pt Char,No Spacing1 Char,List Paragraph Char Char Char Char,Indicator Text Char,Bullet Points Char"/>
    <w:basedOn w:val="DefaultParagraphFont"/>
    <w:link w:val="ListParagraph"/>
    <w:uiPriority w:val="34"/>
    <w:qFormat/>
    <w:rsid w:val="000908D9"/>
    <w:rPr>
      <w:rFonts w:ascii="Verdana" w:hAnsi="Verdana"/>
      <w:sz w:val="18"/>
      <w:szCs w:val="18"/>
    </w:rPr>
  </w:style>
  <w:style w:type="paragraph" w:styleId="NormalWeb">
    <w:name w:val="Normal (Web)"/>
    <w:basedOn w:val="Normal"/>
    <w:uiPriority w:val="99"/>
    <w:unhideWhenUsed/>
    <w:rsid w:val="002114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C31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171"/>
    <w:rPr>
      <w:sz w:val="20"/>
      <w:szCs w:val="20"/>
    </w:rPr>
  </w:style>
  <w:style w:type="character" w:styleId="EndnoteReference">
    <w:name w:val="endnote reference"/>
    <w:basedOn w:val="DefaultParagraphFont"/>
    <w:uiPriority w:val="99"/>
    <w:semiHidden/>
    <w:unhideWhenUsed/>
    <w:rsid w:val="003C3171"/>
    <w:rPr>
      <w:vertAlign w:val="superscript"/>
    </w:rPr>
  </w:style>
  <w:style w:type="table" w:customStyle="1" w:styleId="TableGrid1">
    <w:name w:val="Table Grid1"/>
    <w:basedOn w:val="TableNormal"/>
    <w:next w:val="TableGrid"/>
    <w:uiPriority w:val="99"/>
    <w:rsid w:val="0087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locked/>
    <w:rsid w:val="00991C27"/>
    <w:pPr>
      <w:spacing w:after="0" w:line="240" w:lineRule="auto"/>
    </w:pPr>
    <w:tblPr>
      <w:tblStyleRowBandSize w:val="1"/>
      <w:tblStyleColBandSize w:val="1"/>
      <w:tblBorders>
        <w:top w:val="single" w:sz="4" w:space="0" w:color="CEC5BF" w:themeColor="text1" w:themeTint="99"/>
        <w:left w:val="single" w:sz="4" w:space="0" w:color="CEC5BF" w:themeColor="text1" w:themeTint="99"/>
        <w:bottom w:val="single" w:sz="4" w:space="0" w:color="CEC5BF" w:themeColor="text1" w:themeTint="99"/>
        <w:right w:val="single" w:sz="4" w:space="0" w:color="CEC5BF" w:themeColor="text1" w:themeTint="99"/>
        <w:insideH w:val="single" w:sz="4" w:space="0" w:color="CEC5BF" w:themeColor="text1" w:themeTint="99"/>
        <w:insideV w:val="single" w:sz="4" w:space="0" w:color="CEC5BF" w:themeColor="text1" w:themeTint="99"/>
      </w:tblBorders>
    </w:tblPr>
    <w:tblStylePr w:type="firstRow">
      <w:rPr>
        <w:b/>
        <w:bCs/>
      </w:rPr>
      <w:tblPr/>
      <w:tcPr>
        <w:tcBorders>
          <w:top w:val="nil"/>
          <w:left w:val="nil"/>
          <w:right w:val="nil"/>
          <w:insideH w:val="nil"/>
          <w:insideV w:val="nil"/>
        </w:tcBorders>
        <w:shd w:val="clear" w:color="auto" w:fill="AEA095" w:themeFill="background1"/>
      </w:tcPr>
    </w:tblStylePr>
    <w:tblStylePr w:type="lastRow">
      <w:rPr>
        <w:b/>
        <w:bCs/>
      </w:rPr>
      <w:tblPr/>
      <w:tcPr>
        <w:tcBorders>
          <w:left w:val="nil"/>
          <w:bottom w:val="nil"/>
          <w:right w:val="nil"/>
          <w:insideH w:val="nil"/>
          <w:insideV w:val="nil"/>
        </w:tcBorders>
        <w:shd w:val="clear" w:color="auto" w:fill="AEA095" w:themeFill="background1"/>
      </w:tcPr>
    </w:tblStylePr>
    <w:tblStylePr w:type="firstCol">
      <w:pPr>
        <w:jc w:val="right"/>
      </w:pPr>
      <w:rPr>
        <w:i/>
        <w:iCs/>
      </w:rPr>
      <w:tblPr/>
      <w:tcPr>
        <w:tcBorders>
          <w:top w:val="nil"/>
          <w:left w:val="nil"/>
          <w:bottom w:val="nil"/>
          <w:insideH w:val="nil"/>
          <w:insideV w:val="nil"/>
        </w:tcBorders>
        <w:shd w:val="clear" w:color="auto" w:fill="AEA095" w:themeFill="background1"/>
      </w:tcPr>
    </w:tblStylePr>
    <w:tblStylePr w:type="lastCol">
      <w:rPr>
        <w:i/>
        <w:iCs/>
      </w:rPr>
      <w:tblPr/>
      <w:tcPr>
        <w:tcBorders>
          <w:top w:val="nil"/>
          <w:bottom w:val="nil"/>
          <w:right w:val="nil"/>
          <w:insideH w:val="nil"/>
          <w:insideV w:val="nil"/>
        </w:tcBorders>
        <w:shd w:val="clear" w:color="auto" w:fill="AEA095" w:themeFill="background1"/>
      </w:tcPr>
    </w:tblStylePr>
    <w:tblStylePr w:type="band1Vert">
      <w:tblPr/>
      <w:tcPr>
        <w:shd w:val="clear" w:color="auto" w:fill="EEEBE9" w:themeFill="text1" w:themeFillTint="33"/>
      </w:tcPr>
    </w:tblStylePr>
    <w:tblStylePr w:type="band1Horz">
      <w:tblPr/>
      <w:tcPr>
        <w:shd w:val="clear" w:color="auto" w:fill="EEEBE9" w:themeFill="text1" w:themeFillTint="33"/>
      </w:tcPr>
    </w:tblStylePr>
    <w:tblStylePr w:type="neCell">
      <w:tblPr/>
      <w:tcPr>
        <w:tcBorders>
          <w:bottom w:val="single" w:sz="4" w:space="0" w:color="CEC5BF" w:themeColor="text1" w:themeTint="99"/>
        </w:tcBorders>
      </w:tcPr>
    </w:tblStylePr>
    <w:tblStylePr w:type="nwCell">
      <w:tblPr/>
      <w:tcPr>
        <w:tcBorders>
          <w:bottom w:val="single" w:sz="4" w:space="0" w:color="CEC5BF" w:themeColor="text1" w:themeTint="99"/>
        </w:tcBorders>
      </w:tcPr>
    </w:tblStylePr>
    <w:tblStylePr w:type="seCell">
      <w:tblPr/>
      <w:tcPr>
        <w:tcBorders>
          <w:top w:val="single" w:sz="4" w:space="0" w:color="CEC5BF" w:themeColor="text1" w:themeTint="99"/>
        </w:tcBorders>
      </w:tcPr>
    </w:tblStylePr>
    <w:tblStylePr w:type="swCell">
      <w:tblPr/>
      <w:tcPr>
        <w:tcBorders>
          <w:top w:val="single" w:sz="4" w:space="0" w:color="CEC5BF" w:themeColor="text1" w:themeTint="99"/>
        </w:tcBorders>
      </w:tcPr>
    </w:tblStylePr>
  </w:style>
  <w:style w:type="character" w:styleId="Strong">
    <w:name w:val="Strong"/>
    <w:basedOn w:val="DefaultParagraphFont"/>
    <w:uiPriority w:val="22"/>
    <w:qFormat/>
    <w:rsid w:val="000C6865"/>
    <w:rPr>
      <w:b/>
      <w:bCs/>
    </w:rPr>
  </w:style>
  <w:style w:type="paragraph" w:customStyle="1" w:styleId="BoxTextKP">
    <w:name w:val="Box Text KP"/>
    <w:basedOn w:val="BodyText"/>
    <w:rsid w:val="00D47086"/>
    <w:rPr>
      <w:rFonts w:eastAsia="Times New Roman" w:cs="Times New Roman"/>
      <w:sz w:val="20"/>
      <w:szCs w:val="20"/>
    </w:rPr>
  </w:style>
  <w:style w:type="character" w:styleId="SubtleEmphasis">
    <w:name w:val="Subtle Emphasis"/>
    <w:basedOn w:val="DefaultParagraphFont"/>
    <w:uiPriority w:val="19"/>
    <w:qFormat/>
    <w:rsid w:val="0072347A"/>
    <w:rPr>
      <w:i/>
      <w:iCs/>
      <w:color w:val="3B3838" w:themeColor="background2" w:themeShade="40"/>
    </w:rPr>
  </w:style>
  <w:style w:type="paragraph" w:customStyle="1" w:styleId="Headingsection">
    <w:name w:val="Heading section"/>
    <w:basedOn w:val="Normal"/>
    <w:rsid w:val="00955BD4"/>
    <w:pPr>
      <w:spacing w:after="960"/>
      <w:outlineLvl w:val="0"/>
    </w:pPr>
    <w:rPr>
      <w:rFonts w:ascii="Helvetica" w:hAnsi="Helvetica"/>
      <w:color w:val="FFFFFF" w:themeColor="accent5"/>
      <w:sz w:val="160"/>
      <w:szCs w:val="180"/>
    </w:rPr>
  </w:style>
  <w:style w:type="paragraph" w:styleId="NoSpacing">
    <w:name w:val="No Spacing"/>
    <w:uiPriority w:val="1"/>
    <w:qFormat/>
    <w:rsid w:val="00E73E6A"/>
    <w:pPr>
      <w:spacing w:after="0" w:line="240" w:lineRule="auto"/>
    </w:pPr>
    <w:rPr>
      <w:sz w:val="21"/>
    </w:rPr>
  </w:style>
  <w:style w:type="character" w:customStyle="1" w:styleId="Mention1">
    <w:name w:val="Mention1"/>
    <w:basedOn w:val="DefaultParagraphFont"/>
    <w:uiPriority w:val="99"/>
    <w:unhideWhenUsed/>
    <w:rsid w:val="00B56441"/>
    <w:rPr>
      <w:color w:val="2B579A"/>
      <w:shd w:val="clear" w:color="auto" w:fill="E1DFDD"/>
    </w:rPr>
  </w:style>
  <w:style w:type="paragraph" w:customStyle="1" w:styleId="Boxtextbold">
    <w:name w:val="Box text bold"/>
    <w:basedOn w:val="Normal"/>
    <w:rsid w:val="007637E6"/>
    <w:pPr>
      <w:spacing w:before="120" w:after="120" w:line="240" w:lineRule="auto"/>
    </w:pPr>
    <w:rPr>
      <w:b/>
      <w:bCs/>
      <w:sz w:val="20"/>
      <w:szCs w:val="20"/>
      <w:lang w:val="en-US"/>
    </w:rPr>
  </w:style>
  <w:style w:type="paragraph" w:customStyle="1" w:styleId="BoxListsGuideline">
    <w:name w:val="Box Lists Guideline"/>
    <w:basedOn w:val="Normal"/>
    <w:link w:val="BoxListsGuidelineChar"/>
    <w:qFormat/>
    <w:rsid w:val="00D8096E"/>
    <w:pPr>
      <w:framePr w:hSpace="180" w:wrap="around" w:vAnchor="text" w:hAnchor="margin" w:y="106"/>
      <w:numPr>
        <w:numId w:val="14"/>
      </w:numPr>
      <w:spacing w:before="120" w:after="120" w:line="240" w:lineRule="auto"/>
    </w:pPr>
    <w:rPr>
      <w:szCs w:val="18"/>
    </w:rPr>
  </w:style>
  <w:style w:type="character" w:customStyle="1" w:styleId="BoxListsGuidelineChar">
    <w:name w:val="Box Lists Guideline Char"/>
    <w:basedOn w:val="DefaultParagraphFont"/>
    <w:link w:val="BoxListsGuideline"/>
    <w:rsid w:val="00D8096E"/>
    <w:rPr>
      <w:sz w:val="21"/>
      <w:szCs w:val="18"/>
    </w:rPr>
  </w:style>
  <w:style w:type="character" w:customStyle="1" w:styleId="BoxTextRadiologist">
    <w:name w:val="Box Text Radiologist"/>
    <w:basedOn w:val="DefaultParagraphFont"/>
    <w:rsid w:val="006C76A1"/>
    <w:rPr>
      <w:rFonts w:ascii="Calibri" w:hAnsi="Calibri"/>
      <w:color w:val="01795F"/>
      <w:sz w:val="22"/>
    </w:rPr>
  </w:style>
  <w:style w:type="paragraph" w:customStyle="1" w:styleId="BoxtextGPYellow">
    <w:name w:val="Box text GP Yellow"/>
    <w:basedOn w:val="Normal"/>
    <w:rsid w:val="006C76A1"/>
    <w:pPr>
      <w:spacing w:before="120" w:after="120" w:line="240" w:lineRule="auto"/>
    </w:pPr>
    <w:rPr>
      <w:rFonts w:ascii="Calibri" w:eastAsia="Times New Roman" w:hAnsi="Calibri" w:cs="Times New Roman"/>
      <w:color w:val="01AB87"/>
      <w:sz w:val="22"/>
      <w:szCs w:val="20"/>
    </w:rPr>
  </w:style>
  <w:style w:type="paragraph" w:customStyle="1" w:styleId="BoxtextSMP">
    <w:name w:val="Box text SMP"/>
    <w:basedOn w:val="Normal"/>
    <w:rsid w:val="0072347A"/>
    <w:pPr>
      <w:spacing w:before="120" w:after="120" w:line="240" w:lineRule="auto"/>
    </w:pPr>
    <w:rPr>
      <w:rFonts w:ascii="Calibri" w:eastAsia="Times New Roman" w:hAnsi="Calibri" w:cs="Times New Roman"/>
      <w:color w:val="3B3838" w:themeColor="background2" w:themeShade="40"/>
      <w:sz w:val="22"/>
      <w:szCs w:val="20"/>
    </w:rPr>
  </w:style>
  <w:style w:type="character" w:customStyle="1" w:styleId="BoxtextRP">
    <w:name w:val="Box text RP"/>
    <w:basedOn w:val="DefaultParagraphFont"/>
    <w:rsid w:val="002220EC"/>
    <w:rPr>
      <w:rFonts w:ascii="Calibri" w:hAnsi="Calibri"/>
      <w:color w:val="276E99"/>
      <w:sz w:val="22"/>
    </w:rPr>
  </w:style>
  <w:style w:type="paragraph" w:customStyle="1" w:styleId="RecommendationBoxHeading">
    <w:name w:val="Recommendation Box Heading"/>
    <w:basedOn w:val="Normal"/>
    <w:rsid w:val="002220EC"/>
    <w:pPr>
      <w:spacing w:before="120" w:after="120" w:line="240" w:lineRule="auto"/>
    </w:pPr>
    <w:rPr>
      <w:rFonts w:ascii="Calibri" w:eastAsia="Times New Roman" w:hAnsi="Calibri" w:cs="Times New Roman"/>
      <w:b/>
      <w:bCs/>
      <w:sz w:val="22"/>
      <w:szCs w:val="20"/>
    </w:rPr>
  </w:style>
  <w:style w:type="paragraph" w:customStyle="1" w:styleId="Boxtextlist1">
    <w:name w:val="Box text list 1"/>
    <w:basedOn w:val="Normal"/>
    <w:link w:val="Boxtextlist1Char"/>
    <w:rsid w:val="001F167D"/>
    <w:pPr>
      <w:framePr w:hSpace="180" w:wrap="around" w:vAnchor="text" w:hAnchor="margin" w:y="211"/>
      <w:numPr>
        <w:numId w:val="24"/>
      </w:numPr>
      <w:spacing w:after="0" w:line="240" w:lineRule="auto"/>
    </w:pPr>
    <w:rPr>
      <w:szCs w:val="18"/>
    </w:rPr>
  </w:style>
  <w:style w:type="character" w:customStyle="1" w:styleId="Boxtextlist1Char">
    <w:name w:val="Box text list 1 Char"/>
    <w:basedOn w:val="DefaultParagraphFont"/>
    <w:link w:val="Boxtextlist1"/>
    <w:rsid w:val="001F167D"/>
    <w:rPr>
      <w:sz w:val="21"/>
      <w:szCs w:val="18"/>
    </w:rPr>
  </w:style>
  <w:style w:type="character" w:customStyle="1" w:styleId="StyleLatinCalibriAccent3">
    <w:name w:val="Style (Latin) Calibri Accent 3"/>
    <w:basedOn w:val="DefaultParagraphFont"/>
    <w:rsid w:val="00A03B6C"/>
    <w:rPr>
      <w:rFonts w:ascii="Calibri" w:hAnsi="Calibri"/>
      <w:color w:val="01AB87"/>
    </w:rPr>
  </w:style>
  <w:style w:type="character" w:customStyle="1" w:styleId="StyleLatinCalibriAccent31">
    <w:name w:val="Style (Latin) Calibri Accent 31"/>
    <w:basedOn w:val="DefaultParagraphFont"/>
    <w:rsid w:val="00A03B6C"/>
    <w:rPr>
      <w:rFonts w:ascii="Calibri" w:hAnsi="Calibri"/>
      <w:color w:val="01795F"/>
    </w:rPr>
  </w:style>
  <w:style w:type="character" w:customStyle="1" w:styleId="StyleLatinHelvetica20ptText1">
    <w:name w:val="Style (Latin) Helvetica 20 pt Text 1"/>
    <w:basedOn w:val="DefaultParagraphFont"/>
    <w:rsid w:val="0072347A"/>
    <w:rPr>
      <w:rFonts w:ascii="Helvetica" w:hAnsi="Helvetica"/>
      <w:color w:val="3B3838" w:themeColor="background2" w:themeShade="40"/>
      <w:sz w:val="40"/>
    </w:rPr>
  </w:style>
  <w:style w:type="paragraph" w:customStyle="1" w:styleId="StyleHeading1LatinHeadingsCalibriLight16ptText1">
    <w:name w:val="Style Heading 1 + (Latin) +Headings (Calibri Light) 16 pt Text 1..."/>
    <w:basedOn w:val="Heading1"/>
    <w:rsid w:val="00A03B6C"/>
    <w:pPr>
      <w:spacing w:after="120"/>
      <w:jc w:val="center"/>
    </w:pPr>
    <w:rPr>
      <w:rFonts w:asciiTheme="majorHAnsi" w:eastAsia="Times New Roman" w:hAnsiTheme="majorHAnsi" w:cs="Times New Roman"/>
      <w:sz w:val="32"/>
      <w:szCs w:val="20"/>
    </w:rPr>
  </w:style>
  <w:style w:type="paragraph" w:customStyle="1" w:styleId="StyleHeadingsection48ptBackground1">
    <w:name w:val="Style Heading section + 48 pt Background 1"/>
    <w:basedOn w:val="Headingsection"/>
    <w:rsid w:val="00A03B6C"/>
    <w:rPr>
      <w:color w:val="3B3838" w:themeColor="background2" w:themeShade="40"/>
      <w:sz w:val="96"/>
    </w:rPr>
  </w:style>
  <w:style w:type="paragraph" w:customStyle="1" w:styleId="StyleSubtitleBackground2">
    <w:name w:val="Style Subtitle + Background 2"/>
    <w:basedOn w:val="Subtitle"/>
    <w:rsid w:val="00A03B6C"/>
  </w:style>
  <w:style w:type="paragraph" w:customStyle="1" w:styleId="StyleHeadingsectionBackground1Centered">
    <w:name w:val="Style Heading section + Background 1 Centered"/>
    <w:basedOn w:val="Headingsection"/>
    <w:rsid w:val="006C76A1"/>
    <w:pPr>
      <w:jc w:val="center"/>
    </w:pPr>
    <w:rPr>
      <w:rFonts w:eastAsia="Times New Roman" w:cs="Times New Roman"/>
      <w:color w:val="3B3838" w:themeColor="background2" w:themeShade="40"/>
      <w:szCs w:val="20"/>
    </w:rPr>
  </w:style>
  <w:style w:type="paragraph" w:customStyle="1" w:styleId="StyleHeadingsectionBackground1">
    <w:name w:val="Style Heading section + Background 1"/>
    <w:basedOn w:val="Headingsection"/>
    <w:rsid w:val="006C76A1"/>
    <w:rPr>
      <w:color w:val="3B3838" w:themeColor="background2" w:themeShade="40"/>
    </w:rPr>
  </w:style>
  <w:style w:type="character" w:customStyle="1" w:styleId="StyleLatinHeadingsCalibriLight1ptText1">
    <w:name w:val="Style (Latin) +Headings (Calibri Light) 1 pt Text 1"/>
    <w:basedOn w:val="DefaultParagraphFont"/>
    <w:rsid w:val="00954E74"/>
    <w:rPr>
      <w:rFonts w:asciiTheme="majorHAnsi" w:hAnsiTheme="majorHAnsi"/>
      <w:color w:val="auto"/>
      <w:sz w:val="2"/>
    </w:rPr>
  </w:style>
  <w:style w:type="character" w:customStyle="1" w:styleId="StyleLatinCalibriAccent4">
    <w:name w:val="Style (Latin) Calibri Accent 4"/>
    <w:basedOn w:val="DefaultParagraphFont"/>
    <w:rsid w:val="00FA1900"/>
    <w:rPr>
      <w:rFonts w:ascii="Calibri" w:hAnsi="Calibri"/>
      <w:color w:val="171717" w:themeColor="background2" w:themeShade="1A"/>
    </w:rPr>
  </w:style>
  <w:style w:type="character" w:customStyle="1" w:styleId="StyleLatinCalibriBackground1">
    <w:name w:val="Style (Latin) Calibri Background 1"/>
    <w:basedOn w:val="DefaultParagraphFont"/>
    <w:rsid w:val="00FA1900"/>
    <w:rPr>
      <w:rFonts w:ascii="Calibri" w:hAnsi="Calibri"/>
      <w:color w:val="171717" w:themeColor="background2" w:themeShade="1A"/>
    </w:rPr>
  </w:style>
  <w:style w:type="paragraph" w:customStyle="1" w:styleId="StyleListBullet216ptText1">
    <w:name w:val="Style List Bullet 2 + 16 pt Text 1"/>
    <w:basedOn w:val="ListBullet2"/>
    <w:rsid w:val="00FA1900"/>
    <w:rPr>
      <w:color w:val="3B3838" w:themeColor="background2" w:themeShade="40"/>
      <w:sz w:val="32"/>
    </w:rPr>
  </w:style>
  <w:style w:type="paragraph" w:customStyle="1" w:styleId="StyleListBulletLatinCalibri11ptBackground1">
    <w:name w:val="Style List Bullet + (Latin) Calibri 11 pt Background 1"/>
    <w:basedOn w:val="ListBullet"/>
    <w:rsid w:val="00FA1900"/>
    <w:rPr>
      <w:rFonts w:ascii="Calibri" w:hAnsi="Calibri"/>
      <w:sz w:val="22"/>
    </w:rPr>
  </w:style>
  <w:style w:type="paragraph" w:customStyle="1" w:styleId="StyleHeading2Auto">
    <w:name w:val="Style Heading 2 + Auto"/>
    <w:basedOn w:val="Heading2"/>
    <w:rsid w:val="00FA1900"/>
  </w:style>
  <w:style w:type="paragraph" w:customStyle="1" w:styleId="StyleTablefigurenotesCentered">
    <w:name w:val="Style Table figure notes + Centered"/>
    <w:basedOn w:val="Tablefigurenotes"/>
    <w:rsid w:val="00FA1900"/>
    <w:pPr>
      <w:jc w:val="center"/>
    </w:pPr>
    <w:rPr>
      <w:rFonts w:eastAsia="Times New Roman" w:cs="Times New Roman"/>
      <w:szCs w:val="20"/>
    </w:rPr>
  </w:style>
  <w:style w:type="paragraph" w:styleId="Quote">
    <w:name w:val="Quote"/>
    <w:basedOn w:val="Normal"/>
    <w:next w:val="Normal"/>
    <w:link w:val="QuoteChar"/>
    <w:uiPriority w:val="29"/>
    <w:qFormat/>
    <w:rsid w:val="0072347A"/>
    <w:pPr>
      <w:spacing w:before="200"/>
      <w:ind w:left="864" w:right="864"/>
      <w:jc w:val="center"/>
    </w:pPr>
    <w:rPr>
      <w:i/>
      <w:iCs/>
      <w:color w:val="3B3838" w:themeColor="background2" w:themeShade="40"/>
    </w:rPr>
  </w:style>
  <w:style w:type="character" w:customStyle="1" w:styleId="QuoteChar">
    <w:name w:val="Quote Char"/>
    <w:basedOn w:val="DefaultParagraphFont"/>
    <w:link w:val="Quote"/>
    <w:uiPriority w:val="29"/>
    <w:rsid w:val="0072347A"/>
    <w:rPr>
      <w:i/>
      <w:iCs/>
      <w:color w:val="3B3838" w:themeColor="background2" w:themeShade="40"/>
      <w:sz w:val="21"/>
    </w:rPr>
  </w:style>
  <w:style w:type="character" w:styleId="SubtleReference">
    <w:name w:val="Subtle Reference"/>
    <w:basedOn w:val="DefaultParagraphFont"/>
    <w:uiPriority w:val="31"/>
    <w:qFormat/>
    <w:rsid w:val="0072347A"/>
    <w:rPr>
      <w:smallCaps/>
      <w:color w:val="3B3838" w:themeColor="background2" w:themeShade="40"/>
    </w:rPr>
  </w:style>
  <w:style w:type="paragraph" w:customStyle="1" w:styleId="StyleCaption3pt">
    <w:name w:val="Style Caption + 3 pt"/>
    <w:basedOn w:val="Caption"/>
    <w:rsid w:val="0072347A"/>
    <w:rPr>
      <w:bCs/>
      <w:iCs w:val="0"/>
      <w:sz w:val="6"/>
    </w:rPr>
  </w:style>
  <w:style w:type="paragraph" w:customStyle="1" w:styleId="StyleTablefigurenotes1ptAutoAfter6pt">
    <w:name w:val="Style Table figure notes + 1 pt Auto After:  6 pt"/>
    <w:basedOn w:val="Tablefigurenotes"/>
    <w:rsid w:val="0072347A"/>
    <w:pPr>
      <w:spacing w:after="120"/>
    </w:pPr>
    <w:rPr>
      <w:rFonts w:eastAsia="Times New Roman" w:cs="Times New Roman"/>
      <w:sz w:val="2"/>
      <w:szCs w:val="20"/>
    </w:rPr>
  </w:style>
  <w:style w:type="paragraph" w:customStyle="1" w:styleId="StyleTablefigurenotes1ptAfter6pt">
    <w:name w:val="Style Table figure notes + 1 pt After:  6 pt"/>
    <w:basedOn w:val="Tablefigurenotes"/>
    <w:rsid w:val="0072347A"/>
    <w:pPr>
      <w:spacing w:after="120"/>
    </w:pPr>
    <w:rPr>
      <w:rFonts w:eastAsia="Times New Roman" w:cs="Times New Roman"/>
      <w:sz w:val="2"/>
      <w:szCs w:val="20"/>
    </w:rPr>
  </w:style>
  <w:style w:type="paragraph" w:customStyle="1" w:styleId="StyleTablefigurenotes1ptAfter0pt">
    <w:name w:val="Style Table figure notes + 1 pt After:  0 pt"/>
    <w:basedOn w:val="Tablefigurenotes"/>
    <w:rsid w:val="0072347A"/>
    <w:pPr>
      <w:spacing w:after="0"/>
    </w:pPr>
    <w:rPr>
      <w:rFonts w:eastAsia="Times New Roman" w:cs="Times New Roman"/>
      <w:sz w:val="2"/>
      <w:szCs w:val="20"/>
    </w:rPr>
  </w:style>
  <w:style w:type="paragraph" w:customStyle="1" w:styleId="StyleLatinCalibriAccent4Before6ptAfter6ptLine">
    <w:name w:val="Style (Latin) Calibri Accent 4 Before:  6 pt After:  6 pt Line ..."/>
    <w:basedOn w:val="Normal"/>
    <w:rsid w:val="0072347A"/>
    <w:pPr>
      <w:spacing w:before="120" w:after="120" w:line="240" w:lineRule="auto"/>
    </w:pPr>
    <w:rPr>
      <w:rFonts w:ascii="Calibri" w:eastAsia="Times New Roman" w:hAnsi="Calibri" w:cs="Times New Roman"/>
      <w:color w:val="3B3838" w:themeColor="background2" w:themeShade="40"/>
      <w:szCs w:val="20"/>
    </w:rPr>
  </w:style>
  <w:style w:type="paragraph" w:customStyle="1" w:styleId="StyleBodyTextLatinCalibriAccent4">
    <w:name w:val="Style Body Text + (Latin) Calibri Accent 4"/>
    <w:basedOn w:val="BodyText"/>
    <w:rsid w:val="0072347A"/>
    <w:rPr>
      <w:rFonts w:ascii="Calibri" w:hAnsi="Calibri"/>
      <w:color w:val="3B3838" w:themeColor="background2" w:themeShade="40"/>
    </w:rPr>
  </w:style>
  <w:style w:type="character" w:customStyle="1" w:styleId="StyleBackground1">
    <w:name w:val="Style Background 1"/>
    <w:basedOn w:val="DefaultParagraphFont"/>
    <w:rsid w:val="0072347A"/>
    <w:rPr>
      <w:color w:val="3B3838" w:themeColor="background2" w:themeShade="40"/>
    </w:rPr>
  </w:style>
  <w:style w:type="paragraph" w:customStyle="1" w:styleId="StyleBodyTextHelvetica11pt5ptBefore0ptAfter0">
    <w:name w:val="Style Body Text + Helvetica 11 pt + 5 pt Before:  0 pt After:  0 ..."/>
    <w:basedOn w:val="BodyTextHelvetica11pt"/>
    <w:rsid w:val="0072347A"/>
    <w:pPr>
      <w:spacing w:before="0" w:after="0"/>
    </w:pPr>
    <w:rPr>
      <w:rFonts w:eastAsia="Times New Roman" w:cs="Times New Roman"/>
      <w:sz w:val="10"/>
      <w:szCs w:val="20"/>
    </w:rPr>
  </w:style>
  <w:style w:type="paragraph" w:customStyle="1" w:styleId="StyleBoxtextSMPBefore5ptAfter5pt">
    <w:name w:val="Style Box text SMP + Before:  5 pt After:  5 pt"/>
    <w:basedOn w:val="BoxtextSMP"/>
    <w:rsid w:val="0072347A"/>
    <w:pPr>
      <w:spacing w:before="100" w:after="100"/>
    </w:pPr>
  </w:style>
  <w:style w:type="paragraph" w:customStyle="1" w:styleId="StyleBoxtextSMPBackground1">
    <w:name w:val="Style Box text SMP + Background 1"/>
    <w:basedOn w:val="BoxtextSMP"/>
    <w:rsid w:val="0072347A"/>
  </w:style>
  <w:style w:type="character" w:customStyle="1" w:styleId="Style8ptText2">
    <w:name w:val="Style 8 pt Text 2"/>
    <w:basedOn w:val="DefaultParagraphFont"/>
    <w:rsid w:val="00954E74"/>
    <w:rPr>
      <w:color w:val="3B3838" w:themeColor="background2" w:themeShade="40"/>
      <w:sz w:val="16"/>
    </w:rPr>
  </w:style>
  <w:style w:type="paragraph" w:customStyle="1" w:styleId="StyleBodyTextHelvetica11ptBefore0pt">
    <w:name w:val="Style Body Text + Helvetica 11 pt + Before:  0 pt"/>
    <w:basedOn w:val="BodyTextHelvetica11pt"/>
    <w:rsid w:val="00954E74"/>
    <w:pPr>
      <w:spacing w:before="0"/>
    </w:pPr>
    <w:rPr>
      <w:rFonts w:eastAsia="Times New Roman" w:cs="Times New Roman"/>
      <w:szCs w:val="20"/>
    </w:rPr>
  </w:style>
  <w:style w:type="character" w:customStyle="1" w:styleId="Style8ptText21">
    <w:name w:val="Style 8 pt Text 21"/>
    <w:basedOn w:val="DefaultParagraphFont"/>
    <w:rsid w:val="00954E74"/>
    <w:rPr>
      <w:color w:val="3B3838" w:themeColor="background2" w:themeShade="4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176">
      <w:bodyDiv w:val="1"/>
      <w:marLeft w:val="0"/>
      <w:marRight w:val="0"/>
      <w:marTop w:val="0"/>
      <w:marBottom w:val="0"/>
      <w:divBdr>
        <w:top w:val="none" w:sz="0" w:space="0" w:color="auto"/>
        <w:left w:val="none" w:sz="0" w:space="0" w:color="auto"/>
        <w:bottom w:val="none" w:sz="0" w:space="0" w:color="auto"/>
        <w:right w:val="none" w:sz="0" w:space="0" w:color="auto"/>
      </w:divBdr>
      <w:divsChild>
        <w:div w:id="717123058">
          <w:marLeft w:val="230"/>
          <w:marRight w:val="0"/>
          <w:marTop w:val="0"/>
          <w:marBottom w:val="31"/>
          <w:divBdr>
            <w:top w:val="none" w:sz="0" w:space="0" w:color="auto"/>
            <w:left w:val="none" w:sz="0" w:space="0" w:color="auto"/>
            <w:bottom w:val="none" w:sz="0" w:space="0" w:color="auto"/>
            <w:right w:val="none" w:sz="0" w:space="0" w:color="auto"/>
          </w:divBdr>
        </w:div>
      </w:divsChild>
    </w:div>
    <w:div w:id="146288883">
      <w:bodyDiv w:val="1"/>
      <w:marLeft w:val="0"/>
      <w:marRight w:val="0"/>
      <w:marTop w:val="0"/>
      <w:marBottom w:val="0"/>
      <w:divBdr>
        <w:top w:val="none" w:sz="0" w:space="0" w:color="auto"/>
        <w:left w:val="none" w:sz="0" w:space="0" w:color="auto"/>
        <w:bottom w:val="none" w:sz="0" w:space="0" w:color="auto"/>
        <w:right w:val="none" w:sz="0" w:space="0" w:color="auto"/>
      </w:divBdr>
    </w:div>
    <w:div w:id="286088852">
      <w:bodyDiv w:val="1"/>
      <w:marLeft w:val="0"/>
      <w:marRight w:val="0"/>
      <w:marTop w:val="0"/>
      <w:marBottom w:val="0"/>
      <w:divBdr>
        <w:top w:val="none" w:sz="0" w:space="0" w:color="auto"/>
        <w:left w:val="none" w:sz="0" w:space="0" w:color="auto"/>
        <w:bottom w:val="none" w:sz="0" w:space="0" w:color="auto"/>
        <w:right w:val="none" w:sz="0" w:space="0" w:color="auto"/>
      </w:divBdr>
    </w:div>
    <w:div w:id="1129129576">
      <w:bodyDiv w:val="1"/>
      <w:marLeft w:val="0"/>
      <w:marRight w:val="0"/>
      <w:marTop w:val="0"/>
      <w:marBottom w:val="0"/>
      <w:divBdr>
        <w:top w:val="none" w:sz="0" w:space="0" w:color="auto"/>
        <w:left w:val="none" w:sz="0" w:space="0" w:color="auto"/>
        <w:bottom w:val="none" w:sz="0" w:space="0" w:color="auto"/>
        <w:right w:val="none" w:sz="0" w:space="0" w:color="auto"/>
      </w:divBdr>
    </w:div>
    <w:div w:id="1582520731">
      <w:bodyDiv w:val="1"/>
      <w:marLeft w:val="0"/>
      <w:marRight w:val="0"/>
      <w:marTop w:val="0"/>
      <w:marBottom w:val="0"/>
      <w:divBdr>
        <w:top w:val="none" w:sz="0" w:space="0" w:color="auto"/>
        <w:left w:val="none" w:sz="0" w:space="0" w:color="auto"/>
        <w:bottom w:val="none" w:sz="0" w:space="0" w:color="auto"/>
        <w:right w:val="none" w:sz="0" w:space="0" w:color="auto"/>
      </w:divBdr>
    </w:div>
    <w:div w:id="1828132034">
      <w:bodyDiv w:val="1"/>
      <w:marLeft w:val="0"/>
      <w:marRight w:val="0"/>
      <w:marTop w:val="0"/>
      <w:marBottom w:val="0"/>
      <w:divBdr>
        <w:top w:val="none" w:sz="0" w:space="0" w:color="auto"/>
        <w:left w:val="none" w:sz="0" w:space="0" w:color="auto"/>
        <w:bottom w:val="none" w:sz="0" w:space="0" w:color="auto"/>
        <w:right w:val="none" w:sz="0" w:space="0" w:color="auto"/>
      </w:divBdr>
    </w:div>
    <w:div w:id="186686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safeworkaustralia.gov.au/glossary" TargetMode="External"/><Relationship Id="rId39" Type="http://schemas.openxmlformats.org/officeDocument/2006/relationships/image" Target="media/image15.png"/><Relationship Id="rId21" Type="http://schemas.openxmlformats.org/officeDocument/2006/relationships/image" Target="media/image7.svg"/><Relationship Id="rId34" Type="http://schemas.openxmlformats.org/officeDocument/2006/relationships/image" Target="media/image12.png"/><Relationship Id="rId42" Type="http://schemas.openxmlformats.org/officeDocument/2006/relationships/image" Target="media/image22.svg"/><Relationship Id="rId47" Type="http://schemas.openxmlformats.org/officeDocument/2006/relationships/image" Target="media/image22.png"/><Relationship Id="rId50" Type="http://schemas.openxmlformats.org/officeDocument/2006/relationships/hyperlink" Target="https://www.worksafe.qld.gov.au/claims-and-insurance/work-related-injuries/types-of-injury-or-illness/work-related-respiratory-diseases/silicosis" TargetMode="External"/><Relationship Id="rId55" Type="http://schemas.openxmlformats.org/officeDocument/2006/relationships/hyperlink" Target="https://www.safeworkaustralia.gov.au/silica" TargetMode="External"/><Relationship Id="rId63" Type="http://schemas.openxmlformats.org/officeDocument/2006/relationships/hyperlink" Target="https://www.commerce.wa.gov.au/worksafe/silica-dust-respirable-crystalline-health-surveillance-guide-medical-practitioner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www.cdc.gov/niosh/docs/2008-143/pdfs/2008-143.pdf?id=10.26616/NIOSHPUB2008143a" TargetMode="External"/><Relationship Id="rId58" Type="http://schemas.openxmlformats.org/officeDocument/2006/relationships/hyperlink" Target="https://www.safeworkaustralia.gov.au/doc/insights-report-exploring-dust-exposure-stone-industry" TargetMode="External"/><Relationship Id="rId66" Type="http://schemas.openxmlformats.org/officeDocument/2006/relationships/hyperlink" Target="https://www.worksafe.vic.gov.au/resources/hazardous-substance-health-monitoring-report"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yperlink" Target="https://www.racp.edu.au/about/college-structure/australasian-faculty-of-occupational-and-environmental-medicine/find-a-consultant" TargetMode="External"/><Relationship Id="rId36" Type="http://schemas.openxmlformats.org/officeDocument/2006/relationships/image" Target="media/image16.svg"/><Relationship Id="rId49" Type="http://schemas.openxmlformats.org/officeDocument/2006/relationships/hyperlink" Target="https://emedicine.medscape.com/article/302027-overview" TargetMode="External"/><Relationship Id="rId57" Type="http://schemas.openxmlformats.org/officeDocument/2006/relationships/hyperlink" Target="https://www.safeworkaustralia.gov.au/book/crystalline-silica-health-monitoring-guide" TargetMode="External"/><Relationship Id="rId61" Type="http://schemas.openxmlformats.org/officeDocument/2006/relationships/hyperlink" Target="https://www.uptodate.com/contents/selecting-reference-values-for-pulmonary-function-tests?search=diffusion%20capacity&amp;topicRef=6972&amp;source=see_link" TargetMode="External"/><Relationship Id="rId10" Type="http://schemas.openxmlformats.org/officeDocument/2006/relationships/endnotes" Target="endnotes.xml"/><Relationship Id="rId19" Type="http://schemas.openxmlformats.org/officeDocument/2006/relationships/hyperlink" Target="https://gplearning.racgp.org.au/Content/Tempo/201908_Silicosis.html" TargetMode="External"/><Relationship Id="rId31" Type="http://schemas.openxmlformats.org/officeDocument/2006/relationships/image" Target="media/image12.svg"/><Relationship Id="rId44" Type="http://schemas.openxmlformats.org/officeDocument/2006/relationships/image" Target="media/image19.png"/><Relationship Id="rId52" Type="http://schemas.openxmlformats.org/officeDocument/2006/relationships/hyperlink" Target="https://www.uptodate.com/contents/silicosis?search=silicosis&amp;source=search_result&amp;selectedTitle=1~27&amp;usage_type=default&amp;display_rank=1%22%20%5Cl%20%22H288865219%22" TargetMode="External"/><Relationship Id="rId60" Type="http://schemas.openxmlformats.org/officeDocument/2006/relationships/hyperlink" Target="https://www.safeworkaustralia.gov.au/system/files/documents/1702/hazardous-chemicals-requiring-health-monitoring.pdf" TargetMode="External"/><Relationship Id="rId65" Type="http://schemas.openxmlformats.org/officeDocument/2006/relationships/hyperlink" Target="https://www.worksafe.vic.gov.au/resources/silica-associated-lung-disease-health-screening-research-phase-one-fin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gplearning.racgp.org.au/Content/Tempo/201908_Silicosis.html" TargetMode="External"/><Relationship Id="rId27" Type="http://schemas.openxmlformats.org/officeDocument/2006/relationships/hyperlink" Target="https://www.anzsom.org.au/find-member"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www1.health.gov.au/internet/main/publishing.nsf/Content/ohp-nat-dust-disease-taskforce.htm?Open=&amp;utm_source=health.gov.au&amp;utm_medium=redirect&amp;utm_campaign=digital_transformation&amp;utm_content=dust" TargetMode="External"/><Relationship Id="rId56" Type="http://schemas.openxmlformats.org/officeDocument/2006/relationships/hyperlink" Target="https://www.safetyandquality.gov.au/our-work/partnering-consumers/shared-decision-making" TargetMode="External"/><Relationship Id="rId64" Type="http://schemas.openxmlformats.org/officeDocument/2006/relationships/hyperlink" Target="https://www.worksafe.qld.gov.au/claims-and-insurance/work-related-injuries/types-of-injury-or-illness/work-related-respiratory-diseases/silicosi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sha.gov/pls/oshaweb/owadisp.show_document?p_table=FEDERAL_REGISTER&amp;p_id=2390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safeworkaustralia.gov.au/glossary" TargetMode="External"/><Relationship Id="rId33" Type="http://schemas.openxmlformats.org/officeDocument/2006/relationships/image" Target="media/image11.png"/><Relationship Id="rId38" Type="http://schemas.openxmlformats.org/officeDocument/2006/relationships/image" Target="media/image18.svg"/><Relationship Id="rId46" Type="http://schemas.openxmlformats.org/officeDocument/2006/relationships/image" Target="media/image21.png"/><Relationship Id="rId59" Type="http://schemas.openxmlformats.org/officeDocument/2006/relationships/hyperlink" Target="https://www1.health.gov.au/internet/main/publishing.nsf/Content/562CF83B7AECFC8FCA2584420002B113/$File/Final-Report-Second-Phase-Consultation.pdf" TargetMode="External"/><Relationship Id="rId67" Type="http://schemas.openxmlformats.org/officeDocument/2006/relationships/hyperlink" Target="https://www.health.qld.gov.au/public-health/industry-environment/dust-lung-disease-register" TargetMode="Externa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hyperlink" Target="https://www.ilo.org/safework/info/WCMS_108548/lang--en/index.htm" TargetMode="External"/><Relationship Id="rId62" Type="http://schemas.openxmlformats.org/officeDocument/2006/relationships/hyperlink" Target="https://www.worksafe.qld.gov.au/__data/assets/pdf_file/0014/25232/guideline-for-assessing-stone-workers-exposed-to-silic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oracic.org.au/respiratorylaboratoryaccreditation/list-of-accredited-labs" TargetMode="External"/><Relationship Id="rId2" Type="http://schemas.openxmlformats.org/officeDocument/2006/relationships/hyperlink" Target="https://www.thoracic.org.au/information-public/register-of-physicians-in-queensland" TargetMode="External"/><Relationship Id="rId1" Type="http://schemas.openxmlformats.org/officeDocument/2006/relationships/hyperlink" Target="https://www.racp.edu.au/about/college-structure/australasian-faculty-of-occupational-and-environmental-medicine/find-a-consultant" TargetMode="External"/><Relationship Id="rId4" Type="http://schemas.openxmlformats.org/officeDocument/2006/relationships/hyperlink" Target="https://www.ilo.org/global/topics/safety-and-health-at-work/resources-library/publications/WCMS_168260/lang--en/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ust Disease Silicosis DOH">
      <a:dk1>
        <a:srgbClr val="AEA095"/>
      </a:dk1>
      <a:lt1>
        <a:srgbClr val="AEA095"/>
      </a:lt1>
      <a:dk2>
        <a:srgbClr val="7A7A7A"/>
      </a:dk2>
      <a:lt2>
        <a:srgbClr val="E7E6E6"/>
      </a:lt2>
      <a:accent1>
        <a:srgbClr val="FEC565"/>
      </a:accent1>
      <a:accent2>
        <a:srgbClr val="FFD48E"/>
      </a:accent2>
      <a:accent3>
        <a:srgbClr val="FF9E01"/>
      </a:accent3>
      <a:accent4>
        <a:srgbClr val="515F6A"/>
      </a:accent4>
      <a:accent5>
        <a:srgbClr val="FFFFFF"/>
      </a:accent5>
      <a:accent6>
        <a:srgbClr val="FFFFFF"/>
      </a:accent6>
      <a:hlink>
        <a:srgbClr val="AEA095"/>
      </a:hlink>
      <a:folHlink>
        <a:srgbClr val="AEA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22DF37306B74281015C8A99C71D48" ma:contentTypeVersion="19" ma:contentTypeDescription="Create a new document." ma:contentTypeScope="" ma:versionID="6cdc007a86dc7b8dc442462cb710b4ce">
  <xsd:schema xmlns:xsd="http://www.w3.org/2001/XMLSchema" xmlns:xs="http://www.w3.org/2001/XMLSchema" xmlns:p="http://schemas.microsoft.com/office/2006/metadata/properties" xmlns:ns2="141f672c-a742-4f7d-bee8-9875e0b1288c" xmlns:ns3="ef6df2f1-38cc-4ffa-8e26-5922eec7da4b" targetNamespace="http://schemas.microsoft.com/office/2006/metadata/properties" ma:root="true" ma:fieldsID="67cc8742735296344b171ff90f3a5497" ns2:_="" ns3:_="">
    <xsd:import namespace="141f672c-a742-4f7d-bee8-9875e0b1288c"/>
    <xsd:import namespace="ef6df2f1-38cc-4ffa-8e26-5922eec7da4b"/>
    <xsd:element name="properties">
      <xsd:complexType>
        <xsd:sequence>
          <xsd:element name="documentManagement">
            <xsd:complexType>
              <xsd:all>
                <xsd:element ref="ns2:Project" minOccurs="0"/>
                <xsd:element ref="ns2:PerfectIt_x0020_Completed_x003f_" minOccurs="0"/>
                <xsd:element ref="ns2:Formatted_x003f_" minOccurs="0"/>
                <xsd:element ref="ns2:Comments" minOccurs="0"/>
                <xsd:element ref="ns2:Reviewer" minOccurs="0"/>
                <xsd:element ref="ns2:On_x0020_hold"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f672c-a742-4f7d-bee8-9875e0b1288c" elementFormDefault="qualified">
    <xsd:import namespace="http://schemas.microsoft.com/office/2006/documentManagement/types"/>
    <xsd:import namespace="http://schemas.microsoft.com/office/infopath/2007/PartnerControls"/>
    <xsd:element name="Project" ma:index="2" nillable="true" ma:displayName="Project" ma:format="Dropdown" ma:indexed="true" ma:internalName="Project">
      <xsd:simpleType>
        <xsd:restriction base="dms:Text">
          <xsd:maxLength value="255"/>
        </xsd:restriction>
      </xsd:simpleType>
    </xsd:element>
    <xsd:element name="PerfectIt_x0020_Completed_x003f_" ma:index="3" nillable="true" ma:displayName="PerfectIt Run?" ma:default="0" ma:indexed="true" ma:internalName="PerfectIt_x0020_Completed_x003f_">
      <xsd:simpleType>
        <xsd:restriction base="dms:Boolean"/>
      </xsd:simpleType>
    </xsd:element>
    <xsd:element name="Formatted_x003f_" ma:index="4" nillable="true" ma:displayName="Formatted?" ma:default="0" ma:indexed="true" ma:internalName="Formatted_x003f_">
      <xsd:simpleType>
        <xsd:restriction base="dms:Boolean"/>
      </xsd:simpleType>
    </xsd:element>
    <xsd:element name="Comments" ma:index="5" nillable="true" ma:displayName="Comments" ma:internalName="Comments">
      <xsd:simpleType>
        <xsd:restriction base="dms:Note">
          <xsd:maxLength value="255"/>
        </xsd:restriction>
      </xsd:simpleType>
    </xsd:element>
    <xsd:element name="Reviewer" ma:index="6" nillable="true" ma:displayName="Reviewer" ma:indexed="true"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n_x0020_hold" ma:index="7" nillable="true" ma:displayName="On hold" ma:default="0" ma:internalName="On_x0020_hol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df2f1-38cc-4ffa-8e26-5922eec7da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rfectIt_x0020_Completed_x003f_ xmlns="141f672c-a742-4f7d-bee8-9875e0b1288c">false</PerfectIt_x0020_Completed_x003f_>
    <On_x0020_hold xmlns="141f672c-a742-4f7d-bee8-9875e0b1288c">false</On_x0020_hold>
    <Project xmlns="141f672c-a742-4f7d-bee8-9875e0b1288c" xsi:nil="true"/>
    <Reviewer xmlns="141f672c-a742-4f7d-bee8-9875e0b1288c">
      <UserInfo>
        <DisplayName/>
        <AccountId xsi:nil="true"/>
        <AccountType/>
      </UserInfo>
    </Reviewer>
    <Formatted_x003f_ xmlns="141f672c-a742-4f7d-bee8-9875e0b1288c">false</Formatted_x003f_>
    <_Flow_SignoffStatus xmlns="141f672c-a742-4f7d-bee8-9875e0b1288c" xsi:nil="true"/>
    <Comments xmlns="141f672c-a742-4f7d-bee8-9875e0b128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5F29E-A772-4BB8-A17B-D06148550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f672c-a742-4f7d-bee8-9875e0b1288c"/>
    <ds:schemaRef ds:uri="ef6df2f1-38cc-4ffa-8e26-5922eec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DD4F5-EF24-4C8D-8E54-8D75003693EF}">
  <ds:schemaRefs>
    <ds:schemaRef ds:uri="http://schemas.microsoft.com/office/infopath/2007/PartnerControls"/>
    <ds:schemaRef ds:uri="141f672c-a742-4f7d-bee8-9875e0b1288c"/>
    <ds:schemaRef ds:uri="http://purl.org/dc/elements/1.1/"/>
    <ds:schemaRef ds:uri="http://schemas.microsoft.com/office/2006/metadata/properties"/>
    <ds:schemaRef ds:uri="ef6df2f1-38cc-4ffa-8e26-5922eec7da4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102516E-00D2-49A6-B742-AB13A390B1EC}">
  <ds:schemaRefs>
    <ds:schemaRef ds:uri="http://schemas.microsoft.com/sharepoint/v3/contenttype/forms"/>
  </ds:schemaRefs>
</ds:datastoreItem>
</file>

<file path=customXml/itemProps4.xml><?xml version="1.0" encoding="utf-8"?>
<ds:datastoreItem xmlns:ds="http://schemas.openxmlformats.org/officeDocument/2006/customXml" ds:itemID="{61AAE4C4-F100-4FC6-AD2B-D7DECA1A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31187</Words>
  <Characters>177767</Characters>
  <Application>Microsoft Office Word</Application>
  <DocSecurity>4</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208537</CharactersWithSpaces>
  <SharedDoc>false</SharedDoc>
  <HLinks>
    <vt:vector size="540" baseType="variant">
      <vt:variant>
        <vt:i4>8060979</vt:i4>
      </vt:variant>
      <vt:variant>
        <vt:i4>864</vt:i4>
      </vt:variant>
      <vt:variant>
        <vt:i4>0</vt:i4>
      </vt:variant>
      <vt:variant>
        <vt:i4>5</vt:i4>
      </vt:variant>
      <vt:variant>
        <vt:lpwstr>https://www.health.qld.gov.au/public-health/industry-environment/dust-lung-disease-register</vt:lpwstr>
      </vt:variant>
      <vt:variant>
        <vt:lpwstr/>
      </vt:variant>
      <vt:variant>
        <vt:i4>196703</vt:i4>
      </vt:variant>
      <vt:variant>
        <vt:i4>861</vt:i4>
      </vt:variant>
      <vt:variant>
        <vt:i4>0</vt:i4>
      </vt:variant>
      <vt:variant>
        <vt:i4>5</vt:i4>
      </vt:variant>
      <vt:variant>
        <vt:lpwstr>https://www.worksafe.vic.gov.au/resources/silica-associated-lung-disease-health-screening-research-phase-one-final-report</vt:lpwstr>
      </vt:variant>
      <vt:variant>
        <vt:lpwstr/>
      </vt:variant>
      <vt:variant>
        <vt:i4>1245263</vt:i4>
      </vt:variant>
      <vt:variant>
        <vt:i4>858</vt:i4>
      </vt:variant>
      <vt:variant>
        <vt:i4>0</vt:i4>
      </vt:variant>
      <vt:variant>
        <vt:i4>5</vt:i4>
      </vt:variant>
      <vt:variant>
        <vt:lpwstr>https://www.worksafe.qld.gov.au/claims-and-insurance/work-related-injuries/types-of-injury-or-illness/work-related-respiratory-diseases/silicosis</vt:lpwstr>
      </vt:variant>
      <vt:variant>
        <vt:lpwstr/>
      </vt:variant>
      <vt:variant>
        <vt:i4>6422584</vt:i4>
      </vt:variant>
      <vt:variant>
        <vt:i4>855</vt:i4>
      </vt:variant>
      <vt:variant>
        <vt:i4>0</vt:i4>
      </vt:variant>
      <vt:variant>
        <vt:i4>5</vt:i4>
      </vt:variant>
      <vt:variant>
        <vt:lpwstr>https://www.commerce.wa.gov.au/worksafe/silica-dust-respirable-crystalline-health-surveillance-guide-medical-practitioners</vt:lpwstr>
      </vt:variant>
      <vt:variant>
        <vt:lpwstr/>
      </vt:variant>
      <vt:variant>
        <vt:i4>1310772</vt:i4>
      </vt:variant>
      <vt:variant>
        <vt:i4>852</vt:i4>
      </vt:variant>
      <vt:variant>
        <vt:i4>0</vt:i4>
      </vt:variant>
      <vt:variant>
        <vt:i4>5</vt:i4>
      </vt:variant>
      <vt:variant>
        <vt:lpwstr>https://www.worksafe.qld.gov.au/__data/assets/pdf_file/0014/25232/guideline-for-assessing-stone-workers-exposed-to-silica.pdf</vt:lpwstr>
      </vt:variant>
      <vt:variant>
        <vt:lpwstr/>
      </vt:variant>
      <vt:variant>
        <vt:i4>852083</vt:i4>
      </vt:variant>
      <vt:variant>
        <vt:i4>849</vt:i4>
      </vt:variant>
      <vt:variant>
        <vt:i4>0</vt:i4>
      </vt:variant>
      <vt:variant>
        <vt:i4>5</vt:i4>
      </vt:variant>
      <vt:variant>
        <vt:lpwstr>https://www.uptodate.com/contents/selecting-reference-values-for-pulmonary-function-tests?search=diffusion%20capacity&amp;topicRef=6972&amp;source=see_link</vt:lpwstr>
      </vt:variant>
      <vt:variant>
        <vt:lpwstr>H2756544172</vt:lpwstr>
      </vt:variant>
      <vt:variant>
        <vt:i4>5701720</vt:i4>
      </vt:variant>
      <vt:variant>
        <vt:i4>846</vt:i4>
      </vt:variant>
      <vt:variant>
        <vt:i4>0</vt:i4>
      </vt:variant>
      <vt:variant>
        <vt:i4>5</vt:i4>
      </vt:variant>
      <vt:variant>
        <vt:lpwstr>https://www.safeworkaustralia.gov.au/system/files/documents/1702/hazardous-chemicals-requiring-health-monitoring.pdf</vt:lpwstr>
      </vt:variant>
      <vt:variant>
        <vt:lpwstr/>
      </vt:variant>
      <vt:variant>
        <vt:i4>4390936</vt:i4>
      </vt:variant>
      <vt:variant>
        <vt:i4>843</vt:i4>
      </vt:variant>
      <vt:variant>
        <vt:i4>0</vt:i4>
      </vt:variant>
      <vt:variant>
        <vt:i4>5</vt:i4>
      </vt:variant>
      <vt:variant>
        <vt:lpwstr>https://www1.health.gov.au/internet/main/publishing.nsf/Content/562CF83B7AECFC8FCA2584420002B113/$File/Final-Report-Second-Phase-Consultation.pdf</vt:lpwstr>
      </vt:variant>
      <vt:variant>
        <vt:lpwstr/>
      </vt:variant>
      <vt:variant>
        <vt:i4>3801126</vt:i4>
      </vt:variant>
      <vt:variant>
        <vt:i4>840</vt:i4>
      </vt:variant>
      <vt:variant>
        <vt:i4>0</vt:i4>
      </vt:variant>
      <vt:variant>
        <vt:i4>5</vt:i4>
      </vt:variant>
      <vt:variant>
        <vt:lpwstr>https://www.safeworkaustralia.gov.au/doc/insights-report-exploring-dust-exposure-stone-industry</vt:lpwstr>
      </vt:variant>
      <vt:variant>
        <vt:lpwstr/>
      </vt:variant>
      <vt:variant>
        <vt:i4>720911</vt:i4>
      </vt:variant>
      <vt:variant>
        <vt:i4>837</vt:i4>
      </vt:variant>
      <vt:variant>
        <vt:i4>0</vt:i4>
      </vt:variant>
      <vt:variant>
        <vt:i4>5</vt:i4>
      </vt:variant>
      <vt:variant>
        <vt:lpwstr>https://www.safeworkaustralia.gov.au/book/crystalline-silica-health-monitoring-guide</vt:lpwstr>
      </vt:variant>
      <vt:variant>
        <vt:lpwstr/>
      </vt:variant>
      <vt:variant>
        <vt:i4>917581</vt:i4>
      </vt:variant>
      <vt:variant>
        <vt:i4>834</vt:i4>
      </vt:variant>
      <vt:variant>
        <vt:i4>0</vt:i4>
      </vt:variant>
      <vt:variant>
        <vt:i4>5</vt:i4>
      </vt:variant>
      <vt:variant>
        <vt:lpwstr>https://www.safetyandquality.gov.au/our-work/partnering-consumers/shared-decision-making</vt:lpwstr>
      </vt:variant>
      <vt:variant>
        <vt:lpwstr/>
      </vt:variant>
      <vt:variant>
        <vt:i4>2556002</vt:i4>
      </vt:variant>
      <vt:variant>
        <vt:i4>831</vt:i4>
      </vt:variant>
      <vt:variant>
        <vt:i4>0</vt:i4>
      </vt:variant>
      <vt:variant>
        <vt:i4>5</vt:i4>
      </vt:variant>
      <vt:variant>
        <vt:lpwstr>https://www.safeworkaustralia.gov.au/silica</vt:lpwstr>
      </vt:variant>
      <vt:variant>
        <vt:lpwstr/>
      </vt:variant>
      <vt:variant>
        <vt:i4>4194364</vt:i4>
      </vt:variant>
      <vt:variant>
        <vt:i4>828</vt:i4>
      </vt:variant>
      <vt:variant>
        <vt:i4>0</vt:i4>
      </vt:variant>
      <vt:variant>
        <vt:i4>5</vt:i4>
      </vt:variant>
      <vt:variant>
        <vt:lpwstr>https://www.ilo.org/safework/info/WCMS_108548/lang--en/index.htm</vt:lpwstr>
      </vt:variant>
      <vt:variant>
        <vt:lpwstr/>
      </vt:variant>
      <vt:variant>
        <vt:i4>2097269</vt:i4>
      </vt:variant>
      <vt:variant>
        <vt:i4>825</vt:i4>
      </vt:variant>
      <vt:variant>
        <vt:i4>0</vt:i4>
      </vt:variant>
      <vt:variant>
        <vt:i4>5</vt:i4>
      </vt:variant>
      <vt:variant>
        <vt:lpwstr>https://www.cdc.gov/niosh/docs/2008-143/pdfs/2008-143.pdf?id=10.26616/NIOSHPUB2008143a</vt:lpwstr>
      </vt:variant>
      <vt:variant>
        <vt:lpwstr/>
      </vt:variant>
      <vt:variant>
        <vt:i4>1900600</vt:i4>
      </vt:variant>
      <vt:variant>
        <vt:i4>822</vt:i4>
      </vt:variant>
      <vt:variant>
        <vt:i4>0</vt:i4>
      </vt:variant>
      <vt:variant>
        <vt:i4>5</vt:i4>
      </vt:variant>
      <vt:variant>
        <vt:lpwstr>https://www.uptodate.com/contents/silicosis?search=silicosis&amp;source=search_result&amp;selectedTitle=1~27&amp;usage_type=default&amp;display_rank=1%22%20%5Cl%20%22H288865219%22</vt:lpwstr>
      </vt:variant>
      <vt:variant>
        <vt:lpwstr/>
      </vt:variant>
      <vt:variant>
        <vt:i4>4128804</vt:i4>
      </vt:variant>
      <vt:variant>
        <vt:i4>819</vt:i4>
      </vt:variant>
      <vt:variant>
        <vt:i4>0</vt:i4>
      </vt:variant>
      <vt:variant>
        <vt:i4>5</vt:i4>
      </vt:variant>
      <vt:variant>
        <vt:lpwstr>https://www.osha.gov/pls/oshaweb/owadisp.show_document?p_table=FEDERAL_REGISTER&amp;p_id=23900</vt:lpwstr>
      </vt:variant>
      <vt:variant>
        <vt:lpwstr/>
      </vt:variant>
      <vt:variant>
        <vt:i4>1245263</vt:i4>
      </vt:variant>
      <vt:variant>
        <vt:i4>816</vt:i4>
      </vt:variant>
      <vt:variant>
        <vt:i4>0</vt:i4>
      </vt:variant>
      <vt:variant>
        <vt:i4>5</vt:i4>
      </vt:variant>
      <vt:variant>
        <vt:lpwstr>https://www.worksafe.qld.gov.au/claims-and-insurance/work-related-injuries/types-of-injury-or-illness/work-related-respiratory-diseases/silicosis</vt:lpwstr>
      </vt:variant>
      <vt:variant>
        <vt:lpwstr/>
      </vt:variant>
      <vt:variant>
        <vt:i4>3145767</vt:i4>
      </vt:variant>
      <vt:variant>
        <vt:i4>813</vt:i4>
      </vt:variant>
      <vt:variant>
        <vt:i4>0</vt:i4>
      </vt:variant>
      <vt:variant>
        <vt:i4>5</vt:i4>
      </vt:variant>
      <vt:variant>
        <vt:lpwstr>https://emedicine.medscape.com/article/302027-overview</vt:lpwstr>
      </vt:variant>
      <vt:variant>
        <vt:lpwstr/>
      </vt:variant>
      <vt:variant>
        <vt:i4>1114162</vt:i4>
      </vt:variant>
      <vt:variant>
        <vt:i4>810</vt:i4>
      </vt:variant>
      <vt:variant>
        <vt:i4>0</vt:i4>
      </vt:variant>
      <vt:variant>
        <vt:i4>5</vt:i4>
      </vt:variant>
      <vt:variant>
        <vt:lpwstr>https://www1.health.gov.au/internet/main/publishing.nsf/Content/ohp-nat-dust-disease-taskforce.htm?Open=&amp;utm_source=health.gov.au&amp;utm_medium=redirect&amp;utm_campaign=digital_transformation&amp;utm_content=dust</vt:lpwstr>
      </vt:variant>
      <vt:variant>
        <vt:lpwstr/>
      </vt:variant>
      <vt:variant>
        <vt:i4>4456457</vt:i4>
      </vt:variant>
      <vt:variant>
        <vt:i4>650</vt:i4>
      </vt:variant>
      <vt:variant>
        <vt:i4>0</vt:i4>
      </vt:variant>
      <vt:variant>
        <vt:i4>5</vt:i4>
      </vt:variant>
      <vt:variant>
        <vt:lpwstr>https://www.racp.edu.au/about/college-structure/australasian-faculty-of-occupational-and-environmental-medicine/find-a-consultant</vt:lpwstr>
      </vt:variant>
      <vt:variant>
        <vt:lpwstr/>
      </vt:variant>
      <vt:variant>
        <vt:i4>1441809</vt:i4>
      </vt:variant>
      <vt:variant>
        <vt:i4>647</vt:i4>
      </vt:variant>
      <vt:variant>
        <vt:i4>0</vt:i4>
      </vt:variant>
      <vt:variant>
        <vt:i4>5</vt:i4>
      </vt:variant>
      <vt:variant>
        <vt:lpwstr>https://www.anzsom.org.au/find-member</vt:lpwstr>
      </vt:variant>
      <vt:variant>
        <vt:lpwstr/>
      </vt:variant>
      <vt:variant>
        <vt:i4>4456462</vt:i4>
      </vt:variant>
      <vt:variant>
        <vt:i4>587</vt:i4>
      </vt:variant>
      <vt:variant>
        <vt:i4>0</vt:i4>
      </vt:variant>
      <vt:variant>
        <vt:i4>5</vt:i4>
      </vt:variant>
      <vt:variant>
        <vt:lpwstr>https://www.safeworkaustralia.gov.au/glossary</vt:lpwstr>
      </vt:variant>
      <vt:variant>
        <vt:lpwstr>PCBUs</vt:lpwstr>
      </vt:variant>
      <vt:variant>
        <vt:i4>5242909</vt:i4>
      </vt:variant>
      <vt:variant>
        <vt:i4>584</vt:i4>
      </vt:variant>
      <vt:variant>
        <vt:i4>0</vt:i4>
      </vt:variant>
      <vt:variant>
        <vt:i4>5</vt:i4>
      </vt:variant>
      <vt:variant>
        <vt:lpwstr>https://www.safeworkaustralia.gov.au/glossary</vt:lpwstr>
      </vt:variant>
      <vt:variant>
        <vt:lpwstr>risks</vt:lpwstr>
      </vt:variant>
      <vt:variant>
        <vt:i4>589846</vt:i4>
      </vt:variant>
      <vt:variant>
        <vt:i4>360</vt:i4>
      </vt:variant>
      <vt:variant>
        <vt:i4>0</vt:i4>
      </vt:variant>
      <vt:variant>
        <vt:i4>5</vt:i4>
      </vt:variant>
      <vt:variant>
        <vt:lpwstr/>
      </vt:variant>
      <vt:variant>
        <vt:lpwstr>AppendixB</vt:lpwstr>
      </vt:variant>
      <vt:variant>
        <vt:i4>6422596</vt:i4>
      </vt:variant>
      <vt:variant>
        <vt:i4>357</vt:i4>
      </vt:variant>
      <vt:variant>
        <vt:i4>0</vt:i4>
      </vt:variant>
      <vt:variant>
        <vt:i4>5</vt:i4>
      </vt:variant>
      <vt:variant>
        <vt:lpwstr/>
      </vt:variant>
      <vt:variant>
        <vt:lpwstr>_Spirometry</vt:lpwstr>
      </vt:variant>
      <vt:variant>
        <vt:i4>4784214</vt:i4>
      </vt:variant>
      <vt:variant>
        <vt:i4>354</vt:i4>
      </vt:variant>
      <vt:variant>
        <vt:i4>0</vt:i4>
      </vt:variant>
      <vt:variant>
        <vt:i4>5</vt:i4>
      </vt:variant>
      <vt:variant>
        <vt:lpwstr/>
      </vt:variant>
      <vt:variant>
        <vt:lpwstr>_Appendix_A</vt:lpwstr>
      </vt:variant>
      <vt:variant>
        <vt:i4>3211290</vt:i4>
      </vt:variant>
      <vt:variant>
        <vt:i4>351</vt:i4>
      </vt:variant>
      <vt:variant>
        <vt:i4>0</vt:i4>
      </vt:variant>
      <vt:variant>
        <vt:i4>5</vt:i4>
      </vt:variant>
      <vt:variant>
        <vt:lpwstr/>
      </vt:variant>
      <vt:variant>
        <vt:lpwstr>_1._How_to</vt:lpwstr>
      </vt:variant>
      <vt:variant>
        <vt:i4>1900596</vt:i4>
      </vt:variant>
      <vt:variant>
        <vt:i4>344</vt:i4>
      </vt:variant>
      <vt:variant>
        <vt:i4>0</vt:i4>
      </vt:variant>
      <vt:variant>
        <vt:i4>5</vt:i4>
      </vt:variant>
      <vt:variant>
        <vt:lpwstr/>
      </vt:variant>
      <vt:variant>
        <vt:lpwstr>_Toc68005173</vt:lpwstr>
      </vt:variant>
      <vt:variant>
        <vt:i4>1835060</vt:i4>
      </vt:variant>
      <vt:variant>
        <vt:i4>338</vt:i4>
      </vt:variant>
      <vt:variant>
        <vt:i4>0</vt:i4>
      </vt:variant>
      <vt:variant>
        <vt:i4>5</vt:i4>
      </vt:variant>
      <vt:variant>
        <vt:lpwstr/>
      </vt:variant>
      <vt:variant>
        <vt:lpwstr>_Toc68005172</vt:lpwstr>
      </vt:variant>
      <vt:variant>
        <vt:i4>2031668</vt:i4>
      </vt:variant>
      <vt:variant>
        <vt:i4>332</vt:i4>
      </vt:variant>
      <vt:variant>
        <vt:i4>0</vt:i4>
      </vt:variant>
      <vt:variant>
        <vt:i4>5</vt:i4>
      </vt:variant>
      <vt:variant>
        <vt:lpwstr/>
      </vt:variant>
      <vt:variant>
        <vt:lpwstr>_Toc68005171</vt:lpwstr>
      </vt:variant>
      <vt:variant>
        <vt:i4>1966132</vt:i4>
      </vt:variant>
      <vt:variant>
        <vt:i4>326</vt:i4>
      </vt:variant>
      <vt:variant>
        <vt:i4>0</vt:i4>
      </vt:variant>
      <vt:variant>
        <vt:i4>5</vt:i4>
      </vt:variant>
      <vt:variant>
        <vt:lpwstr/>
      </vt:variant>
      <vt:variant>
        <vt:lpwstr>_Toc68005170</vt:lpwstr>
      </vt:variant>
      <vt:variant>
        <vt:i4>1507381</vt:i4>
      </vt:variant>
      <vt:variant>
        <vt:i4>317</vt:i4>
      </vt:variant>
      <vt:variant>
        <vt:i4>0</vt:i4>
      </vt:variant>
      <vt:variant>
        <vt:i4>5</vt:i4>
      </vt:variant>
      <vt:variant>
        <vt:lpwstr/>
      </vt:variant>
      <vt:variant>
        <vt:lpwstr>_Toc68005169</vt:lpwstr>
      </vt:variant>
      <vt:variant>
        <vt:i4>1441845</vt:i4>
      </vt:variant>
      <vt:variant>
        <vt:i4>311</vt:i4>
      </vt:variant>
      <vt:variant>
        <vt:i4>0</vt:i4>
      </vt:variant>
      <vt:variant>
        <vt:i4>5</vt:i4>
      </vt:variant>
      <vt:variant>
        <vt:lpwstr/>
      </vt:variant>
      <vt:variant>
        <vt:lpwstr>_Toc68005168</vt:lpwstr>
      </vt:variant>
      <vt:variant>
        <vt:i4>1638453</vt:i4>
      </vt:variant>
      <vt:variant>
        <vt:i4>305</vt:i4>
      </vt:variant>
      <vt:variant>
        <vt:i4>0</vt:i4>
      </vt:variant>
      <vt:variant>
        <vt:i4>5</vt:i4>
      </vt:variant>
      <vt:variant>
        <vt:lpwstr/>
      </vt:variant>
      <vt:variant>
        <vt:lpwstr>_Toc68005167</vt:lpwstr>
      </vt:variant>
      <vt:variant>
        <vt:i4>1572917</vt:i4>
      </vt:variant>
      <vt:variant>
        <vt:i4>299</vt:i4>
      </vt:variant>
      <vt:variant>
        <vt:i4>0</vt:i4>
      </vt:variant>
      <vt:variant>
        <vt:i4>5</vt:i4>
      </vt:variant>
      <vt:variant>
        <vt:lpwstr/>
      </vt:variant>
      <vt:variant>
        <vt:lpwstr>_Toc68005166</vt:lpwstr>
      </vt:variant>
      <vt:variant>
        <vt:i4>1769525</vt:i4>
      </vt:variant>
      <vt:variant>
        <vt:i4>293</vt:i4>
      </vt:variant>
      <vt:variant>
        <vt:i4>0</vt:i4>
      </vt:variant>
      <vt:variant>
        <vt:i4>5</vt:i4>
      </vt:variant>
      <vt:variant>
        <vt:lpwstr/>
      </vt:variant>
      <vt:variant>
        <vt:lpwstr>_Toc68005165</vt:lpwstr>
      </vt:variant>
      <vt:variant>
        <vt:i4>1703989</vt:i4>
      </vt:variant>
      <vt:variant>
        <vt:i4>287</vt:i4>
      </vt:variant>
      <vt:variant>
        <vt:i4>0</vt:i4>
      </vt:variant>
      <vt:variant>
        <vt:i4>5</vt:i4>
      </vt:variant>
      <vt:variant>
        <vt:lpwstr/>
      </vt:variant>
      <vt:variant>
        <vt:lpwstr>_Toc68005164</vt:lpwstr>
      </vt:variant>
      <vt:variant>
        <vt:i4>1507381</vt:i4>
      </vt:variant>
      <vt:variant>
        <vt:i4>278</vt:i4>
      </vt:variant>
      <vt:variant>
        <vt:i4>0</vt:i4>
      </vt:variant>
      <vt:variant>
        <vt:i4>5</vt:i4>
      </vt:variant>
      <vt:variant>
        <vt:lpwstr/>
      </vt:variant>
      <vt:variant>
        <vt:lpwstr>_Toc68004179</vt:lpwstr>
      </vt:variant>
      <vt:variant>
        <vt:i4>1441845</vt:i4>
      </vt:variant>
      <vt:variant>
        <vt:i4>272</vt:i4>
      </vt:variant>
      <vt:variant>
        <vt:i4>0</vt:i4>
      </vt:variant>
      <vt:variant>
        <vt:i4>5</vt:i4>
      </vt:variant>
      <vt:variant>
        <vt:lpwstr/>
      </vt:variant>
      <vt:variant>
        <vt:lpwstr>_Toc68004178</vt:lpwstr>
      </vt:variant>
      <vt:variant>
        <vt:i4>1638453</vt:i4>
      </vt:variant>
      <vt:variant>
        <vt:i4>266</vt:i4>
      </vt:variant>
      <vt:variant>
        <vt:i4>0</vt:i4>
      </vt:variant>
      <vt:variant>
        <vt:i4>5</vt:i4>
      </vt:variant>
      <vt:variant>
        <vt:lpwstr/>
      </vt:variant>
      <vt:variant>
        <vt:lpwstr>_Toc68004177</vt:lpwstr>
      </vt:variant>
      <vt:variant>
        <vt:i4>1572917</vt:i4>
      </vt:variant>
      <vt:variant>
        <vt:i4>260</vt:i4>
      </vt:variant>
      <vt:variant>
        <vt:i4>0</vt:i4>
      </vt:variant>
      <vt:variant>
        <vt:i4>5</vt:i4>
      </vt:variant>
      <vt:variant>
        <vt:lpwstr/>
      </vt:variant>
      <vt:variant>
        <vt:lpwstr>_Toc68004176</vt:lpwstr>
      </vt:variant>
      <vt:variant>
        <vt:i4>1769525</vt:i4>
      </vt:variant>
      <vt:variant>
        <vt:i4>254</vt:i4>
      </vt:variant>
      <vt:variant>
        <vt:i4>0</vt:i4>
      </vt:variant>
      <vt:variant>
        <vt:i4>5</vt:i4>
      </vt:variant>
      <vt:variant>
        <vt:lpwstr/>
      </vt:variant>
      <vt:variant>
        <vt:lpwstr>_Toc68004175</vt:lpwstr>
      </vt:variant>
      <vt:variant>
        <vt:i4>1703989</vt:i4>
      </vt:variant>
      <vt:variant>
        <vt:i4>248</vt:i4>
      </vt:variant>
      <vt:variant>
        <vt:i4>0</vt:i4>
      </vt:variant>
      <vt:variant>
        <vt:i4>5</vt:i4>
      </vt:variant>
      <vt:variant>
        <vt:lpwstr/>
      </vt:variant>
      <vt:variant>
        <vt:lpwstr>_Toc68004174</vt:lpwstr>
      </vt:variant>
      <vt:variant>
        <vt:i4>1900597</vt:i4>
      </vt:variant>
      <vt:variant>
        <vt:i4>242</vt:i4>
      </vt:variant>
      <vt:variant>
        <vt:i4>0</vt:i4>
      </vt:variant>
      <vt:variant>
        <vt:i4>5</vt:i4>
      </vt:variant>
      <vt:variant>
        <vt:lpwstr/>
      </vt:variant>
      <vt:variant>
        <vt:lpwstr>_Toc68004173</vt:lpwstr>
      </vt:variant>
      <vt:variant>
        <vt:i4>1835061</vt:i4>
      </vt:variant>
      <vt:variant>
        <vt:i4>236</vt:i4>
      </vt:variant>
      <vt:variant>
        <vt:i4>0</vt:i4>
      </vt:variant>
      <vt:variant>
        <vt:i4>5</vt:i4>
      </vt:variant>
      <vt:variant>
        <vt:lpwstr/>
      </vt:variant>
      <vt:variant>
        <vt:lpwstr>_Toc68004172</vt:lpwstr>
      </vt:variant>
      <vt:variant>
        <vt:i4>2031669</vt:i4>
      </vt:variant>
      <vt:variant>
        <vt:i4>230</vt:i4>
      </vt:variant>
      <vt:variant>
        <vt:i4>0</vt:i4>
      </vt:variant>
      <vt:variant>
        <vt:i4>5</vt:i4>
      </vt:variant>
      <vt:variant>
        <vt:lpwstr/>
      </vt:variant>
      <vt:variant>
        <vt:lpwstr>_Toc68004171</vt:lpwstr>
      </vt:variant>
      <vt:variant>
        <vt:i4>1966133</vt:i4>
      </vt:variant>
      <vt:variant>
        <vt:i4>224</vt:i4>
      </vt:variant>
      <vt:variant>
        <vt:i4>0</vt:i4>
      </vt:variant>
      <vt:variant>
        <vt:i4>5</vt:i4>
      </vt:variant>
      <vt:variant>
        <vt:lpwstr/>
      </vt:variant>
      <vt:variant>
        <vt:lpwstr>_Toc68004170</vt:lpwstr>
      </vt:variant>
      <vt:variant>
        <vt:i4>1507380</vt:i4>
      </vt:variant>
      <vt:variant>
        <vt:i4>218</vt:i4>
      </vt:variant>
      <vt:variant>
        <vt:i4>0</vt:i4>
      </vt:variant>
      <vt:variant>
        <vt:i4>5</vt:i4>
      </vt:variant>
      <vt:variant>
        <vt:lpwstr/>
      </vt:variant>
      <vt:variant>
        <vt:lpwstr>_Toc68004169</vt:lpwstr>
      </vt:variant>
      <vt:variant>
        <vt:i4>1441844</vt:i4>
      </vt:variant>
      <vt:variant>
        <vt:i4>212</vt:i4>
      </vt:variant>
      <vt:variant>
        <vt:i4>0</vt:i4>
      </vt:variant>
      <vt:variant>
        <vt:i4>5</vt:i4>
      </vt:variant>
      <vt:variant>
        <vt:lpwstr/>
      </vt:variant>
      <vt:variant>
        <vt:lpwstr>_Toc68004168</vt:lpwstr>
      </vt:variant>
      <vt:variant>
        <vt:i4>1638452</vt:i4>
      </vt:variant>
      <vt:variant>
        <vt:i4>206</vt:i4>
      </vt:variant>
      <vt:variant>
        <vt:i4>0</vt:i4>
      </vt:variant>
      <vt:variant>
        <vt:i4>5</vt:i4>
      </vt:variant>
      <vt:variant>
        <vt:lpwstr/>
      </vt:variant>
      <vt:variant>
        <vt:lpwstr>_Toc68004167</vt:lpwstr>
      </vt:variant>
      <vt:variant>
        <vt:i4>1572916</vt:i4>
      </vt:variant>
      <vt:variant>
        <vt:i4>200</vt:i4>
      </vt:variant>
      <vt:variant>
        <vt:i4>0</vt:i4>
      </vt:variant>
      <vt:variant>
        <vt:i4>5</vt:i4>
      </vt:variant>
      <vt:variant>
        <vt:lpwstr/>
      </vt:variant>
      <vt:variant>
        <vt:lpwstr>_Toc68004166</vt:lpwstr>
      </vt:variant>
      <vt:variant>
        <vt:i4>1769524</vt:i4>
      </vt:variant>
      <vt:variant>
        <vt:i4>194</vt:i4>
      </vt:variant>
      <vt:variant>
        <vt:i4>0</vt:i4>
      </vt:variant>
      <vt:variant>
        <vt:i4>5</vt:i4>
      </vt:variant>
      <vt:variant>
        <vt:lpwstr/>
      </vt:variant>
      <vt:variant>
        <vt:lpwstr>_Toc68004165</vt:lpwstr>
      </vt:variant>
      <vt:variant>
        <vt:i4>1703988</vt:i4>
      </vt:variant>
      <vt:variant>
        <vt:i4>188</vt:i4>
      </vt:variant>
      <vt:variant>
        <vt:i4>0</vt:i4>
      </vt:variant>
      <vt:variant>
        <vt:i4>5</vt:i4>
      </vt:variant>
      <vt:variant>
        <vt:lpwstr/>
      </vt:variant>
      <vt:variant>
        <vt:lpwstr>_Toc68004164</vt:lpwstr>
      </vt:variant>
      <vt:variant>
        <vt:i4>1900596</vt:i4>
      </vt:variant>
      <vt:variant>
        <vt:i4>182</vt:i4>
      </vt:variant>
      <vt:variant>
        <vt:i4>0</vt:i4>
      </vt:variant>
      <vt:variant>
        <vt:i4>5</vt:i4>
      </vt:variant>
      <vt:variant>
        <vt:lpwstr/>
      </vt:variant>
      <vt:variant>
        <vt:lpwstr>_Toc68004163</vt:lpwstr>
      </vt:variant>
      <vt:variant>
        <vt:i4>1835060</vt:i4>
      </vt:variant>
      <vt:variant>
        <vt:i4>176</vt:i4>
      </vt:variant>
      <vt:variant>
        <vt:i4>0</vt:i4>
      </vt:variant>
      <vt:variant>
        <vt:i4>5</vt:i4>
      </vt:variant>
      <vt:variant>
        <vt:lpwstr/>
      </vt:variant>
      <vt:variant>
        <vt:lpwstr>_Toc68004162</vt:lpwstr>
      </vt:variant>
      <vt:variant>
        <vt:i4>2031668</vt:i4>
      </vt:variant>
      <vt:variant>
        <vt:i4>170</vt:i4>
      </vt:variant>
      <vt:variant>
        <vt:i4>0</vt:i4>
      </vt:variant>
      <vt:variant>
        <vt:i4>5</vt:i4>
      </vt:variant>
      <vt:variant>
        <vt:lpwstr/>
      </vt:variant>
      <vt:variant>
        <vt:lpwstr>_Toc68004161</vt:lpwstr>
      </vt:variant>
      <vt:variant>
        <vt:i4>1966132</vt:i4>
      </vt:variant>
      <vt:variant>
        <vt:i4>164</vt:i4>
      </vt:variant>
      <vt:variant>
        <vt:i4>0</vt:i4>
      </vt:variant>
      <vt:variant>
        <vt:i4>5</vt:i4>
      </vt:variant>
      <vt:variant>
        <vt:lpwstr/>
      </vt:variant>
      <vt:variant>
        <vt:lpwstr>_Toc68004160</vt:lpwstr>
      </vt:variant>
      <vt:variant>
        <vt:i4>1507383</vt:i4>
      </vt:variant>
      <vt:variant>
        <vt:i4>158</vt:i4>
      </vt:variant>
      <vt:variant>
        <vt:i4>0</vt:i4>
      </vt:variant>
      <vt:variant>
        <vt:i4>5</vt:i4>
      </vt:variant>
      <vt:variant>
        <vt:lpwstr/>
      </vt:variant>
      <vt:variant>
        <vt:lpwstr>_Toc68004159</vt:lpwstr>
      </vt:variant>
      <vt:variant>
        <vt:i4>1441847</vt:i4>
      </vt:variant>
      <vt:variant>
        <vt:i4>152</vt:i4>
      </vt:variant>
      <vt:variant>
        <vt:i4>0</vt:i4>
      </vt:variant>
      <vt:variant>
        <vt:i4>5</vt:i4>
      </vt:variant>
      <vt:variant>
        <vt:lpwstr/>
      </vt:variant>
      <vt:variant>
        <vt:lpwstr>_Toc68004158</vt:lpwstr>
      </vt:variant>
      <vt:variant>
        <vt:i4>1638455</vt:i4>
      </vt:variant>
      <vt:variant>
        <vt:i4>146</vt:i4>
      </vt:variant>
      <vt:variant>
        <vt:i4>0</vt:i4>
      </vt:variant>
      <vt:variant>
        <vt:i4>5</vt:i4>
      </vt:variant>
      <vt:variant>
        <vt:lpwstr/>
      </vt:variant>
      <vt:variant>
        <vt:lpwstr>_Toc68004157</vt:lpwstr>
      </vt:variant>
      <vt:variant>
        <vt:i4>1572919</vt:i4>
      </vt:variant>
      <vt:variant>
        <vt:i4>140</vt:i4>
      </vt:variant>
      <vt:variant>
        <vt:i4>0</vt:i4>
      </vt:variant>
      <vt:variant>
        <vt:i4>5</vt:i4>
      </vt:variant>
      <vt:variant>
        <vt:lpwstr/>
      </vt:variant>
      <vt:variant>
        <vt:lpwstr>_Toc68004156</vt:lpwstr>
      </vt:variant>
      <vt:variant>
        <vt:i4>1769527</vt:i4>
      </vt:variant>
      <vt:variant>
        <vt:i4>134</vt:i4>
      </vt:variant>
      <vt:variant>
        <vt:i4>0</vt:i4>
      </vt:variant>
      <vt:variant>
        <vt:i4>5</vt:i4>
      </vt:variant>
      <vt:variant>
        <vt:lpwstr/>
      </vt:variant>
      <vt:variant>
        <vt:lpwstr>_Toc68004155</vt:lpwstr>
      </vt:variant>
      <vt:variant>
        <vt:i4>1703991</vt:i4>
      </vt:variant>
      <vt:variant>
        <vt:i4>128</vt:i4>
      </vt:variant>
      <vt:variant>
        <vt:i4>0</vt:i4>
      </vt:variant>
      <vt:variant>
        <vt:i4>5</vt:i4>
      </vt:variant>
      <vt:variant>
        <vt:lpwstr/>
      </vt:variant>
      <vt:variant>
        <vt:lpwstr>_Toc68004154</vt:lpwstr>
      </vt:variant>
      <vt:variant>
        <vt:i4>1900599</vt:i4>
      </vt:variant>
      <vt:variant>
        <vt:i4>122</vt:i4>
      </vt:variant>
      <vt:variant>
        <vt:i4>0</vt:i4>
      </vt:variant>
      <vt:variant>
        <vt:i4>5</vt:i4>
      </vt:variant>
      <vt:variant>
        <vt:lpwstr/>
      </vt:variant>
      <vt:variant>
        <vt:lpwstr>_Toc68004153</vt:lpwstr>
      </vt:variant>
      <vt:variant>
        <vt:i4>1835063</vt:i4>
      </vt:variant>
      <vt:variant>
        <vt:i4>116</vt:i4>
      </vt:variant>
      <vt:variant>
        <vt:i4>0</vt:i4>
      </vt:variant>
      <vt:variant>
        <vt:i4>5</vt:i4>
      </vt:variant>
      <vt:variant>
        <vt:lpwstr/>
      </vt:variant>
      <vt:variant>
        <vt:lpwstr>_Toc68004152</vt:lpwstr>
      </vt:variant>
      <vt:variant>
        <vt:i4>2031671</vt:i4>
      </vt:variant>
      <vt:variant>
        <vt:i4>110</vt:i4>
      </vt:variant>
      <vt:variant>
        <vt:i4>0</vt:i4>
      </vt:variant>
      <vt:variant>
        <vt:i4>5</vt:i4>
      </vt:variant>
      <vt:variant>
        <vt:lpwstr/>
      </vt:variant>
      <vt:variant>
        <vt:lpwstr>_Toc68004151</vt:lpwstr>
      </vt:variant>
      <vt:variant>
        <vt:i4>1966135</vt:i4>
      </vt:variant>
      <vt:variant>
        <vt:i4>104</vt:i4>
      </vt:variant>
      <vt:variant>
        <vt:i4>0</vt:i4>
      </vt:variant>
      <vt:variant>
        <vt:i4>5</vt:i4>
      </vt:variant>
      <vt:variant>
        <vt:lpwstr/>
      </vt:variant>
      <vt:variant>
        <vt:lpwstr>_Toc68004150</vt:lpwstr>
      </vt:variant>
      <vt:variant>
        <vt:i4>1507382</vt:i4>
      </vt:variant>
      <vt:variant>
        <vt:i4>98</vt:i4>
      </vt:variant>
      <vt:variant>
        <vt:i4>0</vt:i4>
      </vt:variant>
      <vt:variant>
        <vt:i4>5</vt:i4>
      </vt:variant>
      <vt:variant>
        <vt:lpwstr/>
      </vt:variant>
      <vt:variant>
        <vt:lpwstr>_Toc68004149</vt:lpwstr>
      </vt:variant>
      <vt:variant>
        <vt:i4>1441846</vt:i4>
      </vt:variant>
      <vt:variant>
        <vt:i4>92</vt:i4>
      </vt:variant>
      <vt:variant>
        <vt:i4>0</vt:i4>
      </vt:variant>
      <vt:variant>
        <vt:i4>5</vt:i4>
      </vt:variant>
      <vt:variant>
        <vt:lpwstr/>
      </vt:variant>
      <vt:variant>
        <vt:lpwstr>_Toc68004148</vt:lpwstr>
      </vt:variant>
      <vt:variant>
        <vt:i4>1638454</vt:i4>
      </vt:variant>
      <vt:variant>
        <vt:i4>86</vt:i4>
      </vt:variant>
      <vt:variant>
        <vt:i4>0</vt:i4>
      </vt:variant>
      <vt:variant>
        <vt:i4>5</vt:i4>
      </vt:variant>
      <vt:variant>
        <vt:lpwstr/>
      </vt:variant>
      <vt:variant>
        <vt:lpwstr>_Toc68004147</vt:lpwstr>
      </vt:variant>
      <vt:variant>
        <vt:i4>1572918</vt:i4>
      </vt:variant>
      <vt:variant>
        <vt:i4>80</vt:i4>
      </vt:variant>
      <vt:variant>
        <vt:i4>0</vt:i4>
      </vt:variant>
      <vt:variant>
        <vt:i4>5</vt:i4>
      </vt:variant>
      <vt:variant>
        <vt:lpwstr/>
      </vt:variant>
      <vt:variant>
        <vt:lpwstr>_Toc68004146</vt:lpwstr>
      </vt:variant>
      <vt:variant>
        <vt:i4>1769526</vt:i4>
      </vt:variant>
      <vt:variant>
        <vt:i4>74</vt:i4>
      </vt:variant>
      <vt:variant>
        <vt:i4>0</vt:i4>
      </vt:variant>
      <vt:variant>
        <vt:i4>5</vt:i4>
      </vt:variant>
      <vt:variant>
        <vt:lpwstr/>
      </vt:variant>
      <vt:variant>
        <vt:lpwstr>_Toc68004145</vt:lpwstr>
      </vt:variant>
      <vt:variant>
        <vt:i4>1703990</vt:i4>
      </vt:variant>
      <vt:variant>
        <vt:i4>68</vt:i4>
      </vt:variant>
      <vt:variant>
        <vt:i4>0</vt:i4>
      </vt:variant>
      <vt:variant>
        <vt:i4>5</vt:i4>
      </vt:variant>
      <vt:variant>
        <vt:lpwstr/>
      </vt:variant>
      <vt:variant>
        <vt:lpwstr>_Toc68004144</vt:lpwstr>
      </vt:variant>
      <vt:variant>
        <vt:i4>1900598</vt:i4>
      </vt:variant>
      <vt:variant>
        <vt:i4>62</vt:i4>
      </vt:variant>
      <vt:variant>
        <vt:i4>0</vt:i4>
      </vt:variant>
      <vt:variant>
        <vt:i4>5</vt:i4>
      </vt:variant>
      <vt:variant>
        <vt:lpwstr/>
      </vt:variant>
      <vt:variant>
        <vt:lpwstr>_Toc68004143</vt:lpwstr>
      </vt:variant>
      <vt:variant>
        <vt:i4>1835062</vt:i4>
      </vt:variant>
      <vt:variant>
        <vt:i4>56</vt:i4>
      </vt:variant>
      <vt:variant>
        <vt:i4>0</vt:i4>
      </vt:variant>
      <vt:variant>
        <vt:i4>5</vt:i4>
      </vt:variant>
      <vt:variant>
        <vt:lpwstr/>
      </vt:variant>
      <vt:variant>
        <vt:lpwstr>_Toc68004142</vt:lpwstr>
      </vt:variant>
      <vt:variant>
        <vt:i4>2031670</vt:i4>
      </vt:variant>
      <vt:variant>
        <vt:i4>50</vt:i4>
      </vt:variant>
      <vt:variant>
        <vt:i4>0</vt:i4>
      </vt:variant>
      <vt:variant>
        <vt:i4>5</vt:i4>
      </vt:variant>
      <vt:variant>
        <vt:lpwstr/>
      </vt:variant>
      <vt:variant>
        <vt:lpwstr>_Toc68004141</vt:lpwstr>
      </vt:variant>
      <vt:variant>
        <vt:i4>1966134</vt:i4>
      </vt:variant>
      <vt:variant>
        <vt:i4>44</vt:i4>
      </vt:variant>
      <vt:variant>
        <vt:i4>0</vt:i4>
      </vt:variant>
      <vt:variant>
        <vt:i4>5</vt:i4>
      </vt:variant>
      <vt:variant>
        <vt:lpwstr/>
      </vt:variant>
      <vt:variant>
        <vt:lpwstr>_Toc68004140</vt:lpwstr>
      </vt:variant>
      <vt:variant>
        <vt:i4>1507377</vt:i4>
      </vt:variant>
      <vt:variant>
        <vt:i4>38</vt:i4>
      </vt:variant>
      <vt:variant>
        <vt:i4>0</vt:i4>
      </vt:variant>
      <vt:variant>
        <vt:i4>5</vt:i4>
      </vt:variant>
      <vt:variant>
        <vt:lpwstr/>
      </vt:variant>
      <vt:variant>
        <vt:lpwstr>_Toc68004139</vt:lpwstr>
      </vt:variant>
      <vt:variant>
        <vt:i4>1441841</vt:i4>
      </vt:variant>
      <vt:variant>
        <vt:i4>32</vt:i4>
      </vt:variant>
      <vt:variant>
        <vt:i4>0</vt:i4>
      </vt:variant>
      <vt:variant>
        <vt:i4>5</vt:i4>
      </vt:variant>
      <vt:variant>
        <vt:lpwstr/>
      </vt:variant>
      <vt:variant>
        <vt:lpwstr>_Toc68004138</vt:lpwstr>
      </vt:variant>
      <vt:variant>
        <vt:i4>1638449</vt:i4>
      </vt:variant>
      <vt:variant>
        <vt:i4>26</vt:i4>
      </vt:variant>
      <vt:variant>
        <vt:i4>0</vt:i4>
      </vt:variant>
      <vt:variant>
        <vt:i4>5</vt:i4>
      </vt:variant>
      <vt:variant>
        <vt:lpwstr/>
      </vt:variant>
      <vt:variant>
        <vt:lpwstr>_Toc68004137</vt:lpwstr>
      </vt:variant>
      <vt:variant>
        <vt:i4>1572913</vt:i4>
      </vt:variant>
      <vt:variant>
        <vt:i4>20</vt:i4>
      </vt:variant>
      <vt:variant>
        <vt:i4>0</vt:i4>
      </vt:variant>
      <vt:variant>
        <vt:i4>5</vt:i4>
      </vt:variant>
      <vt:variant>
        <vt:lpwstr/>
      </vt:variant>
      <vt:variant>
        <vt:lpwstr>_Toc68004136</vt:lpwstr>
      </vt:variant>
      <vt:variant>
        <vt:i4>1769521</vt:i4>
      </vt:variant>
      <vt:variant>
        <vt:i4>14</vt:i4>
      </vt:variant>
      <vt:variant>
        <vt:i4>0</vt:i4>
      </vt:variant>
      <vt:variant>
        <vt:i4>5</vt:i4>
      </vt:variant>
      <vt:variant>
        <vt:lpwstr/>
      </vt:variant>
      <vt:variant>
        <vt:lpwstr>_Toc68004135</vt:lpwstr>
      </vt:variant>
      <vt:variant>
        <vt:i4>1703985</vt:i4>
      </vt:variant>
      <vt:variant>
        <vt:i4>8</vt:i4>
      </vt:variant>
      <vt:variant>
        <vt:i4>0</vt:i4>
      </vt:variant>
      <vt:variant>
        <vt:i4>5</vt:i4>
      </vt:variant>
      <vt:variant>
        <vt:lpwstr/>
      </vt:variant>
      <vt:variant>
        <vt:lpwstr>_Toc68004134</vt:lpwstr>
      </vt:variant>
      <vt:variant>
        <vt:i4>1900593</vt:i4>
      </vt:variant>
      <vt:variant>
        <vt:i4>2</vt:i4>
      </vt:variant>
      <vt:variant>
        <vt:i4>0</vt:i4>
      </vt:variant>
      <vt:variant>
        <vt:i4>5</vt:i4>
      </vt:variant>
      <vt:variant>
        <vt:lpwstr/>
      </vt:variant>
      <vt:variant>
        <vt:lpwstr>_Toc68004133</vt:lpwstr>
      </vt:variant>
      <vt:variant>
        <vt:i4>2752579</vt:i4>
      </vt:variant>
      <vt:variant>
        <vt:i4>9</vt:i4>
      </vt:variant>
      <vt:variant>
        <vt:i4>0</vt:i4>
      </vt:variant>
      <vt:variant>
        <vt:i4>5</vt:i4>
      </vt:variant>
      <vt:variant>
        <vt:lpwstr>https://www.ilo.org/global/topics/safety-and-health-at-work/resources-library/publications/WCMS_168260/lang--en/index.htm</vt:lpwstr>
      </vt:variant>
      <vt:variant>
        <vt:lpwstr/>
      </vt:variant>
      <vt:variant>
        <vt:i4>6750259</vt:i4>
      </vt:variant>
      <vt:variant>
        <vt:i4>6</vt:i4>
      </vt:variant>
      <vt:variant>
        <vt:i4>0</vt:i4>
      </vt:variant>
      <vt:variant>
        <vt:i4>5</vt:i4>
      </vt:variant>
      <vt:variant>
        <vt:lpwstr>https://www.thoracic.org.au/respiratorylaboratoryaccreditation/list-of-accredited-labs</vt:lpwstr>
      </vt:variant>
      <vt:variant>
        <vt:lpwstr/>
      </vt:variant>
      <vt:variant>
        <vt:i4>2097279</vt:i4>
      </vt:variant>
      <vt:variant>
        <vt:i4>3</vt:i4>
      </vt:variant>
      <vt:variant>
        <vt:i4>0</vt:i4>
      </vt:variant>
      <vt:variant>
        <vt:i4>5</vt:i4>
      </vt:variant>
      <vt:variant>
        <vt:lpwstr>https://www.thoracic.org.au/information-public/register-of-physicians-in-queensland</vt:lpwstr>
      </vt:variant>
      <vt:variant>
        <vt:lpwstr/>
      </vt:variant>
      <vt:variant>
        <vt:i4>4456457</vt:i4>
      </vt:variant>
      <vt:variant>
        <vt:i4>0</vt:i4>
      </vt:variant>
      <vt:variant>
        <vt:i4>0</vt:i4>
      </vt:variant>
      <vt:variant>
        <vt:i4>5</vt:i4>
      </vt:variant>
      <vt:variant>
        <vt:lpwstr>https://www.racp.edu.au/about/college-structure/australasian-faculty-of-occupational-and-environmental-medicine/find-a-consultant</vt:lpwstr>
      </vt:variant>
      <vt:variant>
        <vt:lpwstr/>
      </vt:variant>
      <vt:variant>
        <vt:i4>3997811</vt:i4>
      </vt:variant>
      <vt:variant>
        <vt:i4>0</vt:i4>
      </vt:variant>
      <vt:variant>
        <vt:i4>0</vt:i4>
      </vt:variant>
      <vt:variant>
        <vt:i4>5</vt:i4>
      </vt:variant>
      <vt:variant>
        <vt:lpwstr>https://doi.org/10.1111/resp.13952</vt:lpwstr>
      </vt:variant>
      <vt:variant>
        <vt:lpwstr/>
      </vt:variant>
      <vt:variant>
        <vt:i4>7798879</vt:i4>
      </vt:variant>
      <vt:variant>
        <vt:i4>0</vt:i4>
      </vt:variant>
      <vt:variant>
        <vt:i4>0</vt:i4>
      </vt:variant>
      <vt:variant>
        <vt:i4>5</vt:i4>
      </vt:variant>
      <vt:variant>
        <vt:lpwstr>https://gplearning.racgp.org.au/Content/Tempo/201908_Silicosis.html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Rainey</dc:creator>
  <cp:keywords/>
  <dc:description/>
  <cp:lastModifiedBy>MYERS, Rana</cp:lastModifiedBy>
  <cp:revision>2</cp:revision>
  <dcterms:created xsi:type="dcterms:W3CDTF">2021-04-08T06:23:00Z</dcterms:created>
  <dcterms:modified xsi:type="dcterms:W3CDTF">2021-04-08T06:23:00Z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0x0101006E722DF37306B74281015C8A99C71D48</vt:lpwstr>
  </property>
</Properties>
</file>