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1BC22" w14:textId="77777777" w:rsidR="003A5298" w:rsidRDefault="003A5298" w:rsidP="003A5298">
      <w:pPr>
        <w:rPr>
          <w:noProof/>
        </w:rPr>
      </w:pPr>
      <w:bookmarkStart w:id="0" w:name="_Hlk67950573"/>
      <w:bookmarkStart w:id="1" w:name="_GoBack"/>
      <w:bookmarkEnd w:id="1"/>
    </w:p>
    <w:p w14:paraId="7E8B4707" w14:textId="77777777" w:rsidR="003A5298" w:rsidRDefault="003A5298" w:rsidP="003A5298">
      <w:pPr>
        <w:rPr>
          <w:noProof/>
        </w:rPr>
      </w:pPr>
    </w:p>
    <w:p w14:paraId="4030E036" w14:textId="77777777" w:rsidR="00A71A9F" w:rsidRDefault="00A71A9F" w:rsidP="003A5298"/>
    <w:p w14:paraId="2E165D72" w14:textId="77777777" w:rsidR="00B33DBC" w:rsidRPr="009C454D" w:rsidRDefault="00D9655F" w:rsidP="009C454D">
      <w:pPr>
        <w:pStyle w:val="Title"/>
      </w:pPr>
      <w:r w:rsidRPr="009C454D">
        <w:t>Brief p</w:t>
      </w:r>
      <w:r w:rsidR="00C90FFE" w:rsidRPr="009C454D">
        <w:t>ractice guide:</w:t>
      </w:r>
      <w:r w:rsidR="00C90FFE" w:rsidRPr="009C454D">
        <w:br/>
      </w:r>
      <w:r w:rsidR="00B33DBC" w:rsidRPr="009C454D">
        <w:t xml:space="preserve">National Guidelines for doctors </w:t>
      </w:r>
      <w:r w:rsidR="00B33DBC" w:rsidRPr="009C454D">
        <w:br/>
        <w:t xml:space="preserve">managing workers exposed to </w:t>
      </w:r>
      <w:r w:rsidR="00B33DBC" w:rsidRPr="009C454D">
        <w:br/>
        <w:t>respirable crystalline silica</w:t>
      </w:r>
    </w:p>
    <w:p w14:paraId="2B0BB27C" w14:textId="77777777" w:rsidR="006F24E2" w:rsidRPr="00890DE7" w:rsidRDefault="00B33DBC" w:rsidP="009C454D">
      <w:pPr>
        <w:pStyle w:val="Subtitle"/>
      </w:pPr>
      <w:r w:rsidRPr="00890DE7">
        <w:t xml:space="preserve">with specific reference to the occupational </w:t>
      </w:r>
      <w:r w:rsidRPr="00890DE7">
        <w:br/>
        <w:t>respiratory diseases associated with engineered stone</w:t>
      </w:r>
    </w:p>
    <w:p w14:paraId="48F12562" w14:textId="77777777" w:rsidR="00625883" w:rsidRPr="00625883" w:rsidRDefault="00851D17" w:rsidP="004A04CC">
      <w:pPr>
        <w:sectPr w:rsidR="00625883" w:rsidRPr="00625883" w:rsidSect="00D44EF0">
          <w:headerReference w:type="default" r:id="rId11"/>
          <w:footerReference w:type="default" r:id="rId12"/>
          <w:pgSz w:w="11906" w:h="16838"/>
          <w:pgMar w:top="1135" w:right="1440" w:bottom="1440" w:left="1440" w:header="708" w:footer="708" w:gutter="0"/>
          <w:cols w:space="708"/>
          <w:docGrid w:linePitch="360"/>
        </w:sectPr>
      </w:pPr>
      <w:r w:rsidRPr="00851D17">
        <w:rPr>
          <w:rFonts w:cstheme="minorHAnsi"/>
          <w:b/>
          <w:noProof/>
          <w:color w:val="FFFFFF" w:themeColor="accent6"/>
          <w:sz w:val="48"/>
          <w:szCs w:val="48"/>
          <w:lang w:eastAsia="en-AU"/>
        </w:rPr>
        <mc:AlternateContent>
          <mc:Choice Requires="wps">
            <w:drawing>
              <wp:anchor distT="0" distB="0" distL="114300" distR="114300" simplePos="0" relativeHeight="251658270" behindDoc="0" locked="0" layoutInCell="1" allowOverlap="1" wp14:anchorId="0F286F63" wp14:editId="5A653ECB">
                <wp:simplePos x="0" y="0"/>
                <wp:positionH relativeFrom="column">
                  <wp:posOffset>-896293</wp:posOffset>
                </wp:positionH>
                <wp:positionV relativeFrom="paragraph">
                  <wp:posOffset>4632476</wp:posOffset>
                </wp:positionV>
                <wp:extent cx="2762250" cy="2279650"/>
                <wp:effectExtent l="0" t="0" r="0" b="6350"/>
                <wp:wrapNone/>
                <wp:docPr id="6" name="Right Triangle 6"/>
                <wp:cNvGraphicFramePr/>
                <a:graphic xmlns:a="http://schemas.openxmlformats.org/drawingml/2006/main">
                  <a:graphicData uri="http://schemas.microsoft.com/office/word/2010/wordprocessingShape">
                    <wps:wsp>
                      <wps:cNvSpPr/>
                      <wps:spPr>
                        <a:xfrm>
                          <a:off x="0" y="0"/>
                          <a:ext cx="2762250" cy="2279650"/>
                        </a:xfrm>
                        <a:prstGeom prst="rtTriangle">
                          <a:avLst/>
                        </a:prstGeom>
                        <a:solidFill>
                          <a:schemeClr val="accent5">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289804"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70.55pt;margin-top:364.75pt;width:217.5pt;height:17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" fillcolor="white [3208]" stroked="f" strokeweight="1pt">
                <v:fill opacity="20303f"/>
              </v:shape>
            </w:pict>
          </mc:Fallback>
        </mc:AlternateContent>
      </w:r>
      <w:r w:rsidR="00F84AE7" w:rsidRPr="00625883">
        <w:rPr>
          <w:noProof/>
          <w:lang w:eastAsia="en-AU"/>
        </w:rPr>
        <mc:AlternateContent>
          <mc:Choice Requires="wps">
            <w:drawing>
              <wp:anchor distT="0" distB="0" distL="114300" distR="114300" simplePos="0" relativeHeight="251658244" behindDoc="0" locked="0" layoutInCell="1" allowOverlap="1" wp14:anchorId="3528663D" wp14:editId="088E198F">
                <wp:simplePos x="0" y="0"/>
                <wp:positionH relativeFrom="column">
                  <wp:posOffset>-962025</wp:posOffset>
                </wp:positionH>
                <wp:positionV relativeFrom="paragraph">
                  <wp:posOffset>6934200</wp:posOffset>
                </wp:positionV>
                <wp:extent cx="2762250" cy="2279650"/>
                <wp:effectExtent l="0" t="0" r="0" b="6350"/>
                <wp:wrapNone/>
                <wp:docPr id="9" name="Right Triangle 9"/>
                <wp:cNvGraphicFramePr/>
                <a:graphic xmlns:a="http://schemas.openxmlformats.org/drawingml/2006/main">
                  <a:graphicData uri="http://schemas.microsoft.com/office/word/2010/wordprocessingShape">
                    <wps:wsp>
                      <wps:cNvSpPr/>
                      <wps:spPr>
                        <a:xfrm>
                          <a:off x="0" y="0"/>
                          <a:ext cx="2762250" cy="2279650"/>
                        </a:xfrm>
                        <a:prstGeom prst="rtTriangle">
                          <a:avLst/>
                        </a:prstGeom>
                        <a:solidFill>
                          <a:schemeClr val="accent5">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63A0A" id="Right Triangle 9" o:spid="_x0000_s1026" type="#_x0000_t6" style="position:absolute;margin-left:-75.75pt;margin-top:546pt;width:217.5pt;height:1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" fillcolor="white [3208]" stroked="f" strokeweight="1pt">
                <v:fill opacity="20303f"/>
              </v:shape>
            </w:pict>
          </mc:Fallback>
        </mc:AlternateContent>
      </w:r>
      <w:r w:rsidR="00F84AE7" w:rsidRPr="00625883">
        <w:rPr>
          <w:noProof/>
          <w:lang w:eastAsia="en-AU"/>
        </w:rPr>
        <mc:AlternateContent>
          <mc:Choice Requires="wps">
            <w:drawing>
              <wp:anchor distT="0" distB="0" distL="114300" distR="114300" simplePos="0" relativeHeight="251658243" behindDoc="0" locked="0" layoutInCell="1" allowOverlap="1" wp14:anchorId="06D0EEB5" wp14:editId="3C07605A">
                <wp:simplePos x="0" y="0"/>
                <wp:positionH relativeFrom="column">
                  <wp:posOffset>-952500</wp:posOffset>
                </wp:positionH>
                <wp:positionV relativeFrom="paragraph">
                  <wp:posOffset>7286625</wp:posOffset>
                </wp:positionV>
                <wp:extent cx="7600950" cy="1929130"/>
                <wp:effectExtent l="0" t="0" r="0" b="0"/>
                <wp:wrapNone/>
                <wp:docPr id="13" name="Right Triangle 13"/>
                <wp:cNvGraphicFramePr/>
                <a:graphic xmlns:a="http://schemas.openxmlformats.org/drawingml/2006/main">
                  <a:graphicData uri="http://schemas.microsoft.com/office/word/2010/wordprocessingShape">
                    <wps:wsp>
                      <wps:cNvSpPr/>
                      <wps:spPr>
                        <a:xfrm rot="10800000" flipV="1">
                          <a:off x="0" y="0"/>
                          <a:ext cx="7600950" cy="1929130"/>
                        </a:xfrm>
                        <a:prstGeom prst="rtTriangle">
                          <a:avLst/>
                        </a:prstGeom>
                        <a:solidFill>
                          <a:schemeClr val="tx1">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EBACD" id="Right Triangle 13" o:spid="_x0000_s1026" type="#_x0000_t6" style="position:absolute;margin-left:-75pt;margin-top:573.75pt;width:598.5pt;height:151.9pt;rotation:180;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" fillcolor="#aea095 [3213]" stroked="f" strokeweight="1pt">
                <v:fill opacity="43176f"/>
              </v:shape>
            </w:pict>
          </mc:Fallback>
        </mc:AlternateContent>
      </w:r>
      <w:r w:rsidR="004B131C" w:rsidRPr="009B257B">
        <w:rPr>
          <w:noProof/>
          <w:lang w:eastAsia="en-AU"/>
        </w:rPr>
        <mc:AlternateContent>
          <mc:Choice Requires="wps">
            <w:drawing>
              <wp:anchor distT="0" distB="0" distL="114300" distR="114300" simplePos="0" relativeHeight="251658242" behindDoc="0" locked="0" layoutInCell="1" allowOverlap="1" wp14:anchorId="7463E9BF" wp14:editId="7CC2F485">
                <wp:simplePos x="0" y="0"/>
                <wp:positionH relativeFrom="column">
                  <wp:posOffset>-5061103</wp:posOffset>
                </wp:positionH>
                <wp:positionV relativeFrom="paragraph">
                  <wp:posOffset>2768578</wp:posOffset>
                </wp:positionV>
                <wp:extent cx="3316342" cy="3799818"/>
                <wp:effectExtent l="0" t="0" r="0" b="0"/>
                <wp:wrapNone/>
                <wp:docPr id="4" name="Right Triangle 4"/>
                <wp:cNvGraphicFramePr/>
                <a:graphic xmlns:a="http://schemas.openxmlformats.org/drawingml/2006/main">
                  <a:graphicData uri="http://schemas.microsoft.com/office/word/2010/wordprocessingShape">
                    <wps:wsp>
                      <wps:cNvSpPr/>
                      <wps:spPr>
                        <a:xfrm>
                          <a:off x="0" y="0"/>
                          <a:ext cx="3316342" cy="3799818"/>
                        </a:xfrm>
                        <a:prstGeom prst="rtTriangle">
                          <a:avLst/>
                        </a:prstGeom>
                        <a:solidFill>
                          <a:schemeClr val="accent1">
                            <a:lumMod val="60000"/>
                            <a:lumOff val="4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81EBE" id="Right Triangle 4" o:spid="_x0000_s1026" type="#_x0000_t6" style="position:absolute;margin-left:-398.5pt;margin-top:218pt;width:261.15pt;height:299.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" fillcolor="#fedca2 [1940]" stroked="f" strokeweight="1pt">
                <v:fill opacity="48573f"/>
              </v:shape>
            </w:pict>
          </mc:Fallback>
        </mc:AlternateContent>
      </w:r>
    </w:p>
    <w:p w14:paraId="66340AB3" w14:textId="77777777" w:rsidR="003B4013" w:rsidRDefault="003B4013" w:rsidP="00CD24B4">
      <w:pPr>
        <w:pStyle w:val="Heading3noTOC"/>
      </w:pPr>
      <w:r>
        <w:lastRenderedPageBreak/>
        <w:t>Disclaimer</w:t>
      </w:r>
    </w:p>
    <w:p w14:paraId="758B56A8" w14:textId="4B299D10" w:rsidR="003B4013" w:rsidRDefault="003B4013" w:rsidP="00C25390">
      <w:pPr>
        <w:pStyle w:val="BodyText"/>
      </w:pPr>
      <w:r>
        <w:t xml:space="preserve">These Guidelines are a general guide to appropriate practice, to be followed subject to the </w:t>
      </w:r>
      <w:r w:rsidR="00D54D1C">
        <w:t xml:space="preserve">medical </w:t>
      </w:r>
      <w:r w:rsidR="00BA6942">
        <w:t>practitioners’</w:t>
      </w:r>
      <w:r>
        <w:t xml:space="preserve"> judg</w:t>
      </w:r>
      <w:r w:rsidR="008315E4">
        <w:t>e</w:t>
      </w:r>
      <w:r>
        <w:t xml:space="preserve">ments and the patient’s preference in each individual care. </w:t>
      </w:r>
      <w:r w:rsidR="00AC5D12">
        <w:t xml:space="preserve">The Working Group acknowledges that </w:t>
      </w:r>
      <w:r w:rsidR="00414082">
        <w:t xml:space="preserve">debate </w:t>
      </w:r>
      <w:r w:rsidR="00CE038A">
        <w:t xml:space="preserve">in the literature </w:t>
      </w:r>
      <w:r w:rsidR="00414082">
        <w:t xml:space="preserve">on </w:t>
      </w:r>
      <w:r w:rsidR="00AC5D12" w:rsidRPr="00AC5D12">
        <w:t>definitions</w:t>
      </w:r>
      <w:r w:rsidR="00414082">
        <w:t xml:space="preserve"> is evolving</w:t>
      </w:r>
      <w:r w:rsidR="00AC5D12" w:rsidRPr="00AC5D12">
        <w:t xml:space="preserve">. The role of the Working Group was to develop Guidelines </w:t>
      </w:r>
      <w:r w:rsidR="00DF40F4">
        <w:t>t</w:t>
      </w:r>
      <w:r w:rsidR="00F118AB">
        <w:t>hat</w:t>
      </w:r>
      <w:r w:rsidR="00DF40F4">
        <w:t xml:space="preserve"> </w:t>
      </w:r>
      <w:r w:rsidR="00A3093D">
        <w:t xml:space="preserve">provide information to </w:t>
      </w:r>
      <w:r w:rsidR="00DF40F4">
        <w:t>assist in decision-making</w:t>
      </w:r>
      <w:r w:rsidR="009F171D">
        <w:t>,</w:t>
      </w:r>
      <w:r w:rsidR="00AC5D12" w:rsidRPr="00AC5D12">
        <w:t xml:space="preserve"> </w:t>
      </w:r>
      <w:r w:rsidR="00A3093D">
        <w:t xml:space="preserve">to </w:t>
      </w:r>
      <w:r w:rsidR="005B34EA">
        <w:t>create</w:t>
      </w:r>
      <w:r w:rsidR="00AC5D12" w:rsidRPr="00AC5D12">
        <w:t xml:space="preserve"> definitions on what we know and are seeing now as experts in the field and to bring the existing legislative framework and regulators up to the Working Group agreed standards. </w:t>
      </w:r>
      <w:r w:rsidR="008315E4">
        <w:t>T</w:t>
      </w:r>
      <w:r w:rsidR="00D92812">
        <w:t xml:space="preserve">he recommendations included within </w:t>
      </w:r>
      <w:r w:rsidR="00AC6991">
        <w:t xml:space="preserve">these Guidelines </w:t>
      </w:r>
      <w:r w:rsidR="00D92812">
        <w:t>are based on the best evidence available at the time of development.</w:t>
      </w:r>
    </w:p>
    <w:p w14:paraId="7D885EDE" w14:textId="77777777" w:rsidR="00625883" w:rsidRDefault="009D148D" w:rsidP="00AC6991">
      <w:pPr>
        <w:pStyle w:val="Heading3noTOC"/>
      </w:pPr>
      <w:r>
        <w:t>C</w:t>
      </w:r>
      <w:r w:rsidR="000646E7">
        <w:t>itation</w:t>
      </w:r>
    </w:p>
    <w:p w14:paraId="73AC63F4" w14:textId="77777777" w:rsidR="00E056A1" w:rsidRDefault="00E056A1" w:rsidP="00E056A1">
      <w:pPr>
        <w:pStyle w:val="BodyText"/>
      </w:pPr>
      <w:r>
        <w:t xml:space="preserve">Dust Disease Taskforce Working Group. </w:t>
      </w:r>
      <w:r>
        <w:rPr>
          <w:rStyle w:val="Emphasis"/>
        </w:rPr>
        <w:t xml:space="preserve">National Guidelines for doctors managing workers exposed to respirable crystalline silica – with specific reference to the occupational respiratory diseases associated with engineered stone. </w:t>
      </w:r>
      <w:r>
        <w:t>Available on the Dust Taskforce Website (https://www1.health.gov.au/internet/main/publishing.nsf/Content/ohp-nat-dust-disease-taskforce.htm)</w:t>
      </w:r>
    </w:p>
    <w:p w14:paraId="37838AD7" w14:textId="77777777" w:rsidR="00736F16" w:rsidRDefault="00736F16">
      <w:r>
        <w:br w:type="page"/>
      </w:r>
    </w:p>
    <w:bookmarkStart w:id="2" w:name="_Toc68764984" w:displacedByCustomXml="next"/>
    <w:sdt>
      <w:sdtPr>
        <w:rPr>
          <w:rFonts w:asciiTheme="minorHAnsi" w:eastAsiaTheme="minorHAnsi" w:hAnsiTheme="minorHAnsi" w:cstheme="minorBidi"/>
          <w:color w:val="auto"/>
          <w:sz w:val="21"/>
          <w:szCs w:val="22"/>
        </w:rPr>
        <w:id w:val="2043165542"/>
        <w:docPartObj>
          <w:docPartGallery w:val="Table of Contents"/>
          <w:docPartUnique/>
        </w:docPartObj>
      </w:sdtPr>
      <w:sdtEndPr/>
      <w:sdtContent>
        <w:p w14:paraId="4C72360B" w14:textId="77777777" w:rsidR="000646E7" w:rsidRDefault="000646E7" w:rsidP="00FA35DA">
          <w:pPr>
            <w:pStyle w:val="TOCHeading"/>
          </w:pPr>
          <w:r>
            <w:t>Table of Contents</w:t>
          </w:r>
          <w:bookmarkEnd w:id="2"/>
        </w:p>
        <w:p w14:paraId="7C54D078" w14:textId="01142D98" w:rsidR="004E7B67" w:rsidRDefault="000E266D">
          <w:pPr>
            <w:pStyle w:val="TOC2"/>
            <w:rPr>
              <w:rFonts w:eastAsiaTheme="minorEastAsia"/>
              <w:noProof/>
              <w:sz w:val="22"/>
              <w:lang w:eastAsia="en-AU"/>
            </w:rPr>
          </w:pPr>
          <w:r>
            <w:fldChar w:fldCharType="begin"/>
          </w:r>
          <w:r>
            <w:instrText xml:space="preserve"> TOC \o "1-3" \h \z \t "Heading section,1" </w:instrText>
          </w:r>
          <w:r>
            <w:fldChar w:fldCharType="separate"/>
          </w:r>
          <w:hyperlink w:anchor="_Toc68764984" w:history="1">
            <w:r w:rsidR="004E7B67" w:rsidRPr="003943A2">
              <w:rPr>
                <w:rStyle w:val="Hyperlink"/>
                <w:noProof/>
              </w:rPr>
              <w:t>Table of Contents</w:t>
            </w:r>
            <w:r w:rsidR="004E7B67">
              <w:rPr>
                <w:noProof/>
                <w:webHidden/>
              </w:rPr>
              <w:tab/>
            </w:r>
            <w:r w:rsidR="004E7B67">
              <w:rPr>
                <w:noProof/>
                <w:webHidden/>
              </w:rPr>
              <w:fldChar w:fldCharType="begin"/>
            </w:r>
            <w:r w:rsidR="004E7B67">
              <w:rPr>
                <w:noProof/>
                <w:webHidden/>
              </w:rPr>
              <w:instrText xml:space="preserve"> PAGEREF _Toc68764984 \h </w:instrText>
            </w:r>
            <w:r w:rsidR="004E7B67">
              <w:rPr>
                <w:noProof/>
                <w:webHidden/>
              </w:rPr>
            </w:r>
            <w:r w:rsidR="004E7B67">
              <w:rPr>
                <w:noProof/>
                <w:webHidden/>
              </w:rPr>
              <w:fldChar w:fldCharType="separate"/>
            </w:r>
            <w:r w:rsidR="004E7B67">
              <w:rPr>
                <w:noProof/>
                <w:webHidden/>
              </w:rPr>
              <w:t>3</w:t>
            </w:r>
            <w:r w:rsidR="004E7B67">
              <w:rPr>
                <w:noProof/>
                <w:webHidden/>
              </w:rPr>
              <w:fldChar w:fldCharType="end"/>
            </w:r>
          </w:hyperlink>
        </w:p>
        <w:p w14:paraId="5CCE76F7" w14:textId="6E1D6BA9" w:rsidR="004E7B67" w:rsidRDefault="0002473A">
          <w:pPr>
            <w:pStyle w:val="TOC2"/>
            <w:rPr>
              <w:rFonts w:eastAsiaTheme="minorEastAsia"/>
              <w:noProof/>
              <w:sz w:val="22"/>
              <w:lang w:eastAsia="en-AU"/>
            </w:rPr>
          </w:pPr>
          <w:hyperlink w:anchor="_Toc68764985" w:history="1">
            <w:r w:rsidR="004E7B67" w:rsidRPr="003943A2">
              <w:rPr>
                <w:rStyle w:val="Hyperlink"/>
                <w:noProof/>
              </w:rPr>
              <w:t>Tables</w:t>
            </w:r>
            <w:r w:rsidR="004E7B67">
              <w:rPr>
                <w:noProof/>
                <w:webHidden/>
              </w:rPr>
              <w:tab/>
            </w:r>
            <w:r w:rsidR="004E7B67">
              <w:rPr>
                <w:noProof/>
                <w:webHidden/>
              </w:rPr>
              <w:fldChar w:fldCharType="begin"/>
            </w:r>
            <w:r w:rsidR="004E7B67">
              <w:rPr>
                <w:noProof/>
                <w:webHidden/>
              </w:rPr>
              <w:instrText xml:space="preserve"> PAGEREF _Toc68764985 \h </w:instrText>
            </w:r>
            <w:r w:rsidR="004E7B67">
              <w:rPr>
                <w:noProof/>
                <w:webHidden/>
              </w:rPr>
            </w:r>
            <w:r w:rsidR="004E7B67">
              <w:rPr>
                <w:noProof/>
                <w:webHidden/>
              </w:rPr>
              <w:fldChar w:fldCharType="separate"/>
            </w:r>
            <w:r w:rsidR="004E7B67">
              <w:rPr>
                <w:noProof/>
                <w:webHidden/>
              </w:rPr>
              <w:t>4</w:t>
            </w:r>
            <w:r w:rsidR="004E7B67">
              <w:rPr>
                <w:noProof/>
                <w:webHidden/>
              </w:rPr>
              <w:fldChar w:fldCharType="end"/>
            </w:r>
          </w:hyperlink>
        </w:p>
        <w:p w14:paraId="77B6C6CE" w14:textId="0FF6E706" w:rsidR="004E7B67" w:rsidRDefault="0002473A">
          <w:pPr>
            <w:pStyle w:val="TOC2"/>
            <w:rPr>
              <w:rFonts w:eastAsiaTheme="minorEastAsia"/>
              <w:noProof/>
              <w:sz w:val="22"/>
              <w:lang w:eastAsia="en-AU"/>
            </w:rPr>
          </w:pPr>
          <w:hyperlink w:anchor="_Toc68764986" w:history="1">
            <w:r w:rsidR="004E7B67" w:rsidRPr="003943A2">
              <w:rPr>
                <w:rStyle w:val="Hyperlink"/>
                <w:noProof/>
              </w:rPr>
              <w:t>Figures</w:t>
            </w:r>
            <w:r w:rsidR="004E7B67">
              <w:rPr>
                <w:noProof/>
                <w:webHidden/>
              </w:rPr>
              <w:tab/>
            </w:r>
            <w:r w:rsidR="004E7B67">
              <w:rPr>
                <w:noProof/>
                <w:webHidden/>
              </w:rPr>
              <w:fldChar w:fldCharType="begin"/>
            </w:r>
            <w:r w:rsidR="004E7B67">
              <w:rPr>
                <w:noProof/>
                <w:webHidden/>
              </w:rPr>
              <w:instrText xml:space="preserve"> PAGEREF _Toc68764986 \h </w:instrText>
            </w:r>
            <w:r w:rsidR="004E7B67">
              <w:rPr>
                <w:noProof/>
                <w:webHidden/>
              </w:rPr>
            </w:r>
            <w:r w:rsidR="004E7B67">
              <w:rPr>
                <w:noProof/>
                <w:webHidden/>
              </w:rPr>
              <w:fldChar w:fldCharType="separate"/>
            </w:r>
            <w:r w:rsidR="004E7B67">
              <w:rPr>
                <w:noProof/>
                <w:webHidden/>
              </w:rPr>
              <w:t>4</w:t>
            </w:r>
            <w:r w:rsidR="004E7B67">
              <w:rPr>
                <w:noProof/>
                <w:webHidden/>
              </w:rPr>
              <w:fldChar w:fldCharType="end"/>
            </w:r>
          </w:hyperlink>
        </w:p>
        <w:p w14:paraId="39F5CE50" w14:textId="357EFF81" w:rsidR="004E7B67" w:rsidRDefault="0002473A">
          <w:pPr>
            <w:pStyle w:val="TOC1"/>
            <w:rPr>
              <w:rFonts w:eastAsiaTheme="minorEastAsia"/>
              <w:sz w:val="22"/>
              <w:lang w:eastAsia="en-AU"/>
            </w:rPr>
          </w:pPr>
          <w:hyperlink w:anchor="_Toc68764987" w:history="1">
            <w:r w:rsidR="004E7B67" w:rsidRPr="003943A2">
              <w:rPr>
                <w:rStyle w:val="Hyperlink"/>
              </w:rPr>
              <w:t>Guideline Summary</w:t>
            </w:r>
            <w:r w:rsidR="004E7B67">
              <w:rPr>
                <w:webHidden/>
              </w:rPr>
              <w:tab/>
            </w:r>
            <w:r w:rsidR="004E7B67">
              <w:rPr>
                <w:webHidden/>
              </w:rPr>
              <w:fldChar w:fldCharType="begin"/>
            </w:r>
            <w:r w:rsidR="004E7B67">
              <w:rPr>
                <w:webHidden/>
              </w:rPr>
              <w:instrText xml:space="preserve"> PAGEREF _Toc68764987 \h </w:instrText>
            </w:r>
            <w:r w:rsidR="004E7B67">
              <w:rPr>
                <w:webHidden/>
              </w:rPr>
            </w:r>
            <w:r w:rsidR="004E7B67">
              <w:rPr>
                <w:webHidden/>
              </w:rPr>
              <w:fldChar w:fldCharType="separate"/>
            </w:r>
            <w:r w:rsidR="004E7B67">
              <w:rPr>
                <w:webHidden/>
              </w:rPr>
              <w:t>5</w:t>
            </w:r>
            <w:r w:rsidR="004E7B67">
              <w:rPr>
                <w:webHidden/>
              </w:rPr>
              <w:fldChar w:fldCharType="end"/>
            </w:r>
          </w:hyperlink>
        </w:p>
        <w:p w14:paraId="25F8A81C" w14:textId="3BA3803B" w:rsidR="004E7B67" w:rsidRDefault="0002473A">
          <w:pPr>
            <w:pStyle w:val="TOC2"/>
            <w:rPr>
              <w:rFonts w:eastAsiaTheme="minorEastAsia"/>
              <w:noProof/>
              <w:sz w:val="22"/>
              <w:lang w:eastAsia="en-AU"/>
            </w:rPr>
          </w:pPr>
          <w:hyperlink w:anchor="_Toc68764988" w:history="1">
            <w:r w:rsidR="004E7B67" w:rsidRPr="003943A2">
              <w:rPr>
                <w:rStyle w:val="Hyperlink"/>
                <w:noProof/>
              </w:rPr>
              <w:t>Occupational respiratory disease</w:t>
            </w:r>
            <w:r w:rsidR="004E7B67">
              <w:rPr>
                <w:noProof/>
                <w:webHidden/>
              </w:rPr>
              <w:tab/>
            </w:r>
            <w:r w:rsidR="004E7B67">
              <w:rPr>
                <w:noProof/>
                <w:webHidden/>
              </w:rPr>
              <w:fldChar w:fldCharType="begin"/>
            </w:r>
            <w:r w:rsidR="004E7B67">
              <w:rPr>
                <w:noProof/>
                <w:webHidden/>
              </w:rPr>
              <w:instrText xml:space="preserve"> PAGEREF _Toc68764988 \h </w:instrText>
            </w:r>
            <w:r w:rsidR="004E7B67">
              <w:rPr>
                <w:noProof/>
                <w:webHidden/>
              </w:rPr>
            </w:r>
            <w:r w:rsidR="004E7B67">
              <w:rPr>
                <w:noProof/>
                <w:webHidden/>
              </w:rPr>
              <w:fldChar w:fldCharType="separate"/>
            </w:r>
            <w:r w:rsidR="004E7B67">
              <w:rPr>
                <w:noProof/>
                <w:webHidden/>
              </w:rPr>
              <w:t>5</w:t>
            </w:r>
            <w:r w:rsidR="004E7B67">
              <w:rPr>
                <w:noProof/>
                <w:webHidden/>
              </w:rPr>
              <w:fldChar w:fldCharType="end"/>
            </w:r>
          </w:hyperlink>
        </w:p>
        <w:p w14:paraId="4F55F3DE" w14:textId="53E3D3FE" w:rsidR="004E7B67" w:rsidRDefault="0002473A">
          <w:pPr>
            <w:pStyle w:val="TOC3"/>
            <w:tabs>
              <w:tab w:val="right" w:leader="dot" w:pos="9016"/>
            </w:tabs>
            <w:rPr>
              <w:rFonts w:eastAsiaTheme="minorEastAsia"/>
              <w:noProof/>
              <w:sz w:val="22"/>
              <w:lang w:eastAsia="en-AU"/>
            </w:rPr>
          </w:pPr>
          <w:hyperlink w:anchor="_Toc68764989" w:history="1">
            <w:r w:rsidR="004E7B67" w:rsidRPr="003943A2">
              <w:rPr>
                <w:rStyle w:val="Hyperlink"/>
                <w:noProof/>
              </w:rPr>
              <w:t>What are occupational respiratory diseases?</w:t>
            </w:r>
            <w:r w:rsidR="004E7B67">
              <w:rPr>
                <w:noProof/>
                <w:webHidden/>
              </w:rPr>
              <w:tab/>
            </w:r>
            <w:r w:rsidR="004E7B67">
              <w:rPr>
                <w:noProof/>
                <w:webHidden/>
              </w:rPr>
              <w:fldChar w:fldCharType="begin"/>
            </w:r>
            <w:r w:rsidR="004E7B67">
              <w:rPr>
                <w:noProof/>
                <w:webHidden/>
              </w:rPr>
              <w:instrText xml:space="preserve"> PAGEREF _Toc68764989 \h </w:instrText>
            </w:r>
            <w:r w:rsidR="004E7B67">
              <w:rPr>
                <w:noProof/>
                <w:webHidden/>
              </w:rPr>
            </w:r>
            <w:r w:rsidR="004E7B67">
              <w:rPr>
                <w:noProof/>
                <w:webHidden/>
              </w:rPr>
              <w:fldChar w:fldCharType="separate"/>
            </w:r>
            <w:r w:rsidR="004E7B67">
              <w:rPr>
                <w:noProof/>
                <w:webHidden/>
              </w:rPr>
              <w:t>5</w:t>
            </w:r>
            <w:r w:rsidR="004E7B67">
              <w:rPr>
                <w:noProof/>
                <w:webHidden/>
              </w:rPr>
              <w:fldChar w:fldCharType="end"/>
            </w:r>
          </w:hyperlink>
        </w:p>
        <w:p w14:paraId="2F79603E" w14:textId="6EFC2558" w:rsidR="004E7B67" w:rsidRDefault="0002473A">
          <w:pPr>
            <w:pStyle w:val="TOC3"/>
            <w:tabs>
              <w:tab w:val="right" w:leader="dot" w:pos="9016"/>
            </w:tabs>
            <w:rPr>
              <w:rFonts w:eastAsiaTheme="minorEastAsia"/>
              <w:noProof/>
              <w:sz w:val="22"/>
              <w:lang w:eastAsia="en-AU"/>
            </w:rPr>
          </w:pPr>
          <w:hyperlink w:anchor="_Toc68764990" w:history="1">
            <w:r w:rsidR="004E7B67" w:rsidRPr="003943A2">
              <w:rPr>
                <w:rStyle w:val="Hyperlink"/>
                <w:noProof/>
              </w:rPr>
              <w:t>What is silicosis?</w:t>
            </w:r>
            <w:r w:rsidR="004E7B67">
              <w:rPr>
                <w:noProof/>
                <w:webHidden/>
              </w:rPr>
              <w:tab/>
            </w:r>
            <w:r w:rsidR="004E7B67">
              <w:rPr>
                <w:noProof/>
                <w:webHidden/>
              </w:rPr>
              <w:fldChar w:fldCharType="begin"/>
            </w:r>
            <w:r w:rsidR="004E7B67">
              <w:rPr>
                <w:noProof/>
                <w:webHidden/>
              </w:rPr>
              <w:instrText xml:space="preserve"> PAGEREF _Toc68764990 \h </w:instrText>
            </w:r>
            <w:r w:rsidR="004E7B67">
              <w:rPr>
                <w:noProof/>
                <w:webHidden/>
              </w:rPr>
            </w:r>
            <w:r w:rsidR="004E7B67">
              <w:rPr>
                <w:noProof/>
                <w:webHidden/>
              </w:rPr>
              <w:fldChar w:fldCharType="separate"/>
            </w:r>
            <w:r w:rsidR="004E7B67">
              <w:rPr>
                <w:noProof/>
                <w:webHidden/>
              </w:rPr>
              <w:t>5</w:t>
            </w:r>
            <w:r w:rsidR="004E7B67">
              <w:rPr>
                <w:noProof/>
                <w:webHidden/>
              </w:rPr>
              <w:fldChar w:fldCharType="end"/>
            </w:r>
          </w:hyperlink>
        </w:p>
        <w:p w14:paraId="5E6E0722" w14:textId="2E3425B5" w:rsidR="004E7B67" w:rsidRDefault="0002473A">
          <w:pPr>
            <w:pStyle w:val="TOC3"/>
            <w:tabs>
              <w:tab w:val="right" w:leader="dot" w:pos="9016"/>
            </w:tabs>
            <w:rPr>
              <w:rFonts w:eastAsiaTheme="minorEastAsia"/>
              <w:noProof/>
              <w:sz w:val="22"/>
              <w:lang w:eastAsia="en-AU"/>
            </w:rPr>
          </w:pPr>
          <w:hyperlink w:anchor="_Toc68764991" w:history="1">
            <w:r w:rsidR="004E7B67" w:rsidRPr="003943A2">
              <w:rPr>
                <w:rStyle w:val="Hyperlink"/>
                <w:noProof/>
              </w:rPr>
              <w:t>Why are the Guidelines important?</w:t>
            </w:r>
            <w:r w:rsidR="004E7B67">
              <w:rPr>
                <w:noProof/>
                <w:webHidden/>
              </w:rPr>
              <w:tab/>
            </w:r>
            <w:r w:rsidR="004E7B67">
              <w:rPr>
                <w:noProof/>
                <w:webHidden/>
              </w:rPr>
              <w:fldChar w:fldCharType="begin"/>
            </w:r>
            <w:r w:rsidR="004E7B67">
              <w:rPr>
                <w:noProof/>
                <w:webHidden/>
              </w:rPr>
              <w:instrText xml:space="preserve"> PAGEREF _Toc68764991 \h </w:instrText>
            </w:r>
            <w:r w:rsidR="004E7B67">
              <w:rPr>
                <w:noProof/>
                <w:webHidden/>
              </w:rPr>
            </w:r>
            <w:r w:rsidR="004E7B67">
              <w:rPr>
                <w:noProof/>
                <w:webHidden/>
              </w:rPr>
              <w:fldChar w:fldCharType="separate"/>
            </w:r>
            <w:r w:rsidR="004E7B67">
              <w:rPr>
                <w:noProof/>
                <w:webHidden/>
              </w:rPr>
              <w:t>5</w:t>
            </w:r>
            <w:r w:rsidR="004E7B67">
              <w:rPr>
                <w:noProof/>
                <w:webHidden/>
              </w:rPr>
              <w:fldChar w:fldCharType="end"/>
            </w:r>
          </w:hyperlink>
        </w:p>
        <w:p w14:paraId="3E1490AC" w14:textId="62E33285" w:rsidR="004E7B67" w:rsidRDefault="0002473A">
          <w:pPr>
            <w:pStyle w:val="TOC3"/>
            <w:tabs>
              <w:tab w:val="right" w:leader="dot" w:pos="9016"/>
            </w:tabs>
            <w:rPr>
              <w:rFonts w:eastAsiaTheme="minorEastAsia"/>
              <w:noProof/>
              <w:sz w:val="22"/>
              <w:lang w:eastAsia="en-AU"/>
            </w:rPr>
          </w:pPr>
          <w:hyperlink w:anchor="_Toc68764992" w:history="1">
            <w:r w:rsidR="004E7B67" w:rsidRPr="003943A2">
              <w:rPr>
                <w:rStyle w:val="Hyperlink"/>
                <w:noProof/>
              </w:rPr>
              <w:t>Why is early diagnosis important?</w:t>
            </w:r>
            <w:r w:rsidR="004E7B67">
              <w:rPr>
                <w:noProof/>
                <w:webHidden/>
              </w:rPr>
              <w:tab/>
            </w:r>
            <w:r w:rsidR="004E7B67">
              <w:rPr>
                <w:noProof/>
                <w:webHidden/>
              </w:rPr>
              <w:fldChar w:fldCharType="begin"/>
            </w:r>
            <w:r w:rsidR="004E7B67">
              <w:rPr>
                <w:noProof/>
                <w:webHidden/>
              </w:rPr>
              <w:instrText xml:space="preserve"> PAGEREF _Toc68764992 \h </w:instrText>
            </w:r>
            <w:r w:rsidR="004E7B67">
              <w:rPr>
                <w:noProof/>
                <w:webHidden/>
              </w:rPr>
            </w:r>
            <w:r w:rsidR="004E7B67">
              <w:rPr>
                <w:noProof/>
                <w:webHidden/>
              </w:rPr>
              <w:fldChar w:fldCharType="separate"/>
            </w:r>
            <w:r w:rsidR="004E7B67">
              <w:rPr>
                <w:noProof/>
                <w:webHidden/>
              </w:rPr>
              <w:t>6</w:t>
            </w:r>
            <w:r w:rsidR="004E7B67">
              <w:rPr>
                <w:noProof/>
                <w:webHidden/>
              </w:rPr>
              <w:fldChar w:fldCharType="end"/>
            </w:r>
          </w:hyperlink>
        </w:p>
        <w:p w14:paraId="35FEF0D9" w14:textId="039997FB" w:rsidR="004E7B67" w:rsidRDefault="0002473A">
          <w:pPr>
            <w:pStyle w:val="TOC3"/>
            <w:tabs>
              <w:tab w:val="right" w:leader="dot" w:pos="9016"/>
            </w:tabs>
            <w:rPr>
              <w:rFonts w:eastAsiaTheme="minorEastAsia"/>
              <w:noProof/>
              <w:sz w:val="22"/>
              <w:lang w:eastAsia="en-AU"/>
            </w:rPr>
          </w:pPr>
          <w:hyperlink w:anchor="_Toc68764993" w:history="1">
            <w:r w:rsidR="004E7B67" w:rsidRPr="003943A2">
              <w:rPr>
                <w:rStyle w:val="Hyperlink"/>
                <w:noProof/>
              </w:rPr>
              <w:t>What is the impact of exposure to RCS and silicosis?</w:t>
            </w:r>
            <w:r w:rsidR="004E7B67">
              <w:rPr>
                <w:noProof/>
                <w:webHidden/>
              </w:rPr>
              <w:tab/>
            </w:r>
            <w:r w:rsidR="004E7B67">
              <w:rPr>
                <w:noProof/>
                <w:webHidden/>
              </w:rPr>
              <w:fldChar w:fldCharType="begin"/>
            </w:r>
            <w:r w:rsidR="004E7B67">
              <w:rPr>
                <w:noProof/>
                <w:webHidden/>
              </w:rPr>
              <w:instrText xml:space="preserve"> PAGEREF _Toc68764993 \h </w:instrText>
            </w:r>
            <w:r w:rsidR="004E7B67">
              <w:rPr>
                <w:noProof/>
                <w:webHidden/>
              </w:rPr>
            </w:r>
            <w:r w:rsidR="004E7B67">
              <w:rPr>
                <w:noProof/>
                <w:webHidden/>
              </w:rPr>
              <w:fldChar w:fldCharType="separate"/>
            </w:r>
            <w:r w:rsidR="004E7B67">
              <w:rPr>
                <w:noProof/>
                <w:webHidden/>
              </w:rPr>
              <w:t>6</w:t>
            </w:r>
            <w:r w:rsidR="004E7B67">
              <w:rPr>
                <w:noProof/>
                <w:webHidden/>
              </w:rPr>
              <w:fldChar w:fldCharType="end"/>
            </w:r>
          </w:hyperlink>
        </w:p>
        <w:p w14:paraId="106A90EC" w14:textId="4FB7B59A" w:rsidR="004E7B67" w:rsidRDefault="0002473A">
          <w:pPr>
            <w:pStyle w:val="TOC3"/>
            <w:tabs>
              <w:tab w:val="right" w:leader="dot" w:pos="9016"/>
            </w:tabs>
            <w:rPr>
              <w:rFonts w:eastAsiaTheme="minorEastAsia"/>
              <w:noProof/>
              <w:sz w:val="22"/>
              <w:lang w:eastAsia="en-AU"/>
            </w:rPr>
          </w:pPr>
          <w:hyperlink w:anchor="_Toc68764994" w:history="1">
            <w:r w:rsidR="004E7B67" w:rsidRPr="003943A2">
              <w:rPr>
                <w:rStyle w:val="Hyperlink"/>
                <w:noProof/>
              </w:rPr>
              <w:t>How to prevent silicosis?</w:t>
            </w:r>
            <w:r w:rsidR="004E7B67">
              <w:rPr>
                <w:noProof/>
                <w:webHidden/>
              </w:rPr>
              <w:tab/>
            </w:r>
            <w:r w:rsidR="004E7B67">
              <w:rPr>
                <w:noProof/>
                <w:webHidden/>
              </w:rPr>
              <w:fldChar w:fldCharType="begin"/>
            </w:r>
            <w:r w:rsidR="004E7B67">
              <w:rPr>
                <w:noProof/>
                <w:webHidden/>
              </w:rPr>
              <w:instrText xml:space="preserve"> PAGEREF _Toc68764994 \h </w:instrText>
            </w:r>
            <w:r w:rsidR="004E7B67">
              <w:rPr>
                <w:noProof/>
                <w:webHidden/>
              </w:rPr>
            </w:r>
            <w:r w:rsidR="004E7B67">
              <w:rPr>
                <w:noProof/>
                <w:webHidden/>
              </w:rPr>
              <w:fldChar w:fldCharType="separate"/>
            </w:r>
            <w:r w:rsidR="004E7B67">
              <w:rPr>
                <w:noProof/>
                <w:webHidden/>
              </w:rPr>
              <w:t>6</w:t>
            </w:r>
            <w:r w:rsidR="004E7B67">
              <w:rPr>
                <w:noProof/>
                <w:webHidden/>
              </w:rPr>
              <w:fldChar w:fldCharType="end"/>
            </w:r>
          </w:hyperlink>
        </w:p>
        <w:p w14:paraId="63466A46" w14:textId="252907EF" w:rsidR="004E7B67" w:rsidRDefault="0002473A">
          <w:pPr>
            <w:pStyle w:val="TOC3"/>
            <w:tabs>
              <w:tab w:val="right" w:leader="dot" w:pos="9016"/>
            </w:tabs>
            <w:rPr>
              <w:rFonts w:eastAsiaTheme="minorEastAsia"/>
              <w:noProof/>
              <w:sz w:val="22"/>
              <w:lang w:eastAsia="en-AU"/>
            </w:rPr>
          </w:pPr>
          <w:hyperlink w:anchor="_Toc68764995" w:history="1">
            <w:r w:rsidR="004E7B67" w:rsidRPr="003943A2">
              <w:rPr>
                <w:rStyle w:val="Hyperlink"/>
                <w:rFonts w:eastAsia="Times New Roman"/>
                <w:noProof/>
                <w:lang w:eastAsia="en-AU"/>
              </w:rPr>
              <w:t>What are the statutory obligations of the PCBU?</w:t>
            </w:r>
            <w:r w:rsidR="004E7B67">
              <w:rPr>
                <w:noProof/>
                <w:webHidden/>
              </w:rPr>
              <w:tab/>
            </w:r>
            <w:r w:rsidR="004E7B67">
              <w:rPr>
                <w:noProof/>
                <w:webHidden/>
              </w:rPr>
              <w:fldChar w:fldCharType="begin"/>
            </w:r>
            <w:r w:rsidR="004E7B67">
              <w:rPr>
                <w:noProof/>
                <w:webHidden/>
              </w:rPr>
              <w:instrText xml:space="preserve"> PAGEREF _Toc68764995 \h </w:instrText>
            </w:r>
            <w:r w:rsidR="004E7B67">
              <w:rPr>
                <w:noProof/>
                <w:webHidden/>
              </w:rPr>
            </w:r>
            <w:r w:rsidR="004E7B67">
              <w:rPr>
                <w:noProof/>
                <w:webHidden/>
              </w:rPr>
              <w:fldChar w:fldCharType="separate"/>
            </w:r>
            <w:r w:rsidR="004E7B67">
              <w:rPr>
                <w:noProof/>
                <w:webHidden/>
              </w:rPr>
              <w:t>7</w:t>
            </w:r>
            <w:r w:rsidR="004E7B67">
              <w:rPr>
                <w:noProof/>
                <w:webHidden/>
              </w:rPr>
              <w:fldChar w:fldCharType="end"/>
            </w:r>
          </w:hyperlink>
        </w:p>
        <w:p w14:paraId="1F67F6A5" w14:textId="54599471" w:rsidR="004E7B67" w:rsidRDefault="0002473A">
          <w:pPr>
            <w:pStyle w:val="TOC3"/>
            <w:tabs>
              <w:tab w:val="right" w:leader="dot" w:pos="9016"/>
            </w:tabs>
            <w:rPr>
              <w:rFonts w:eastAsiaTheme="minorEastAsia"/>
              <w:noProof/>
              <w:sz w:val="22"/>
              <w:lang w:eastAsia="en-AU"/>
            </w:rPr>
          </w:pPr>
          <w:hyperlink w:anchor="_Toc68764996" w:history="1">
            <w:r w:rsidR="004E7B67" w:rsidRPr="003943A2">
              <w:rPr>
                <w:rStyle w:val="Hyperlink"/>
                <w:rFonts w:asciiTheme="majorHAnsi" w:eastAsia="Times New Roman" w:hAnsiTheme="majorHAnsi"/>
                <w:noProof/>
                <w:lang w:eastAsia="en-AU"/>
              </w:rPr>
              <w:t>What is health monitoring?</w:t>
            </w:r>
            <w:r w:rsidR="004E7B67">
              <w:rPr>
                <w:noProof/>
                <w:webHidden/>
              </w:rPr>
              <w:tab/>
            </w:r>
            <w:r w:rsidR="004E7B67">
              <w:rPr>
                <w:noProof/>
                <w:webHidden/>
              </w:rPr>
              <w:fldChar w:fldCharType="begin"/>
            </w:r>
            <w:r w:rsidR="004E7B67">
              <w:rPr>
                <w:noProof/>
                <w:webHidden/>
              </w:rPr>
              <w:instrText xml:space="preserve"> PAGEREF _Toc68764996 \h </w:instrText>
            </w:r>
            <w:r w:rsidR="004E7B67">
              <w:rPr>
                <w:noProof/>
                <w:webHidden/>
              </w:rPr>
            </w:r>
            <w:r w:rsidR="004E7B67">
              <w:rPr>
                <w:noProof/>
                <w:webHidden/>
              </w:rPr>
              <w:fldChar w:fldCharType="separate"/>
            </w:r>
            <w:r w:rsidR="004E7B67">
              <w:rPr>
                <w:noProof/>
                <w:webHidden/>
              </w:rPr>
              <w:t>7</w:t>
            </w:r>
            <w:r w:rsidR="004E7B67">
              <w:rPr>
                <w:noProof/>
                <w:webHidden/>
              </w:rPr>
              <w:fldChar w:fldCharType="end"/>
            </w:r>
          </w:hyperlink>
        </w:p>
        <w:p w14:paraId="726DCB0A" w14:textId="3B3CC48E" w:rsidR="004E7B67" w:rsidRDefault="0002473A">
          <w:pPr>
            <w:pStyle w:val="TOC1"/>
            <w:rPr>
              <w:rFonts w:eastAsiaTheme="minorEastAsia"/>
              <w:sz w:val="22"/>
              <w:lang w:eastAsia="en-AU"/>
            </w:rPr>
          </w:pPr>
          <w:hyperlink w:anchor="_Toc68764997" w:history="1">
            <w:r w:rsidR="004E7B67" w:rsidRPr="003943A2">
              <w:rPr>
                <w:rStyle w:val="Hyperlink"/>
              </w:rPr>
              <w:t>Guidelines</w:t>
            </w:r>
            <w:r w:rsidR="004E7B67">
              <w:rPr>
                <w:webHidden/>
              </w:rPr>
              <w:tab/>
            </w:r>
            <w:r w:rsidR="004E7B67">
              <w:rPr>
                <w:webHidden/>
              </w:rPr>
              <w:fldChar w:fldCharType="begin"/>
            </w:r>
            <w:r w:rsidR="004E7B67">
              <w:rPr>
                <w:webHidden/>
              </w:rPr>
              <w:instrText xml:space="preserve"> PAGEREF _Toc68764997 \h </w:instrText>
            </w:r>
            <w:r w:rsidR="004E7B67">
              <w:rPr>
                <w:webHidden/>
              </w:rPr>
            </w:r>
            <w:r w:rsidR="004E7B67">
              <w:rPr>
                <w:webHidden/>
              </w:rPr>
              <w:fldChar w:fldCharType="separate"/>
            </w:r>
            <w:r w:rsidR="004E7B67">
              <w:rPr>
                <w:webHidden/>
              </w:rPr>
              <w:t>8</w:t>
            </w:r>
            <w:r w:rsidR="004E7B67">
              <w:rPr>
                <w:webHidden/>
              </w:rPr>
              <w:fldChar w:fldCharType="end"/>
            </w:r>
          </w:hyperlink>
        </w:p>
        <w:p w14:paraId="79133A30" w14:textId="16BB33BA" w:rsidR="004E7B67" w:rsidRDefault="0002473A">
          <w:pPr>
            <w:pStyle w:val="TOC3"/>
            <w:tabs>
              <w:tab w:val="right" w:leader="dot" w:pos="9016"/>
            </w:tabs>
            <w:rPr>
              <w:rFonts w:eastAsiaTheme="minorEastAsia"/>
              <w:noProof/>
              <w:sz w:val="22"/>
              <w:lang w:eastAsia="en-AU"/>
            </w:rPr>
          </w:pPr>
          <w:hyperlink w:anchor="_Toc68764998" w:history="1">
            <w:r w:rsidR="004E7B67" w:rsidRPr="003943A2">
              <w:rPr>
                <w:rStyle w:val="Hyperlink"/>
                <w:noProof/>
              </w:rPr>
              <w:t>(i) Case identification practices</w:t>
            </w:r>
            <w:r w:rsidR="004E7B67">
              <w:rPr>
                <w:noProof/>
                <w:webHidden/>
              </w:rPr>
              <w:tab/>
            </w:r>
            <w:r w:rsidR="004E7B67">
              <w:rPr>
                <w:noProof/>
                <w:webHidden/>
              </w:rPr>
              <w:fldChar w:fldCharType="begin"/>
            </w:r>
            <w:r w:rsidR="004E7B67">
              <w:rPr>
                <w:noProof/>
                <w:webHidden/>
              </w:rPr>
              <w:instrText xml:space="preserve"> PAGEREF _Toc68764998 \h </w:instrText>
            </w:r>
            <w:r w:rsidR="004E7B67">
              <w:rPr>
                <w:noProof/>
                <w:webHidden/>
              </w:rPr>
            </w:r>
            <w:r w:rsidR="004E7B67">
              <w:rPr>
                <w:noProof/>
                <w:webHidden/>
              </w:rPr>
              <w:fldChar w:fldCharType="separate"/>
            </w:r>
            <w:r w:rsidR="004E7B67">
              <w:rPr>
                <w:noProof/>
                <w:webHidden/>
              </w:rPr>
              <w:t>9</w:t>
            </w:r>
            <w:r w:rsidR="004E7B67">
              <w:rPr>
                <w:noProof/>
                <w:webHidden/>
              </w:rPr>
              <w:fldChar w:fldCharType="end"/>
            </w:r>
          </w:hyperlink>
        </w:p>
        <w:p w14:paraId="71AC3181" w14:textId="142CBD3B" w:rsidR="004E7B67" w:rsidRDefault="0002473A">
          <w:pPr>
            <w:pStyle w:val="TOC3"/>
            <w:tabs>
              <w:tab w:val="right" w:leader="dot" w:pos="9016"/>
            </w:tabs>
            <w:rPr>
              <w:rFonts w:eastAsiaTheme="minorEastAsia"/>
              <w:noProof/>
              <w:sz w:val="22"/>
              <w:lang w:eastAsia="en-AU"/>
            </w:rPr>
          </w:pPr>
          <w:hyperlink w:anchor="_Toc68764999" w:history="1">
            <w:r w:rsidR="004E7B67" w:rsidRPr="003943A2">
              <w:rPr>
                <w:rStyle w:val="Hyperlink"/>
                <w:noProof/>
                <w:lang w:val="en-US"/>
              </w:rPr>
              <w:t xml:space="preserve">(ii) </w:t>
            </w:r>
            <w:r w:rsidR="004E7B67" w:rsidRPr="003943A2">
              <w:rPr>
                <w:rStyle w:val="Hyperlink"/>
                <w:noProof/>
              </w:rPr>
              <w:t>Ongoing health surveillance</w:t>
            </w:r>
            <w:r w:rsidR="004E7B67">
              <w:rPr>
                <w:noProof/>
                <w:webHidden/>
              </w:rPr>
              <w:tab/>
            </w:r>
            <w:r w:rsidR="004E7B67">
              <w:rPr>
                <w:noProof/>
                <w:webHidden/>
              </w:rPr>
              <w:fldChar w:fldCharType="begin"/>
            </w:r>
            <w:r w:rsidR="004E7B67">
              <w:rPr>
                <w:noProof/>
                <w:webHidden/>
              </w:rPr>
              <w:instrText xml:space="preserve"> PAGEREF _Toc68764999 \h </w:instrText>
            </w:r>
            <w:r w:rsidR="004E7B67">
              <w:rPr>
                <w:noProof/>
                <w:webHidden/>
              </w:rPr>
            </w:r>
            <w:r w:rsidR="004E7B67">
              <w:rPr>
                <w:noProof/>
                <w:webHidden/>
              </w:rPr>
              <w:fldChar w:fldCharType="separate"/>
            </w:r>
            <w:r w:rsidR="004E7B67">
              <w:rPr>
                <w:noProof/>
                <w:webHidden/>
              </w:rPr>
              <w:t>9</w:t>
            </w:r>
            <w:r w:rsidR="004E7B67">
              <w:rPr>
                <w:noProof/>
                <w:webHidden/>
              </w:rPr>
              <w:fldChar w:fldCharType="end"/>
            </w:r>
          </w:hyperlink>
        </w:p>
        <w:p w14:paraId="75F41B9E" w14:textId="1C765242" w:rsidR="004E7B67" w:rsidRDefault="0002473A">
          <w:pPr>
            <w:pStyle w:val="TOC1"/>
            <w:rPr>
              <w:rFonts w:eastAsiaTheme="minorEastAsia"/>
              <w:sz w:val="22"/>
              <w:lang w:eastAsia="en-AU"/>
            </w:rPr>
          </w:pPr>
          <w:hyperlink w:anchor="_Toc68765000" w:history="1">
            <w:r w:rsidR="004E7B67" w:rsidRPr="003943A2">
              <w:rPr>
                <w:rStyle w:val="Hyperlink"/>
              </w:rPr>
              <w:t>Case Identification</w:t>
            </w:r>
            <w:r w:rsidR="004E7B67">
              <w:rPr>
                <w:webHidden/>
              </w:rPr>
              <w:tab/>
            </w:r>
            <w:r w:rsidR="004E7B67">
              <w:rPr>
                <w:webHidden/>
              </w:rPr>
              <w:fldChar w:fldCharType="begin"/>
            </w:r>
            <w:r w:rsidR="004E7B67">
              <w:rPr>
                <w:webHidden/>
              </w:rPr>
              <w:instrText xml:space="preserve"> PAGEREF _Toc68765000 \h </w:instrText>
            </w:r>
            <w:r w:rsidR="004E7B67">
              <w:rPr>
                <w:webHidden/>
              </w:rPr>
            </w:r>
            <w:r w:rsidR="004E7B67">
              <w:rPr>
                <w:webHidden/>
              </w:rPr>
              <w:fldChar w:fldCharType="separate"/>
            </w:r>
            <w:r w:rsidR="004E7B67">
              <w:rPr>
                <w:webHidden/>
              </w:rPr>
              <w:t>10</w:t>
            </w:r>
            <w:r w:rsidR="004E7B67">
              <w:rPr>
                <w:webHidden/>
              </w:rPr>
              <w:fldChar w:fldCharType="end"/>
            </w:r>
          </w:hyperlink>
        </w:p>
        <w:p w14:paraId="30D4830C" w14:textId="619F9A7D" w:rsidR="004E7B67" w:rsidRDefault="0002473A">
          <w:pPr>
            <w:pStyle w:val="TOC2"/>
            <w:rPr>
              <w:rFonts w:eastAsiaTheme="minorEastAsia"/>
              <w:noProof/>
              <w:sz w:val="22"/>
              <w:lang w:eastAsia="en-AU"/>
            </w:rPr>
          </w:pPr>
          <w:hyperlink w:anchor="_Toc68765001" w:history="1">
            <w:r w:rsidR="004E7B67" w:rsidRPr="003943A2">
              <w:rPr>
                <w:rStyle w:val="Hyperlink"/>
                <w:noProof/>
              </w:rPr>
              <w:t>Step 1: Identify a person of interest and refer them to an appropriate medical practitioner</w:t>
            </w:r>
            <w:r w:rsidR="004E7B67">
              <w:rPr>
                <w:noProof/>
                <w:webHidden/>
              </w:rPr>
              <w:tab/>
            </w:r>
            <w:r w:rsidR="004E7B67">
              <w:rPr>
                <w:noProof/>
                <w:webHidden/>
              </w:rPr>
              <w:fldChar w:fldCharType="begin"/>
            </w:r>
            <w:r w:rsidR="004E7B67">
              <w:rPr>
                <w:noProof/>
                <w:webHidden/>
              </w:rPr>
              <w:instrText xml:space="preserve"> PAGEREF _Toc68765001 \h </w:instrText>
            </w:r>
            <w:r w:rsidR="004E7B67">
              <w:rPr>
                <w:noProof/>
                <w:webHidden/>
              </w:rPr>
            </w:r>
            <w:r w:rsidR="004E7B67">
              <w:rPr>
                <w:noProof/>
                <w:webHidden/>
              </w:rPr>
              <w:fldChar w:fldCharType="separate"/>
            </w:r>
            <w:r w:rsidR="004E7B67">
              <w:rPr>
                <w:noProof/>
                <w:webHidden/>
              </w:rPr>
              <w:t>10</w:t>
            </w:r>
            <w:r w:rsidR="004E7B67">
              <w:rPr>
                <w:noProof/>
                <w:webHidden/>
              </w:rPr>
              <w:fldChar w:fldCharType="end"/>
            </w:r>
          </w:hyperlink>
        </w:p>
        <w:p w14:paraId="63B42691" w14:textId="114528D7" w:rsidR="004E7B67" w:rsidRDefault="0002473A">
          <w:pPr>
            <w:pStyle w:val="TOC2"/>
            <w:rPr>
              <w:rFonts w:eastAsiaTheme="minorEastAsia"/>
              <w:noProof/>
              <w:sz w:val="22"/>
              <w:lang w:eastAsia="en-AU"/>
            </w:rPr>
          </w:pPr>
          <w:hyperlink w:anchor="_Toc68765002" w:history="1">
            <w:r w:rsidR="004E7B67" w:rsidRPr="003943A2">
              <w:rPr>
                <w:rStyle w:val="Hyperlink"/>
                <w:noProof/>
              </w:rPr>
              <w:t>Step 2: Initial investigation and assessment</w:t>
            </w:r>
            <w:r w:rsidR="004E7B67">
              <w:rPr>
                <w:noProof/>
                <w:webHidden/>
              </w:rPr>
              <w:tab/>
            </w:r>
            <w:r w:rsidR="004E7B67">
              <w:rPr>
                <w:noProof/>
                <w:webHidden/>
              </w:rPr>
              <w:fldChar w:fldCharType="begin"/>
            </w:r>
            <w:r w:rsidR="004E7B67">
              <w:rPr>
                <w:noProof/>
                <w:webHidden/>
              </w:rPr>
              <w:instrText xml:space="preserve"> PAGEREF _Toc68765002 \h </w:instrText>
            </w:r>
            <w:r w:rsidR="004E7B67">
              <w:rPr>
                <w:noProof/>
                <w:webHidden/>
              </w:rPr>
            </w:r>
            <w:r w:rsidR="004E7B67">
              <w:rPr>
                <w:noProof/>
                <w:webHidden/>
              </w:rPr>
              <w:fldChar w:fldCharType="separate"/>
            </w:r>
            <w:r w:rsidR="004E7B67">
              <w:rPr>
                <w:noProof/>
                <w:webHidden/>
              </w:rPr>
              <w:t>12</w:t>
            </w:r>
            <w:r w:rsidR="004E7B67">
              <w:rPr>
                <w:noProof/>
                <w:webHidden/>
              </w:rPr>
              <w:fldChar w:fldCharType="end"/>
            </w:r>
          </w:hyperlink>
        </w:p>
        <w:p w14:paraId="11388642" w14:textId="19107DB1" w:rsidR="004E7B67" w:rsidRDefault="0002473A">
          <w:pPr>
            <w:pStyle w:val="TOC1"/>
            <w:rPr>
              <w:rFonts w:eastAsiaTheme="minorEastAsia"/>
              <w:sz w:val="22"/>
              <w:lang w:eastAsia="en-AU"/>
            </w:rPr>
          </w:pPr>
          <w:hyperlink w:anchor="_Toc68765003" w:history="1">
            <w:r w:rsidR="004E7B67" w:rsidRPr="003943A2">
              <w:rPr>
                <w:rStyle w:val="Hyperlink"/>
              </w:rPr>
              <w:t>Health Surveillance</w:t>
            </w:r>
            <w:r w:rsidR="004E7B67">
              <w:rPr>
                <w:webHidden/>
              </w:rPr>
              <w:tab/>
            </w:r>
            <w:r w:rsidR="004E7B67">
              <w:rPr>
                <w:webHidden/>
              </w:rPr>
              <w:fldChar w:fldCharType="begin"/>
            </w:r>
            <w:r w:rsidR="004E7B67">
              <w:rPr>
                <w:webHidden/>
              </w:rPr>
              <w:instrText xml:space="preserve"> PAGEREF _Toc68765003 \h </w:instrText>
            </w:r>
            <w:r w:rsidR="004E7B67">
              <w:rPr>
                <w:webHidden/>
              </w:rPr>
            </w:r>
            <w:r w:rsidR="004E7B67">
              <w:rPr>
                <w:webHidden/>
              </w:rPr>
              <w:fldChar w:fldCharType="separate"/>
            </w:r>
            <w:r w:rsidR="004E7B67">
              <w:rPr>
                <w:webHidden/>
              </w:rPr>
              <w:t>15</w:t>
            </w:r>
            <w:r w:rsidR="004E7B67">
              <w:rPr>
                <w:webHidden/>
              </w:rPr>
              <w:fldChar w:fldCharType="end"/>
            </w:r>
          </w:hyperlink>
        </w:p>
        <w:p w14:paraId="408355F0" w14:textId="66A88EB5" w:rsidR="004E7B67" w:rsidRDefault="0002473A">
          <w:pPr>
            <w:pStyle w:val="TOC2"/>
            <w:rPr>
              <w:rFonts w:eastAsiaTheme="minorEastAsia"/>
              <w:noProof/>
              <w:sz w:val="22"/>
              <w:lang w:eastAsia="en-AU"/>
            </w:rPr>
          </w:pPr>
          <w:hyperlink w:anchor="_Toc68765004" w:history="1">
            <w:r w:rsidR="004E7B67" w:rsidRPr="003943A2">
              <w:rPr>
                <w:rStyle w:val="Hyperlink"/>
                <w:noProof/>
              </w:rPr>
              <w:t>Step 3: Ongoing health surveillance</w:t>
            </w:r>
            <w:r w:rsidR="004E7B67">
              <w:rPr>
                <w:noProof/>
                <w:webHidden/>
              </w:rPr>
              <w:tab/>
            </w:r>
            <w:r w:rsidR="004E7B67">
              <w:rPr>
                <w:noProof/>
                <w:webHidden/>
              </w:rPr>
              <w:fldChar w:fldCharType="begin"/>
            </w:r>
            <w:r w:rsidR="004E7B67">
              <w:rPr>
                <w:noProof/>
                <w:webHidden/>
              </w:rPr>
              <w:instrText xml:space="preserve"> PAGEREF _Toc68765004 \h </w:instrText>
            </w:r>
            <w:r w:rsidR="004E7B67">
              <w:rPr>
                <w:noProof/>
                <w:webHidden/>
              </w:rPr>
            </w:r>
            <w:r w:rsidR="004E7B67">
              <w:rPr>
                <w:noProof/>
                <w:webHidden/>
              </w:rPr>
              <w:fldChar w:fldCharType="separate"/>
            </w:r>
            <w:r w:rsidR="004E7B67">
              <w:rPr>
                <w:noProof/>
                <w:webHidden/>
              </w:rPr>
              <w:t>15</w:t>
            </w:r>
            <w:r w:rsidR="004E7B67">
              <w:rPr>
                <w:noProof/>
                <w:webHidden/>
              </w:rPr>
              <w:fldChar w:fldCharType="end"/>
            </w:r>
          </w:hyperlink>
        </w:p>
        <w:p w14:paraId="0984A85D" w14:textId="2ED2FCB5" w:rsidR="004E7B67" w:rsidRDefault="0002473A">
          <w:pPr>
            <w:pStyle w:val="TOC2"/>
            <w:rPr>
              <w:rFonts w:eastAsiaTheme="minorEastAsia"/>
              <w:noProof/>
              <w:sz w:val="22"/>
              <w:lang w:eastAsia="en-AU"/>
            </w:rPr>
          </w:pPr>
          <w:hyperlink w:anchor="_Toc68765005" w:history="1">
            <w:r w:rsidR="004E7B67" w:rsidRPr="003943A2">
              <w:rPr>
                <w:rStyle w:val="Hyperlink"/>
                <w:noProof/>
              </w:rPr>
              <w:t>Step 4: Notify</w:t>
            </w:r>
            <w:r w:rsidR="004E7B67">
              <w:rPr>
                <w:noProof/>
                <w:webHidden/>
              </w:rPr>
              <w:tab/>
            </w:r>
            <w:r w:rsidR="004E7B67">
              <w:rPr>
                <w:noProof/>
                <w:webHidden/>
              </w:rPr>
              <w:fldChar w:fldCharType="begin"/>
            </w:r>
            <w:r w:rsidR="004E7B67">
              <w:rPr>
                <w:noProof/>
                <w:webHidden/>
              </w:rPr>
              <w:instrText xml:space="preserve"> PAGEREF _Toc68765005 \h </w:instrText>
            </w:r>
            <w:r w:rsidR="004E7B67">
              <w:rPr>
                <w:noProof/>
                <w:webHidden/>
              </w:rPr>
            </w:r>
            <w:r w:rsidR="004E7B67">
              <w:rPr>
                <w:noProof/>
                <w:webHidden/>
              </w:rPr>
              <w:fldChar w:fldCharType="separate"/>
            </w:r>
            <w:r w:rsidR="004E7B67">
              <w:rPr>
                <w:noProof/>
                <w:webHidden/>
              </w:rPr>
              <w:t>17</w:t>
            </w:r>
            <w:r w:rsidR="004E7B67">
              <w:rPr>
                <w:noProof/>
                <w:webHidden/>
              </w:rPr>
              <w:fldChar w:fldCharType="end"/>
            </w:r>
          </w:hyperlink>
        </w:p>
        <w:p w14:paraId="413BB8E6" w14:textId="56D42E4A" w:rsidR="004E7B67" w:rsidRDefault="0002473A">
          <w:pPr>
            <w:pStyle w:val="TOC1"/>
            <w:rPr>
              <w:rFonts w:eastAsiaTheme="minorEastAsia"/>
              <w:sz w:val="22"/>
              <w:lang w:eastAsia="en-AU"/>
            </w:rPr>
          </w:pPr>
          <w:hyperlink w:anchor="_Toc68765006" w:history="1">
            <w:r w:rsidR="004E7B67" w:rsidRPr="003943A2">
              <w:rPr>
                <w:rStyle w:val="Hyperlink"/>
              </w:rPr>
              <w:t>Appendices</w:t>
            </w:r>
            <w:r w:rsidR="004E7B67">
              <w:rPr>
                <w:webHidden/>
              </w:rPr>
              <w:tab/>
            </w:r>
            <w:r w:rsidR="004E7B67">
              <w:rPr>
                <w:webHidden/>
              </w:rPr>
              <w:fldChar w:fldCharType="begin"/>
            </w:r>
            <w:r w:rsidR="004E7B67">
              <w:rPr>
                <w:webHidden/>
              </w:rPr>
              <w:instrText xml:space="preserve"> PAGEREF _Toc68765006 \h </w:instrText>
            </w:r>
            <w:r w:rsidR="004E7B67">
              <w:rPr>
                <w:webHidden/>
              </w:rPr>
            </w:r>
            <w:r w:rsidR="004E7B67">
              <w:rPr>
                <w:webHidden/>
              </w:rPr>
              <w:fldChar w:fldCharType="separate"/>
            </w:r>
            <w:r w:rsidR="004E7B67">
              <w:rPr>
                <w:webHidden/>
              </w:rPr>
              <w:t>18</w:t>
            </w:r>
            <w:r w:rsidR="004E7B67">
              <w:rPr>
                <w:webHidden/>
              </w:rPr>
              <w:fldChar w:fldCharType="end"/>
            </w:r>
          </w:hyperlink>
        </w:p>
        <w:p w14:paraId="2B31237A" w14:textId="66687905" w:rsidR="004E7B67" w:rsidRDefault="0002473A">
          <w:pPr>
            <w:pStyle w:val="TOC2"/>
            <w:rPr>
              <w:rFonts w:eastAsiaTheme="minorEastAsia"/>
              <w:noProof/>
              <w:sz w:val="22"/>
              <w:lang w:eastAsia="en-AU"/>
            </w:rPr>
          </w:pPr>
          <w:hyperlink w:anchor="_Toc68765007" w:history="1">
            <w:r w:rsidR="004E7B67" w:rsidRPr="003943A2">
              <w:rPr>
                <w:rStyle w:val="Hyperlink"/>
                <w:noProof/>
              </w:rPr>
              <w:t>Appendix A: Classification of silicosis</w:t>
            </w:r>
            <w:r w:rsidR="004E7B67">
              <w:rPr>
                <w:noProof/>
                <w:webHidden/>
              </w:rPr>
              <w:tab/>
            </w:r>
            <w:r w:rsidR="004E7B67">
              <w:rPr>
                <w:noProof/>
                <w:webHidden/>
              </w:rPr>
              <w:fldChar w:fldCharType="begin"/>
            </w:r>
            <w:r w:rsidR="004E7B67">
              <w:rPr>
                <w:noProof/>
                <w:webHidden/>
              </w:rPr>
              <w:instrText xml:space="preserve"> PAGEREF _Toc68765007 \h </w:instrText>
            </w:r>
            <w:r w:rsidR="004E7B67">
              <w:rPr>
                <w:noProof/>
                <w:webHidden/>
              </w:rPr>
            </w:r>
            <w:r w:rsidR="004E7B67">
              <w:rPr>
                <w:noProof/>
                <w:webHidden/>
              </w:rPr>
              <w:fldChar w:fldCharType="separate"/>
            </w:r>
            <w:r w:rsidR="004E7B67">
              <w:rPr>
                <w:noProof/>
                <w:webHidden/>
              </w:rPr>
              <w:t>19</w:t>
            </w:r>
            <w:r w:rsidR="004E7B67">
              <w:rPr>
                <w:noProof/>
                <w:webHidden/>
              </w:rPr>
              <w:fldChar w:fldCharType="end"/>
            </w:r>
          </w:hyperlink>
        </w:p>
        <w:p w14:paraId="172AC395" w14:textId="4EEA3E30" w:rsidR="004E7B67" w:rsidRDefault="0002473A">
          <w:pPr>
            <w:pStyle w:val="TOC2"/>
            <w:rPr>
              <w:rFonts w:eastAsiaTheme="minorEastAsia"/>
              <w:noProof/>
              <w:sz w:val="22"/>
              <w:lang w:eastAsia="en-AU"/>
            </w:rPr>
          </w:pPr>
          <w:hyperlink w:anchor="_Toc68765008" w:history="1">
            <w:r w:rsidR="004E7B67" w:rsidRPr="003943A2">
              <w:rPr>
                <w:rStyle w:val="Hyperlink"/>
                <w:noProof/>
              </w:rPr>
              <w:t>Appendix B: Prevention of silicosis</w:t>
            </w:r>
            <w:r w:rsidR="004E7B67">
              <w:rPr>
                <w:noProof/>
                <w:webHidden/>
              </w:rPr>
              <w:tab/>
            </w:r>
            <w:r w:rsidR="004E7B67">
              <w:rPr>
                <w:noProof/>
                <w:webHidden/>
              </w:rPr>
              <w:fldChar w:fldCharType="begin"/>
            </w:r>
            <w:r w:rsidR="004E7B67">
              <w:rPr>
                <w:noProof/>
                <w:webHidden/>
              </w:rPr>
              <w:instrText xml:space="preserve"> PAGEREF _Toc68765008 \h </w:instrText>
            </w:r>
            <w:r w:rsidR="004E7B67">
              <w:rPr>
                <w:noProof/>
                <w:webHidden/>
              </w:rPr>
            </w:r>
            <w:r w:rsidR="004E7B67">
              <w:rPr>
                <w:noProof/>
                <w:webHidden/>
              </w:rPr>
              <w:fldChar w:fldCharType="separate"/>
            </w:r>
            <w:r w:rsidR="004E7B67">
              <w:rPr>
                <w:noProof/>
                <w:webHidden/>
              </w:rPr>
              <w:t>20</w:t>
            </w:r>
            <w:r w:rsidR="004E7B67">
              <w:rPr>
                <w:noProof/>
                <w:webHidden/>
              </w:rPr>
              <w:fldChar w:fldCharType="end"/>
            </w:r>
          </w:hyperlink>
        </w:p>
        <w:p w14:paraId="5E9DF0D0" w14:textId="139AC22A" w:rsidR="004E7B67" w:rsidRDefault="0002473A">
          <w:pPr>
            <w:pStyle w:val="TOC2"/>
            <w:rPr>
              <w:rFonts w:eastAsiaTheme="minorEastAsia"/>
              <w:noProof/>
              <w:sz w:val="22"/>
              <w:lang w:eastAsia="en-AU"/>
            </w:rPr>
          </w:pPr>
          <w:hyperlink w:anchor="_Toc68765009" w:history="1">
            <w:r w:rsidR="004E7B67" w:rsidRPr="003943A2">
              <w:rPr>
                <w:rStyle w:val="Hyperlink"/>
                <w:noProof/>
              </w:rPr>
              <w:t>Appendix C: Baseline data to collect</w:t>
            </w:r>
            <w:r w:rsidR="004E7B67">
              <w:rPr>
                <w:noProof/>
                <w:webHidden/>
              </w:rPr>
              <w:tab/>
            </w:r>
            <w:r w:rsidR="004E7B67">
              <w:rPr>
                <w:noProof/>
                <w:webHidden/>
              </w:rPr>
              <w:fldChar w:fldCharType="begin"/>
            </w:r>
            <w:r w:rsidR="004E7B67">
              <w:rPr>
                <w:noProof/>
                <w:webHidden/>
              </w:rPr>
              <w:instrText xml:space="preserve"> PAGEREF _Toc68765009 \h </w:instrText>
            </w:r>
            <w:r w:rsidR="004E7B67">
              <w:rPr>
                <w:noProof/>
                <w:webHidden/>
              </w:rPr>
            </w:r>
            <w:r w:rsidR="004E7B67">
              <w:rPr>
                <w:noProof/>
                <w:webHidden/>
              </w:rPr>
              <w:fldChar w:fldCharType="separate"/>
            </w:r>
            <w:r w:rsidR="004E7B67">
              <w:rPr>
                <w:noProof/>
                <w:webHidden/>
              </w:rPr>
              <w:t>21</w:t>
            </w:r>
            <w:r w:rsidR="004E7B67">
              <w:rPr>
                <w:noProof/>
                <w:webHidden/>
              </w:rPr>
              <w:fldChar w:fldCharType="end"/>
            </w:r>
          </w:hyperlink>
        </w:p>
        <w:p w14:paraId="6C2C328D" w14:textId="5DB57933" w:rsidR="004E7B67" w:rsidRDefault="0002473A">
          <w:pPr>
            <w:pStyle w:val="TOC2"/>
            <w:rPr>
              <w:rFonts w:eastAsiaTheme="minorEastAsia"/>
              <w:noProof/>
              <w:sz w:val="22"/>
              <w:lang w:eastAsia="en-AU"/>
            </w:rPr>
          </w:pPr>
          <w:hyperlink w:anchor="_Toc68765010" w:history="1">
            <w:r w:rsidR="004E7B67" w:rsidRPr="003943A2">
              <w:rPr>
                <w:rStyle w:val="Hyperlink"/>
                <w:noProof/>
              </w:rPr>
              <w:t>Appendix D: Exposure dose questionnaire</w:t>
            </w:r>
            <w:r w:rsidR="004E7B67">
              <w:rPr>
                <w:noProof/>
                <w:webHidden/>
              </w:rPr>
              <w:tab/>
            </w:r>
            <w:r w:rsidR="004E7B67">
              <w:rPr>
                <w:noProof/>
                <w:webHidden/>
              </w:rPr>
              <w:fldChar w:fldCharType="begin"/>
            </w:r>
            <w:r w:rsidR="004E7B67">
              <w:rPr>
                <w:noProof/>
                <w:webHidden/>
              </w:rPr>
              <w:instrText xml:space="preserve"> PAGEREF _Toc68765010 \h </w:instrText>
            </w:r>
            <w:r w:rsidR="004E7B67">
              <w:rPr>
                <w:noProof/>
                <w:webHidden/>
              </w:rPr>
            </w:r>
            <w:r w:rsidR="004E7B67">
              <w:rPr>
                <w:noProof/>
                <w:webHidden/>
              </w:rPr>
              <w:fldChar w:fldCharType="separate"/>
            </w:r>
            <w:r w:rsidR="004E7B67">
              <w:rPr>
                <w:noProof/>
                <w:webHidden/>
              </w:rPr>
              <w:t>22</w:t>
            </w:r>
            <w:r w:rsidR="004E7B67">
              <w:rPr>
                <w:noProof/>
                <w:webHidden/>
              </w:rPr>
              <w:fldChar w:fldCharType="end"/>
            </w:r>
          </w:hyperlink>
        </w:p>
        <w:p w14:paraId="769C4700" w14:textId="71A5B75F" w:rsidR="004E7B67" w:rsidRDefault="0002473A">
          <w:pPr>
            <w:pStyle w:val="TOC2"/>
            <w:rPr>
              <w:rFonts w:eastAsiaTheme="minorEastAsia"/>
              <w:noProof/>
              <w:sz w:val="22"/>
              <w:lang w:eastAsia="en-AU"/>
            </w:rPr>
          </w:pPr>
          <w:hyperlink w:anchor="_Toc68765011" w:history="1">
            <w:r w:rsidR="004E7B67" w:rsidRPr="003943A2">
              <w:rPr>
                <w:rStyle w:val="Hyperlink"/>
                <w:noProof/>
              </w:rPr>
              <w:t>Appendix E: Shared decision-making tool</w:t>
            </w:r>
            <w:r w:rsidR="004E7B67">
              <w:rPr>
                <w:noProof/>
                <w:webHidden/>
              </w:rPr>
              <w:tab/>
            </w:r>
            <w:r w:rsidR="004E7B67">
              <w:rPr>
                <w:noProof/>
                <w:webHidden/>
              </w:rPr>
              <w:fldChar w:fldCharType="begin"/>
            </w:r>
            <w:r w:rsidR="004E7B67">
              <w:rPr>
                <w:noProof/>
                <w:webHidden/>
              </w:rPr>
              <w:instrText xml:space="preserve"> PAGEREF _Toc68765011 \h </w:instrText>
            </w:r>
            <w:r w:rsidR="004E7B67">
              <w:rPr>
                <w:noProof/>
                <w:webHidden/>
              </w:rPr>
            </w:r>
            <w:r w:rsidR="004E7B67">
              <w:rPr>
                <w:noProof/>
                <w:webHidden/>
              </w:rPr>
              <w:fldChar w:fldCharType="separate"/>
            </w:r>
            <w:r w:rsidR="004E7B67">
              <w:rPr>
                <w:noProof/>
                <w:webHidden/>
              </w:rPr>
              <w:t>23</w:t>
            </w:r>
            <w:r w:rsidR="004E7B67">
              <w:rPr>
                <w:noProof/>
                <w:webHidden/>
              </w:rPr>
              <w:fldChar w:fldCharType="end"/>
            </w:r>
          </w:hyperlink>
        </w:p>
        <w:p w14:paraId="645CCDE6" w14:textId="536D2575" w:rsidR="004E7B67" w:rsidRDefault="0002473A">
          <w:pPr>
            <w:pStyle w:val="TOC1"/>
            <w:rPr>
              <w:rFonts w:eastAsiaTheme="minorEastAsia"/>
              <w:sz w:val="22"/>
              <w:lang w:eastAsia="en-AU"/>
            </w:rPr>
          </w:pPr>
          <w:hyperlink w:anchor="_Toc68765012" w:history="1">
            <w:r w:rsidR="004E7B67" w:rsidRPr="003943A2">
              <w:rPr>
                <w:rStyle w:val="Hyperlink"/>
              </w:rPr>
              <w:t>Abbreviations</w:t>
            </w:r>
            <w:r w:rsidR="004E7B67">
              <w:rPr>
                <w:webHidden/>
              </w:rPr>
              <w:tab/>
            </w:r>
            <w:r w:rsidR="004E7B67">
              <w:rPr>
                <w:webHidden/>
              </w:rPr>
              <w:fldChar w:fldCharType="begin"/>
            </w:r>
            <w:r w:rsidR="004E7B67">
              <w:rPr>
                <w:webHidden/>
              </w:rPr>
              <w:instrText xml:space="preserve"> PAGEREF _Toc68765012 \h </w:instrText>
            </w:r>
            <w:r w:rsidR="004E7B67">
              <w:rPr>
                <w:webHidden/>
              </w:rPr>
            </w:r>
            <w:r w:rsidR="004E7B67">
              <w:rPr>
                <w:webHidden/>
              </w:rPr>
              <w:fldChar w:fldCharType="separate"/>
            </w:r>
            <w:r w:rsidR="004E7B67">
              <w:rPr>
                <w:webHidden/>
              </w:rPr>
              <w:t>25</w:t>
            </w:r>
            <w:r w:rsidR="004E7B67">
              <w:rPr>
                <w:webHidden/>
              </w:rPr>
              <w:fldChar w:fldCharType="end"/>
            </w:r>
          </w:hyperlink>
        </w:p>
        <w:p w14:paraId="5753D6FB" w14:textId="12E7C428" w:rsidR="004E7B67" w:rsidRDefault="0002473A">
          <w:pPr>
            <w:pStyle w:val="TOC1"/>
            <w:rPr>
              <w:rFonts w:eastAsiaTheme="minorEastAsia"/>
              <w:sz w:val="22"/>
              <w:lang w:eastAsia="en-AU"/>
            </w:rPr>
          </w:pPr>
          <w:hyperlink w:anchor="_Toc68765013" w:history="1">
            <w:r w:rsidR="004E7B67" w:rsidRPr="003943A2">
              <w:rPr>
                <w:rStyle w:val="Hyperlink"/>
              </w:rPr>
              <w:t>Glossary</w:t>
            </w:r>
            <w:r w:rsidR="004E7B67">
              <w:rPr>
                <w:webHidden/>
              </w:rPr>
              <w:tab/>
            </w:r>
            <w:r w:rsidR="004E7B67">
              <w:rPr>
                <w:webHidden/>
              </w:rPr>
              <w:fldChar w:fldCharType="begin"/>
            </w:r>
            <w:r w:rsidR="004E7B67">
              <w:rPr>
                <w:webHidden/>
              </w:rPr>
              <w:instrText xml:space="preserve"> PAGEREF _Toc68765013 \h </w:instrText>
            </w:r>
            <w:r w:rsidR="004E7B67">
              <w:rPr>
                <w:webHidden/>
              </w:rPr>
            </w:r>
            <w:r w:rsidR="004E7B67">
              <w:rPr>
                <w:webHidden/>
              </w:rPr>
              <w:fldChar w:fldCharType="separate"/>
            </w:r>
            <w:r w:rsidR="004E7B67">
              <w:rPr>
                <w:webHidden/>
              </w:rPr>
              <w:t>26</w:t>
            </w:r>
            <w:r w:rsidR="004E7B67">
              <w:rPr>
                <w:webHidden/>
              </w:rPr>
              <w:fldChar w:fldCharType="end"/>
            </w:r>
          </w:hyperlink>
        </w:p>
        <w:p w14:paraId="466B40A3" w14:textId="0F15FD02" w:rsidR="004E7B67" w:rsidRDefault="0002473A">
          <w:pPr>
            <w:pStyle w:val="TOC1"/>
            <w:rPr>
              <w:rFonts w:eastAsiaTheme="minorEastAsia"/>
              <w:sz w:val="22"/>
              <w:lang w:eastAsia="en-AU"/>
            </w:rPr>
          </w:pPr>
          <w:hyperlink w:anchor="_Toc68765014" w:history="1">
            <w:r w:rsidR="004E7B67" w:rsidRPr="003943A2">
              <w:rPr>
                <w:rStyle w:val="Hyperlink"/>
              </w:rPr>
              <w:t>References</w:t>
            </w:r>
            <w:r w:rsidR="004E7B67">
              <w:rPr>
                <w:webHidden/>
              </w:rPr>
              <w:tab/>
            </w:r>
            <w:r w:rsidR="004E7B67">
              <w:rPr>
                <w:webHidden/>
              </w:rPr>
              <w:fldChar w:fldCharType="begin"/>
            </w:r>
            <w:r w:rsidR="004E7B67">
              <w:rPr>
                <w:webHidden/>
              </w:rPr>
              <w:instrText xml:space="preserve"> PAGEREF _Toc68765014 \h </w:instrText>
            </w:r>
            <w:r w:rsidR="004E7B67">
              <w:rPr>
                <w:webHidden/>
              </w:rPr>
            </w:r>
            <w:r w:rsidR="004E7B67">
              <w:rPr>
                <w:webHidden/>
              </w:rPr>
              <w:fldChar w:fldCharType="separate"/>
            </w:r>
            <w:r w:rsidR="004E7B67">
              <w:rPr>
                <w:webHidden/>
              </w:rPr>
              <w:t>28</w:t>
            </w:r>
            <w:r w:rsidR="004E7B67">
              <w:rPr>
                <w:webHidden/>
              </w:rPr>
              <w:fldChar w:fldCharType="end"/>
            </w:r>
          </w:hyperlink>
        </w:p>
        <w:p w14:paraId="3B2EFEB8" w14:textId="1B9B84CF" w:rsidR="000646E7" w:rsidRPr="00625883" w:rsidRDefault="000E266D" w:rsidP="000646E7">
          <w:r>
            <w:fldChar w:fldCharType="end"/>
          </w:r>
        </w:p>
      </w:sdtContent>
    </w:sdt>
    <w:p w14:paraId="649BDE1C" w14:textId="77777777" w:rsidR="009426BB" w:rsidRDefault="009426BB" w:rsidP="000646E7">
      <w:pPr>
        <w:pStyle w:val="TOCHeading"/>
        <w:sectPr w:rsidR="009426BB" w:rsidSect="009C454D">
          <w:headerReference w:type="default" r:id="rId13"/>
          <w:footerReference w:type="default" r:id="rId14"/>
          <w:pgSz w:w="11906" w:h="16838"/>
          <w:pgMar w:top="1135" w:right="1440" w:bottom="1440" w:left="1440" w:header="708" w:footer="708" w:gutter="0"/>
          <w:cols w:space="708"/>
          <w:titlePg/>
          <w:docGrid w:linePitch="360"/>
        </w:sectPr>
      </w:pPr>
    </w:p>
    <w:p w14:paraId="4AA4BBFA" w14:textId="77777777" w:rsidR="009426BB" w:rsidRDefault="009426BB" w:rsidP="000646E7">
      <w:pPr>
        <w:pStyle w:val="TOCHeading"/>
      </w:pPr>
      <w:r>
        <w:br w:type="page"/>
      </w:r>
    </w:p>
    <w:p w14:paraId="2CCC3D90" w14:textId="77777777" w:rsidR="000646E7" w:rsidRDefault="000646E7" w:rsidP="000646E7">
      <w:pPr>
        <w:pStyle w:val="TOCHeading"/>
      </w:pPr>
      <w:bookmarkStart w:id="3" w:name="_Toc68764985"/>
      <w:r>
        <w:t>Tables</w:t>
      </w:r>
      <w:bookmarkEnd w:id="3"/>
    </w:p>
    <w:p w14:paraId="4D206A59" w14:textId="7FFFCFE4" w:rsidR="004E7B67" w:rsidRDefault="000646E7">
      <w:pPr>
        <w:pStyle w:val="TableofFigures"/>
        <w:tabs>
          <w:tab w:val="right" w:leader="dot" w:pos="9016"/>
        </w:tabs>
        <w:rPr>
          <w:rFonts w:eastAsiaTheme="minorEastAsia"/>
          <w:noProof/>
          <w:sz w:val="22"/>
          <w:lang w:eastAsia="en-AU"/>
        </w:rPr>
      </w:pPr>
      <w:r>
        <w:fldChar w:fldCharType="begin"/>
      </w:r>
      <w:r>
        <w:instrText>TOC \f T \h \z \c "Table"</w:instrText>
      </w:r>
      <w:r>
        <w:fldChar w:fldCharType="separate"/>
      </w:r>
      <w:hyperlink r:id="rId15" w:anchor="_Toc68765015" w:history="1">
        <w:r w:rsidR="004E7B67" w:rsidRPr="00AD490A">
          <w:rPr>
            <w:rStyle w:val="Hyperlink"/>
            <w:noProof/>
          </w:rPr>
          <w:t>Table 1: Surveillance schedule following first diagnosis based on risk of progression</w:t>
        </w:r>
        <w:r w:rsidR="004E7B67">
          <w:rPr>
            <w:noProof/>
            <w:webHidden/>
          </w:rPr>
          <w:tab/>
        </w:r>
        <w:r w:rsidR="004E7B67">
          <w:rPr>
            <w:noProof/>
            <w:webHidden/>
          </w:rPr>
          <w:fldChar w:fldCharType="begin"/>
        </w:r>
        <w:r w:rsidR="004E7B67">
          <w:rPr>
            <w:noProof/>
            <w:webHidden/>
          </w:rPr>
          <w:instrText xml:space="preserve"> PAGEREF _Toc68765015 \h </w:instrText>
        </w:r>
        <w:r w:rsidR="004E7B67">
          <w:rPr>
            <w:noProof/>
            <w:webHidden/>
          </w:rPr>
        </w:r>
        <w:r w:rsidR="004E7B67">
          <w:rPr>
            <w:noProof/>
            <w:webHidden/>
          </w:rPr>
          <w:fldChar w:fldCharType="separate"/>
        </w:r>
        <w:r w:rsidR="004E7B67">
          <w:rPr>
            <w:noProof/>
            <w:webHidden/>
          </w:rPr>
          <w:t>15</w:t>
        </w:r>
        <w:r w:rsidR="004E7B67">
          <w:rPr>
            <w:noProof/>
            <w:webHidden/>
          </w:rPr>
          <w:fldChar w:fldCharType="end"/>
        </w:r>
      </w:hyperlink>
    </w:p>
    <w:p w14:paraId="6F9CBE28" w14:textId="58DFBECE" w:rsidR="004E7B67" w:rsidRDefault="0002473A">
      <w:pPr>
        <w:pStyle w:val="TableofFigures"/>
        <w:tabs>
          <w:tab w:val="right" w:leader="dot" w:pos="9016"/>
        </w:tabs>
        <w:rPr>
          <w:rFonts w:eastAsiaTheme="minorEastAsia"/>
          <w:noProof/>
          <w:sz w:val="22"/>
          <w:lang w:eastAsia="en-AU"/>
        </w:rPr>
      </w:pPr>
      <w:hyperlink w:anchor="_Toc68765016" w:history="1">
        <w:r w:rsidR="004E7B67" w:rsidRPr="00AD490A">
          <w:rPr>
            <w:rStyle w:val="Hyperlink"/>
            <w:noProof/>
          </w:rPr>
          <w:t>Table 2: Surveillance schedule based on the Exposure Index of a person who has normal baseline results and has left the industry or has no predictable continuing exposure to RCS</w:t>
        </w:r>
        <w:r w:rsidR="004E7B67">
          <w:rPr>
            <w:noProof/>
            <w:webHidden/>
          </w:rPr>
          <w:tab/>
        </w:r>
        <w:r w:rsidR="004E7B67">
          <w:rPr>
            <w:noProof/>
            <w:webHidden/>
          </w:rPr>
          <w:fldChar w:fldCharType="begin"/>
        </w:r>
        <w:r w:rsidR="004E7B67">
          <w:rPr>
            <w:noProof/>
            <w:webHidden/>
          </w:rPr>
          <w:instrText xml:space="preserve"> PAGEREF _Toc68765016 \h </w:instrText>
        </w:r>
        <w:r w:rsidR="004E7B67">
          <w:rPr>
            <w:noProof/>
            <w:webHidden/>
          </w:rPr>
        </w:r>
        <w:r w:rsidR="004E7B67">
          <w:rPr>
            <w:noProof/>
            <w:webHidden/>
          </w:rPr>
          <w:fldChar w:fldCharType="separate"/>
        </w:r>
        <w:r w:rsidR="004E7B67">
          <w:rPr>
            <w:noProof/>
            <w:webHidden/>
          </w:rPr>
          <w:t>16</w:t>
        </w:r>
        <w:r w:rsidR="004E7B67">
          <w:rPr>
            <w:noProof/>
            <w:webHidden/>
          </w:rPr>
          <w:fldChar w:fldCharType="end"/>
        </w:r>
      </w:hyperlink>
    </w:p>
    <w:p w14:paraId="6B37FEF6" w14:textId="4B7295EC" w:rsidR="004E7B67" w:rsidRDefault="0002473A">
      <w:pPr>
        <w:pStyle w:val="TableofFigures"/>
        <w:tabs>
          <w:tab w:val="right" w:leader="dot" w:pos="9016"/>
        </w:tabs>
        <w:rPr>
          <w:rFonts w:eastAsiaTheme="minorEastAsia"/>
          <w:noProof/>
          <w:sz w:val="22"/>
          <w:lang w:eastAsia="en-AU"/>
        </w:rPr>
      </w:pPr>
      <w:hyperlink w:anchor="_Toc68765017" w:history="1">
        <w:r w:rsidR="004E7B67" w:rsidRPr="00AD490A">
          <w:rPr>
            <w:rStyle w:val="Hyperlink"/>
            <w:noProof/>
          </w:rPr>
          <w:t>Table 3: Prevention of silicosis</w:t>
        </w:r>
        <w:r w:rsidR="004E7B67">
          <w:rPr>
            <w:noProof/>
            <w:webHidden/>
          </w:rPr>
          <w:tab/>
        </w:r>
        <w:r w:rsidR="004E7B67">
          <w:rPr>
            <w:noProof/>
            <w:webHidden/>
          </w:rPr>
          <w:fldChar w:fldCharType="begin"/>
        </w:r>
        <w:r w:rsidR="004E7B67">
          <w:rPr>
            <w:noProof/>
            <w:webHidden/>
          </w:rPr>
          <w:instrText xml:space="preserve"> PAGEREF _Toc68765017 \h </w:instrText>
        </w:r>
        <w:r w:rsidR="004E7B67">
          <w:rPr>
            <w:noProof/>
            <w:webHidden/>
          </w:rPr>
        </w:r>
        <w:r w:rsidR="004E7B67">
          <w:rPr>
            <w:noProof/>
            <w:webHidden/>
          </w:rPr>
          <w:fldChar w:fldCharType="separate"/>
        </w:r>
        <w:r w:rsidR="004E7B67">
          <w:rPr>
            <w:noProof/>
            <w:webHidden/>
          </w:rPr>
          <w:t>20</w:t>
        </w:r>
        <w:r w:rsidR="004E7B67">
          <w:rPr>
            <w:noProof/>
            <w:webHidden/>
          </w:rPr>
          <w:fldChar w:fldCharType="end"/>
        </w:r>
      </w:hyperlink>
    </w:p>
    <w:p w14:paraId="48B9B857" w14:textId="5E3D1C13" w:rsidR="000646E7" w:rsidRDefault="000646E7" w:rsidP="000646E7">
      <w:r>
        <w:fldChar w:fldCharType="end"/>
      </w:r>
    </w:p>
    <w:p w14:paraId="17E1AF16" w14:textId="77777777" w:rsidR="000646E7" w:rsidRDefault="000646E7" w:rsidP="000646E7">
      <w:pPr>
        <w:pStyle w:val="TOCHeading"/>
      </w:pPr>
      <w:bookmarkStart w:id="4" w:name="_Toc68764986"/>
      <w:r>
        <w:t>Figures</w:t>
      </w:r>
      <w:bookmarkEnd w:id="4"/>
    </w:p>
    <w:p w14:paraId="6871810F" w14:textId="48742B7B" w:rsidR="004E7B67" w:rsidRDefault="000646E7">
      <w:pPr>
        <w:pStyle w:val="TableofFigures"/>
        <w:tabs>
          <w:tab w:val="left" w:pos="1100"/>
          <w:tab w:val="right" w:leader="dot" w:pos="9016"/>
        </w:tabs>
        <w:rPr>
          <w:rFonts w:eastAsiaTheme="minorEastAsia"/>
          <w:noProof/>
          <w:sz w:val="22"/>
          <w:lang w:eastAsia="en-AU"/>
        </w:rPr>
      </w:pPr>
      <w:r>
        <w:fldChar w:fldCharType="begin"/>
      </w:r>
      <w:r>
        <w:instrText>TOC \h \z \c "Figure"</w:instrText>
      </w:r>
      <w:r>
        <w:fldChar w:fldCharType="separate"/>
      </w:r>
      <w:hyperlink w:anchor="_Toc68765018" w:history="1">
        <w:r w:rsidR="004E7B67" w:rsidRPr="00BE764E">
          <w:rPr>
            <w:rStyle w:val="Hyperlink"/>
            <w:noProof/>
          </w:rPr>
          <w:t>Figure 1: Identifying the appropriate referral pathway</w:t>
        </w:r>
        <w:r w:rsidR="004E7B67">
          <w:rPr>
            <w:noProof/>
            <w:webHidden/>
          </w:rPr>
          <w:tab/>
        </w:r>
        <w:r w:rsidR="004E7B67">
          <w:rPr>
            <w:noProof/>
            <w:webHidden/>
          </w:rPr>
          <w:fldChar w:fldCharType="begin"/>
        </w:r>
        <w:r w:rsidR="004E7B67">
          <w:rPr>
            <w:noProof/>
            <w:webHidden/>
          </w:rPr>
          <w:instrText xml:space="preserve"> PAGEREF _Toc68765018 \h </w:instrText>
        </w:r>
        <w:r w:rsidR="004E7B67">
          <w:rPr>
            <w:noProof/>
            <w:webHidden/>
          </w:rPr>
        </w:r>
        <w:r w:rsidR="004E7B67">
          <w:rPr>
            <w:noProof/>
            <w:webHidden/>
          </w:rPr>
          <w:fldChar w:fldCharType="separate"/>
        </w:r>
        <w:r w:rsidR="004E7B67">
          <w:rPr>
            <w:noProof/>
            <w:webHidden/>
          </w:rPr>
          <w:t>10</w:t>
        </w:r>
        <w:r w:rsidR="004E7B67">
          <w:rPr>
            <w:noProof/>
            <w:webHidden/>
          </w:rPr>
          <w:fldChar w:fldCharType="end"/>
        </w:r>
      </w:hyperlink>
    </w:p>
    <w:p w14:paraId="6571092B" w14:textId="21405600" w:rsidR="004E7B67" w:rsidRDefault="0002473A">
      <w:pPr>
        <w:pStyle w:val="TableofFigures"/>
        <w:tabs>
          <w:tab w:val="right" w:leader="dot" w:pos="9016"/>
        </w:tabs>
        <w:rPr>
          <w:rFonts w:eastAsiaTheme="minorEastAsia"/>
          <w:noProof/>
          <w:sz w:val="22"/>
          <w:lang w:eastAsia="en-AU"/>
        </w:rPr>
      </w:pPr>
      <w:hyperlink w:anchor="_Toc68765019" w:history="1">
        <w:r w:rsidR="004E7B67" w:rsidRPr="00BE764E">
          <w:rPr>
            <w:rStyle w:val="Hyperlink"/>
            <w:noProof/>
          </w:rPr>
          <w:t>Figure 2: Initial assessment of a person exposed to RCS</w:t>
        </w:r>
        <w:r w:rsidR="004E7B67">
          <w:rPr>
            <w:noProof/>
            <w:webHidden/>
          </w:rPr>
          <w:tab/>
        </w:r>
        <w:r w:rsidR="004E7B67">
          <w:rPr>
            <w:noProof/>
            <w:webHidden/>
          </w:rPr>
          <w:fldChar w:fldCharType="begin"/>
        </w:r>
        <w:r w:rsidR="004E7B67">
          <w:rPr>
            <w:noProof/>
            <w:webHidden/>
          </w:rPr>
          <w:instrText xml:space="preserve"> PAGEREF _Toc68765019 \h </w:instrText>
        </w:r>
        <w:r w:rsidR="004E7B67">
          <w:rPr>
            <w:noProof/>
            <w:webHidden/>
          </w:rPr>
        </w:r>
        <w:r w:rsidR="004E7B67">
          <w:rPr>
            <w:noProof/>
            <w:webHidden/>
          </w:rPr>
          <w:fldChar w:fldCharType="separate"/>
        </w:r>
        <w:r w:rsidR="004E7B67">
          <w:rPr>
            <w:noProof/>
            <w:webHidden/>
          </w:rPr>
          <w:t>12</w:t>
        </w:r>
        <w:r w:rsidR="004E7B67">
          <w:rPr>
            <w:noProof/>
            <w:webHidden/>
          </w:rPr>
          <w:fldChar w:fldCharType="end"/>
        </w:r>
      </w:hyperlink>
    </w:p>
    <w:p w14:paraId="5ECD435E" w14:textId="3C79A5F7" w:rsidR="00217B7D" w:rsidRDefault="000646E7" w:rsidP="000646E7">
      <w:pPr>
        <w:sectPr w:rsidR="00217B7D" w:rsidSect="009426BB">
          <w:type w:val="continuous"/>
          <w:pgSz w:w="11906" w:h="16838"/>
          <w:pgMar w:top="1135" w:right="1440" w:bottom="1440" w:left="1440" w:header="708" w:footer="708" w:gutter="0"/>
          <w:cols w:space="708"/>
          <w:docGrid w:linePitch="360"/>
        </w:sectPr>
      </w:pPr>
      <w:r>
        <w:fldChar w:fldCharType="end"/>
      </w:r>
    </w:p>
    <w:p w14:paraId="039E64E3" w14:textId="77777777" w:rsidR="00E531CB" w:rsidRPr="00E531CB" w:rsidRDefault="004B2E39" w:rsidP="00E531CB">
      <w:pPr>
        <w:pStyle w:val="Heading1"/>
      </w:pPr>
      <w:bookmarkStart w:id="5" w:name="_Toc68764987"/>
      <w:r>
        <w:t xml:space="preserve">Guideline </w:t>
      </w:r>
      <w:r w:rsidR="00E611B3">
        <w:t>S</w:t>
      </w:r>
      <w:r>
        <w:t>ummary</w:t>
      </w:r>
      <w:bookmarkEnd w:id="5"/>
    </w:p>
    <w:p w14:paraId="6E9115FA" w14:textId="71B51ECC" w:rsidR="003B79CC" w:rsidRPr="00E15BE8" w:rsidRDefault="009973FB" w:rsidP="00E15BE8">
      <w:pPr>
        <w:pStyle w:val="BodyTextHelvetica11pt"/>
      </w:pPr>
      <w:r>
        <w:t xml:space="preserve">This </w:t>
      </w:r>
      <w:r w:rsidR="00703A82">
        <w:t xml:space="preserve">summary </w:t>
      </w:r>
      <w:r>
        <w:t xml:space="preserve">has been developed </w:t>
      </w:r>
      <w:r w:rsidR="00703A82">
        <w:t xml:space="preserve">from the </w:t>
      </w:r>
      <w:r w:rsidR="004D7F66">
        <w:t xml:space="preserve">National </w:t>
      </w:r>
      <w:r w:rsidR="00703A82">
        <w:t>Guideline</w:t>
      </w:r>
      <w:r w:rsidR="003B1272">
        <w:t>s</w:t>
      </w:r>
      <w:r w:rsidR="004D7F66">
        <w:t xml:space="preserve"> for doctors managing workers exposed to </w:t>
      </w:r>
      <w:r w:rsidR="00A77C38">
        <w:fldChar w:fldCharType="begin"/>
      </w:r>
      <w:r w:rsidR="00A77C38">
        <w:instrText xml:space="preserve"> REF  RCS \* Lower \h </w:instrText>
      </w:r>
      <w:r w:rsidR="00A77C38">
        <w:fldChar w:fldCharType="separate"/>
      </w:r>
      <w:r w:rsidR="004E7B67">
        <w:t xml:space="preserve">respirable crystalline silica </w:t>
      </w:r>
      <w:r w:rsidR="00A77C38">
        <w:fldChar w:fldCharType="end"/>
      </w:r>
      <w:r w:rsidR="004D7F66">
        <w:t>(RCS)</w:t>
      </w:r>
      <w:r w:rsidR="00A10DC9">
        <w:t xml:space="preserve"> (the Guidelines)</w:t>
      </w:r>
      <w:r w:rsidR="008F5330">
        <w:t xml:space="preserve">. The summary </w:t>
      </w:r>
      <w:r w:rsidR="0019370C">
        <w:t>is</w:t>
      </w:r>
      <w:r w:rsidR="00703A82">
        <w:t xml:space="preserve"> </w:t>
      </w:r>
      <w:r>
        <w:t>to provide Australian medical practitioners</w:t>
      </w:r>
      <w:r w:rsidR="0080363F">
        <w:t xml:space="preserve"> including</w:t>
      </w:r>
      <w:r>
        <w:t xml:space="preserve"> general practitioners (GPs),</w:t>
      </w:r>
      <w:r w:rsidR="005C1157" w:rsidRPr="00797E2C">
        <w:t xml:space="preserve"> </w:t>
      </w:r>
      <w:r w:rsidR="005C1157">
        <w:t>Consultant Physicians in Occupational and Environmental Medicine and R</w:t>
      </w:r>
      <w:r w:rsidR="005C1157" w:rsidRPr="00797E2C">
        <w:t xml:space="preserve">espiratory </w:t>
      </w:r>
      <w:r w:rsidR="005C1157">
        <w:t>Medicine, Researchers and Radiologists</w:t>
      </w:r>
      <w:r w:rsidR="004427E8">
        <w:t>,</w:t>
      </w:r>
      <w:r>
        <w:t xml:space="preserve"> with </w:t>
      </w:r>
      <w:r w:rsidR="003B1272">
        <w:t>key practice points</w:t>
      </w:r>
      <w:r w:rsidR="00D8390C">
        <w:t xml:space="preserve"> </w:t>
      </w:r>
      <w:r w:rsidR="0050774B">
        <w:t>to</w:t>
      </w:r>
      <w:r>
        <w:t xml:space="preserve"> guide </w:t>
      </w:r>
      <w:r w:rsidR="008838D6">
        <w:t>them</w:t>
      </w:r>
      <w:r>
        <w:t xml:space="preserve"> when </w:t>
      </w:r>
      <w:r w:rsidR="00415CD5">
        <w:t>identifying people at</w:t>
      </w:r>
      <w:r w:rsidR="00E9774B">
        <w:t>-</w:t>
      </w:r>
      <w:r w:rsidR="00415CD5">
        <w:t>risk from</w:t>
      </w:r>
      <w:r w:rsidR="00A77C38">
        <w:t xml:space="preserve"> </w:t>
      </w:r>
      <w:r w:rsidR="00415CD5">
        <w:t>RCS dust exposure</w:t>
      </w:r>
      <w:r w:rsidR="001E1CA4">
        <w:t xml:space="preserve"> and</w:t>
      </w:r>
      <w:r w:rsidR="00415CD5">
        <w:t xml:space="preserve"> carrying out </w:t>
      </w:r>
      <w:r w:rsidR="00D8553F">
        <w:t>health surveillance</w:t>
      </w:r>
      <w:r>
        <w:t>.</w:t>
      </w:r>
      <w:r w:rsidR="00875018">
        <w:t xml:space="preserve"> </w:t>
      </w:r>
      <w:r w:rsidR="003D7BBB">
        <w:t xml:space="preserve">Key practice points presented </w:t>
      </w:r>
      <w:r w:rsidR="008838D6">
        <w:t xml:space="preserve">are based </w:t>
      </w:r>
      <w:r w:rsidR="00B27F7E">
        <w:t>up</w:t>
      </w:r>
      <w:r w:rsidR="008838D6">
        <w:t xml:space="preserve">on the </w:t>
      </w:r>
      <w:r w:rsidR="00225559">
        <w:t>best</w:t>
      </w:r>
      <w:r w:rsidR="00B27F7E">
        <w:t xml:space="preserve"> </w:t>
      </w:r>
      <w:r w:rsidR="008838D6">
        <w:t xml:space="preserve">available evidence and a consensus of expert clinicians. </w:t>
      </w:r>
      <w:r w:rsidR="00875018">
        <w:t>W</w:t>
      </w:r>
      <w:r w:rsidR="00875018" w:rsidRPr="008A62FF">
        <w:t xml:space="preserve">hile </w:t>
      </w:r>
      <w:r w:rsidR="00875018">
        <w:t xml:space="preserve">these </w:t>
      </w:r>
      <w:r w:rsidR="00167EA9">
        <w:t>G</w:t>
      </w:r>
      <w:r w:rsidR="00875018">
        <w:t xml:space="preserve">uidelines are </w:t>
      </w:r>
      <w:r w:rsidR="00875018" w:rsidRPr="008A62FF">
        <w:t>focused on RCS,</w:t>
      </w:r>
      <w:r w:rsidR="00875018">
        <w:t xml:space="preserve"> it</w:t>
      </w:r>
      <w:r w:rsidR="00875018" w:rsidRPr="008A62FF">
        <w:t xml:space="preserve"> is structured as a framework for the assessment of any worker with occupational dust exposure.</w:t>
      </w:r>
    </w:p>
    <w:p w14:paraId="2DEBBA7B" w14:textId="77777777" w:rsidR="00957344" w:rsidRDefault="00B4448C" w:rsidP="00214E8C">
      <w:pPr>
        <w:pStyle w:val="Heading2"/>
      </w:pPr>
      <w:bookmarkStart w:id="6" w:name="_Toc68764988"/>
      <w:r>
        <w:t>Occupational respiratory disease</w:t>
      </w:r>
      <w:bookmarkEnd w:id="6"/>
    </w:p>
    <w:p w14:paraId="475DC0E6" w14:textId="77777777" w:rsidR="00EE790A" w:rsidRDefault="00EE790A" w:rsidP="00214E8C">
      <w:pPr>
        <w:pStyle w:val="Heading3"/>
        <w:sectPr w:rsidR="00EE790A" w:rsidSect="007A18AA">
          <w:pgSz w:w="11906" w:h="16838"/>
          <w:pgMar w:top="1135" w:right="1440" w:bottom="1440" w:left="1440" w:header="708" w:footer="708" w:gutter="0"/>
          <w:cols w:space="708"/>
          <w:docGrid w:linePitch="360"/>
        </w:sectPr>
      </w:pPr>
    </w:p>
    <w:p w14:paraId="72BE0494" w14:textId="77777777" w:rsidR="007F4C61" w:rsidRDefault="00427BC7" w:rsidP="00214E8C">
      <w:pPr>
        <w:pStyle w:val="Heading3"/>
      </w:pPr>
      <w:bookmarkStart w:id="7" w:name="_Toc68764989"/>
      <w:r>
        <w:t xml:space="preserve">What are </w:t>
      </w:r>
      <w:r w:rsidR="00B4448C">
        <w:t>occupational respiratory diseases</w:t>
      </w:r>
      <w:r>
        <w:t>?</w:t>
      </w:r>
      <w:bookmarkEnd w:id="7"/>
    </w:p>
    <w:p w14:paraId="7EC29779" w14:textId="77777777" w:rsidR="00427BC7" w:rsidRDefault="005D1713" w:rsidP="004456C5">
      <w:r>
        <w:t xml:space="preserve">Occupational dust exposure is a significant cause of respiratory illness in Australia. People exposed to dust </w:t>
      </w:r>
      <w:r w:rsidR="000C6AA8">
        <w:t>while at work</w:t>
      </w:r>
      <w:r>
        <w:t xml:space="preserve"> </w:t>
      </w:r>
      <w:r w:rsidR="00957344">
        <w:t xml:space="preserve">can </w:t>
      </w:r>
      <w:r w:rsidR="00A150E8">
        <w:t>develop</w:t>
      </w:r>
      <w:r w:rsidR="00957344">
        <w:t xml:space="preserve"> several diseases</w:t>
      </w:r>
      <w:r w:rsidR="000E5B61">
        <w:t xml:space="preserve">, many of which may </w:t>
      </w:r>
      <w:r w:rsidR="003F7DF9">
        <w:t xml:space="preserve">not </w:t>
      </w:r>
      <w:r w:rsidR="00F6634F">
        <w:t>be detected</w:t>
      </w:r>
      <w:r w:rsidR="00676DC8">
        <w:t xml:space="preserve"> </w:t>
      </w:r>
      <w:r w:rsidR="003F7DF9">
        <w:t xml:space="preserve">until </w:t>
      </w:r>
      <w:r w:rsidR="00676DC8">
        <w:t>long after the</w:t>
      </w:r>
      <w:r w:rsidR="00B85676">
        <w:t xml:space="preserve"> original</w:t>
      </w:r>
      <w:r w:rsidR="00676DC8">
        <w:t xml:space="preserve"> exposure </w:t>
      </w:r>
      <w:r w:rsidR="00B85676">
        <w:t>has ceased</w:t>
      </w:r>
      <w:r w:rsidR="004456C5">
        <w:t>.</w:t>
      </w:r>
    </w:p>
    <w:p w14:paraId="0A3A0AF3" w14:textId="48CF1111" w:rsidR="002C0301" w:rsidRDefault="002C0301" w:rsidP="004456C5">
      <w:r w:rsidRPr="0004039E">
        <w:t xml:space="preserve">The most widely studied dust disease is </w:t>
      </w:r>
      <w:r w:rsidR="003976AF">
        <w:fldChar w:fldCharType="begin"/>
      </w:r>
      <w:r w:rsidR="003976AF">
        <w:instrText xml:space="preserve"> REF  Silicosis \* Lower \h </w:instrText>
      </w:r>
      <w:r w:rsidR="003976AF">
        <w:fldChar w:fldCharType="separate"/>
      </w:r>
      <w:r w:rsidR="004E7B67">
        <w:t>silicosis</w:t>
      </w:r>
      <w:r w:rsidR="003976AF">
        <w:fldChar w:fldCharType="end"/>
      </w:r>
      <w:r w:rsidR="00B80657">
        <w:t xml:space="preserve"> due to RCS exposure</w:t>
      </w:r>
      <w:r w:rsidRPr="0004039E">
        <w:t xml:space="preserve">. </w:t>
      </w:r>
      <w:r>
        <w:t xml:space="preserve">However, </w:t>
      </w:r>
      <w:r w:rsidR="00F6634F">
        <w:t>t</w:t>
      </w:r>
      <w:r w:rsidR="009779BA">
        <w:t xml:space="preserve">he </w:t>
      </w:r>
      <w:r>
        <w:t xml:space="preserve">recent </w:t>
      </w:r>
      <w:r w:rsidR="00D41F8D">
        <w:t>increase in</w:t>
      </w:r>
      <w:r>
        <w:t xml:space="preserve"> </w:t>
      </w:r>
      <w:r w:rsidR="003976AF">
        <w:fldChar w:fldCharType="begin"/>
      </w:r>
      <w:r w:rsidR="003976AF">
        <w:instrText xml:space="preserve"> REF  ArtificialStone \* Lower \h </w:instrText>
      </w:r>
      <w:r w:rsidR="003976AF">
        <w:fldChar w:fldCharType="separate"/>
      </w:r>
      <w:r w:rsidR="004E7B67" w:rsidRPr="00B3444C">
        <w:t>artificial stone</w:t>
      </w:r>
      <w:r w:rsidR="003976AF">
        <w:fldChar w:fldCharType="end"/>
      </w:r>
      <w:r>
        <w:t xml:space="preserve"> related </w:t>
      </w:r>
      <w:r w:rsidR="00647D0F">
        <w:t>s</w:t>
      </w:r>
      <w:r>
        <w:t>ilicosis has created an urgent need and opportunity to learn more about the disease.</w:t>
      </w:r>
    </w:p>
    <w:p w14:paraId="6FC2C7D8" w14:textId="3A18630E" w:rsidR="00EC7404" w:rsidRDefault="00A73F90" w:rsidP="00A73F90">
      <w:pPr>
        <w:pStyle w:val="Heading3"/>
      </w:pPr>
      <w:bookmarkStart w:id="8" w:name="_Toc68764990"/>
      <w:r>
        <w:t xml:space="preserve">What is </w:t>
      </w:r>
      <w:r w:rsidR="00EC7404">
        <w:t>silicosis?</w:t>
      </w:r>
      <w:bookmarkEnd w:id="8"/>
    </w:p>
    <w:p w14:paraId="1E7992D2" w14:textId="77777777" w:rsidR="00A73F90" w:rsidRDefault="00913AB6" w:rsidP="00ED283F">
      <w:pPr>
        <w:pStyle w:val="BodyText"/>
      </w:pPr>
      <w:r w:rsidRPr="00A01599">
        <w:t xml:space="preserve">Silicosis is an irreversible pneumoconiosis caused by </w:t>
      </w:r>
      <w:r w:rsidR="003F7DF9">
        <w:t xml:space="preserve">the </w:t>
      </w:r>
      <w:r w:rsidR="008E2A42">
        <w:t>accumulative</w:t>
      </w:r>
      <w:r w:rsidRPr="00A01599">
        <w:t xml:space="preserve"> exposure to RCS dust. Silica</w:t>
      </w:r>
      <w:r>
        <w:t>, also known as</w:t>
      </w:r>
      <w:r w:rsidRPr="00A01599">
        <w:t xml:space="preserve"> silicon dioxide</w:t>
      </w:r>
      <w:r w:rsidR="00DD64C8">
        <w:t>,</w:t>
      </w:r>
      <w:r>
        <w:t xml:space="preserve"> is</w:t>
      </w:r>
      <w:r w:rsidRPr="00A01599">
        <w:t xml:space="preserve"> a naturally occurring and widely abundant mineral </w:t>
      </w:r>
      <w:r w:rsidR="00CA445A">
        <w:t>in</w:t>
      </w:r>
      <w:r w:rsidRPr="00A01599">
        <w:t xml:space="preserve"> most rocks and soils. </w:t>
      </w:r>
      <w:r w:rsidR="00ED283F" w:rsidRPr="00A01599">
        <w:t xml:space="preserve">Silica dust is generated </w:t>
      </w:r>
      <w:r w:rsidR="00ED283F" w:rsidRPr="001E4001">
        <w:t>in</w:t>
      </w:r>
      <w:r w:rsidR="00ED283F" w:rsidRPr="00A01599">
        <w:t xml:space="preserve"> the workplace by mechanical processes </w:t>
      </w:r>
      <w:r w:rsidR="00ED283F">
        <w:t xml:space="preserve">such as </w:t>
      </w:r>
      <w:r w:rsidR="00ED283F" w:rsidRPr="00A01599">
        <w:t>crushing, cutting</w:t>
      </w:r>
      <w:r w:rsidR="00ED283F">
        <w:t xml:space="preserve"> and </w:t>
      </w:r>
      <w:r w:rsidR="00ED283F" w:rsidRPr="00A01599">
        <w:t>drilling</w:t>
      </w:r>
      <w:r w:rsidR="00ED283F">
        <w:t xml:space="preserve"> rock or rock products contain</w:t>
      </w:r>
      <w:r w:rsidR="00A02896">
        <w:t xml:space="preserve">ing </w:t>
      </w:r>
      <w:r w:rsidR="00ED283F">
        <w:t>silica.</w:t>
      </w:r>
    </w:p>
    <w:p w14:paraId="390244C0" w14:textId="77777777" w:rsidR="000378E1" w:rsidRDefault="00C0148B" w:rsidP="000378E1">
      <w:pPr>
        <w:pStyle w:val="BodyText"/>
      </w:pPr>
      <w:r>
        <w:t xml:space="preserve">Inhalation of </w:t>
      </w:r>
      <w:r w:rsidR="003F7DF9">
        <w:t xml:space="preserve">respirable </w:t>
      </w:r>
      <w:r w:rsidR="00A40315">
        <w:t xml:space="preserve">silica </w:t>
      </w:r>
      <w:r>
        <w:t xml:space="preserve">dust particles </w:t>
      </w:r>
      <w:r w:rsidR="005D39D0" w:rsidRPr="00A01599">
        <w:t xml:space="preserve">(&lt;10 μm aerodynamic diameter) </w:t>
      </w:r>
      <w:r w:rsidR="003F7DF9">
        <w:t xml:space="preserve">are </w:t>
      </w:r>
      <w:r>
        <w:t>carried to the distal airwa</w:t>
      </w:r>
      <w:r w:rsidR="00CA445A">
        <w:t xml:space="preserve">ys </w:t>
      </w:r>
      <w:r>
        <w:t xml:space="preserve">and alveoli. </w:t>
      </w:r>
      <w:r w:rsidR="00A60318" w:rsidRPr="00A01599">
        <w:t xml:space="preserve">Once in the respirable zone of the lung, the silica particles are </w:t>
      </w:r>
      <w:r w:rsidR="00A60318">
        <w:t xml:space="preserve">engulfed </w:t>
      </w:r>
      <w:r w:rsidR="00A60318" w:rsidRPr="00A01599">
        <w:t>by alveolar macrophages</w:t>
      </w:r>
      <w:r w:rsidR="00A60318">
        <w:t xml:space="preserve"> </w:t>
      </w:r>
      <w:r w:rsidR="003F7DF9">
        <w:t xml:space="preserve">and </w:t>
      </w:r>
      <w:r w:rsidR="00A60318" w:rsidRPr="00A01599">
        <w:t xml:space="preserve">several </w:t>
      </w:r>
      <w:r w:rsidR="00A60318" w:rsidRPr="00452E4A">
        <w:t>pro</w:t>
      </w:r>
      <w:r w:rsidR="00A60318">
        <w:t>-</w:t>
      </w:r>
      <w:r w:rsidR="00A60318" w:rsidRPr="00452E4A">
        <w:t>inflammatory</w:t>
      </w:r>
      <w:r w:rsidR="00A60318" w:rsidRPr="00A01599">
        <w:t xml:space="preserve"> and profibrotic pathways</w:t>
      </w:r>
      <w:r w:rsidR="003F7DF9">
        <w:t xml:space="preserve"> activated</w:t>
      </w:r>
      <w:r w:rsidR="00CA445A">
        <w:t>.</w:t>
      </w:r>
      <w:r w:rsidR="00CC2CD5">
        <w:t xml:space="preserve"> </w:t>
      </w:r>
      <w:r w:rsidR="00CC2CD5" w:rsidRPr="00FC4A97">
        <w:rPr>
          <w:rStyle w:val="QuoteChar"/>
          <w:b/>
          <w:bCs/>
          <w:i w:val="0"/>
          <w:iCs w:val="0"/>
          <w:color w:val="3C474F" w:themeColor="accent4" w:themeShade="BF"/>
        </w:rPr>
        <w:t>Refer</w:t>
      </w:r>
      <w:r w:rsidR="00F65378" w:rsidRPr="00FC4A97">
        <w:rPr>
          <w:rStyle w:val="QuoteChar"/>
          <w:b/>
          <w:bCs/>
          <w:i w:val="0"/>
          <w:iCs w:val="0"/>
          <w:color w:val="3C474F" w:themeColor="accent4" w:themeShade="BF"/>
        </w:rPr>
        <w:t xml:space="preserve"> to</w:t>
      </w:r>
      <w:r w:rsidR="00CC2CD5" w:rsidRPr="00FC4A97">
        <w:rPr>
          <w:rStyle w:val="QuoteChar"/>
          <w:b/>
          <w:bCs/>
          <w:i w:val="0"/>
          <w:iCs w:val="0"/>
          <w:color w:val="3C474F" w:themeColor="accent4" w:themeShade="BF"/>
        </w:rPr>
        <w:t xml:space="preserve"> the Guidelines for more information.</w:t>
      </w:r>
    </w:p>
    <w:p w14:paraId="27145803" w14:textId="77777777" w:rsidR="000378E1" w:rsidRDefault="001E77D7" w:rsidP="000378E1">
      <w:pPr>
        <w:pStyle w:val="Heading3"/>
      </w:pPr>
      <w:bookmarkStart w:id="9" w:name="_Toc68764991"/>
      <w:r>
        <w:t xml:space="preserve">Why </w:t>
      </w:r>
      <w:r w:rsidR="0000260E">
        <w:t xml:space="preserve">are the </w:t>
      </w:r>
      <w:r w:rsidR="00564685">
        <w:t>Guidelines</w:t>
      </w:r>
      <w:r>
        <w:t xml:space="preserve"> important?</w:t>
      </w:r>
      <w:bookmarkEnd w:id="9"/>
    </w:p>
    <w:p w14:paraId="528131E5" w14:textId="77777777" w:rsidR="00C027B2" w:rsidRDefault="003F7DF9" w:rsidP="00C027B2">
      <w:pPr>
        <w:pStyle w:val="BodyText"/>
      </w:pPr>
      <w:r>
        <w:t>While m</w:t>
      </w:r>
      <w:r w:rsidR="00FE04AD" w:rsidRPr="00FE04AD">
        <w:t xml:space="preserve">illions of workers are </w:t>
      </w:r>
      <w:r w:rsidR="008127BB">
        <w:t xml:space="preserve">estimated to be </w:t>
      </w:r>
      <w:r w:rsidR="00FE04AD" w:rsidRPr="00FE04AD">
        <w:t xml:space="preserve">exposed to </w:t>
      </w:r>
      <w:r w:rsidR="00DD64C8">
        <w:t xml:space="preserve">silica </w:t>
      </w:r>
      <w:r w:rsidR="00FE04AD" w:rsidRPr="00FE04AD">
        <w:t>worldwide</w:t>
      </w:r>
      <w:r w:rsidR="000378E1">
        <w:t>, t</w:t>
      </w:r>
      <w:r w:rsidR="00FE04AD" w:rsidRPr="00FE04AD">
        <w:t>he number of people who are at</w:t>
      </w:r>
      <w:r w:rsidR="00E9774B">
        <w:t>-</w:t>
      </w:r>
      <w:r w:rsidR="00FE04AD" w:rsidRPr="00FE04AD">
        <w:t xml:space="preserve">risk and affected by </w:t>
      </w:r>
      <w:r w:rsidR="00AC21B3">
        <w:t>silicosis</w:t>
      </w:r>
      <w:r w:rsidR="00FE04AD" w:rsidRPr="00FE04AD">
        <w:t xml:space="preserve"> is unknown</w:t>
      </w:r>
      <w:r w:rsidR="00FD2216">
        <w:t xml:space="preserve">. </w:t>
      </w:r>
      <w:r w:rsidR="00C46FC4">
        <w:t>T</w:t>
      </w:r>
      <w:r w:rsidR="00FC6DC8">
        <w:t xml:space="preserve">he available data </w:t>
      </w:r>
      <w:r w:rsidR="00C46FC4">
        <w:t>from</w:t>
      </w:r>
      <w:r w:rsidR="00FC6DC8">
        <w:t xml:space="preserve"> Queensland </w:t>
      </w:r>
      <w:r>
        <w:t xml:space="preserve">and Victorian cohorts </w:t>
      </w:r>
      <w:r w:rsidR="00FC6DC8">
        <w:t>suggests</w:t>
      </w:r>
      <w:r w:rsidR="00FE04AD" w:rsidRPr="00FE04AD">
        <w:t xml:space="preserve"> a 20</w:t>
      </w:r>
      <w:r>
        <w:t>-30</w:t>
      </w:r>
      <w:r w:rsidR="00FE04AD" w:rsidRPr="00FE04AD">
        <w:t xml:space="preserve">% crude prevalence for all forms of silicosis in </w:t>
      </w:r>
      <w:r w:rsidR="005F64FE">
        <w:t>exposed stonemasons</w:t>
      </w:r>
      <w:r>
        <w:t xml:space="preserve"> working with engineered stone</w:t>
      </w:r>
      <w:r w:rsidR="00FE04AD" w:rsidRPr="00FE04AD">
        <w:t xml:space="preserve">. Unfortunately, a </w:t>
      </w:r>
      <w:r w:rsidR="00FB5C12" w:rsidRPr="00FE04AD">
        <w:t>breakdown</w:t>
      </w:r>
      <w:r w:rsidR="00FE04AD" w:rsidRPr="00FE04AD">
        <w:t xml:space="preserve"> of </w:t>
      </w:r>
      <w:r w:rsidR="00961109">
        <w:t>those screened</w:t>
      </w:r>
      <w:r w:rsidR="00FE04AD" w:rsidRPr="00FE04AD">
        <w:t xml:space="preserve"> by exposure history, type of disease</w:t>
      </w:r>
      <w:r w:rsidR="004D13CB">
        <w:t xml:space="preserve"> or</w:t>
      </w:r>
      <w:r w:rsidR="00FE04AD" w:rsidRPr="00FE04AD">
        <w:t xml:space="preserve"> the nature of any progression is not available.</w:t>
      </w:r>
    </w:p>
    <w:p w14:paraId="416410FB" w14:textId="77777777" w:rsidR="00865289" w:rsidRDefault="00564685" w:rsidP="00B51402">
      <w:pPr>
        <w:pStyle w:val="IntenseQuote"/>
      </w:pPr>
      <w:r>
        <w:t xml:space="preserve">Silicosis is </w:t>
      </w:r>
      <w:r w:rsidR="00C027B2" w:rsidRPr="00076709">
        <w:t>associated with significant premat</w:t>
      </w:r>
      <w:r w:rsidR="00C027B2" w:rsidRPr="004C277E">
        <w:t>ure</w:t>
      </w:r>
      <w:r w:rsidR="00C027B2" w:rsidRPr="00076709">
        <w:t xml:space="preserve"> mortality among workers.</w:t>
      </w:r>
    </w:p>
    <w:p w14:paraId="36EC5183" w14:textId="77777777" w:rsidR="00C027B2" w:rsidRPr="00076709" w:rsidRDefault="00C027B2" w:rsidP="00C027B2">
      <w:pPr>
        <w:pStyle w:val="BodyText"/>
      </w:pPr>
      <w:r w:rsidRPr="00076709">
        <w:t>In the United States, between 1996 and 2005, 1</w:t>
      </w:r>
      <w:r>
        <w:t>746</w:t>
      </w:r>
      <w:r w:rsidRPr="00076709">
        <w:t xml:space="preserve"> deaths due to silica exposure resulted in 20</w:t>
      </w:r>
      <w:r>
        <w:t> </w:t>
      </w:r>
      <w:r w:rsidRPr="00076709">
        <w:t>234 years of life lost, with an average of 11.6 years of life lost</w:t>
      </w:r>
      <w:r>
        <w:t xml:space="preserve"> </w:t>
      </w:r>
      <w:r>
        <w:fldChar w:fldCharType="begin"/>
      </w:r>
      <w:r>
        <w:instrText xml:space="preserve"> ADDIN EN.CITE &lt;EndNote&gt;&lt;Cite&gt;&lt;Author&gt;Rose&lt;/Author&gt;&lt;Year&gt;2020&lt;/Year&gt;&lt;RecNum&gt;4&lt;/RecNum&gt;&lt;DisplayText&gt;(3)&lt;/DisplayText&gt;&lt;record&gt;&lt;rec-number&gt;4&lt;/rec-number&gt;&lt;foreign-keys&gt;&lt;key app="EN" db-id="x5sfepsex5xp9xe0007vepxndxda5e92atas" timestamp="1615498338"&gt;4&lt;/key&gt;&lt;/foreign-keys&gt;&lt;ref-type name="Web Page"&gt;12&lt;/ref-type&gt;&lt;contributors&gt;&lt;authors&gt;&lt;author&gt;Rose, C. &lt;/author&gt;&lt;author&gt;King, T.&lt;/author&gt;&lt;author&gt;Hollingsworth, H.&lt;/author&gt;&lt;/authors&gt;&lt;/contributors&gt;&lt;titles&gt;&lt;title&gt;Silicosis: UpToDate&lt;/title&gt;&lt;/titles&gt;&lt;dates&gt;&lt;year&gt;2020&lt;/year&gt;&lt;/dates&gt;&lt;urls&gt;&lt;related-urls&gt;&lt;url&gt;https://www.uptodate.com/contents/silicosis?search=silicosis&amp;amp;source=search_result&amp;amp;selectedTitle=1~27&amp;amp;usage_type=default&amp;amp;display_rank=1%22%20%5Cl%20%22H288865219%22&lt;/url&gt;&lt;/related-urls&gt;&lt;/urls&gt;&lt;custom1&gt;2020&lt;/custom1&gt;&lt;custom2&gt;1 November&lt;/custom2&gt;&lt;/record&gt;&lt;/Cite&gt;&lt;/EndNote&gt;</w:instrText>
      </w:r>
      <w:r>
        <w:fldChar w:fldCharType="separate"/>
      </w:r>
      <w:r>
        <w:rPr>
          <w:noProof/>
        </w:rPr>
        <w:t>(3)</w:t>
      </w:r>
      <w:r>
        <w:fldChar w:fldCharType="end"/>
      </w:r>
      <w:r w:rsidRPr="00076709">
        <w:t xml:space="preserve">. For the same period, among 307 people </w:t>
      </w:r>
      <w:r w:rsidR="00F30FDF">
        <w:t xml:space="preserve">who </w:t>
      </w:r>
      <w:r w:rsidRPr="00076709">
        <w:t>died before age 65, there were 3</w:t>
      </w:r>
      <w:r>
        <w:t>045</w:t>
      </w:r>
      <w:r w:rsidRPr="00076709">
        <w:t xml:space="preserve"> years of life lost, with an average of 9.9 years of life lost from a working life </w:t>
      </w:r>
      <w:r w:rsidRPr="00076709">
        <w:fldChar w:fldCharType="begin"/>
      </w:r>
      <w:r w:rsidR="00B632E4">
        <w:instrText xml:space="preserve"> ADDIN EN.CITE &lt;EndNote&gt;&lt;Cite&gt;&lt;Author&gt;Álvarez&lt;/Author&gt;&lt;Year&gt;2015&lt;/Year&gt;&lt;RecNum&gt;27&lt;/RecNum&gt;&lt;DisplayText&gt;(4, 5)&lt;/DisplayText&gt;&lt;record&gt;&lt;rec-number&gt;27&lt;/rec-number&gt;&lt;foreign-keys&gt;&lt;key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Cite&gt;&lt;Author&gt;National Institute for Occupational Safety and Health (NIOSH)&lt;/Author&gt;&lt;Year&gt;2007&lt;/Year&gt;&lt;RecNum&gt;28&lt;/RecNum&gt;&lt;record&gt;&lt;rec-number&gt;28&lt;/rec-number&gt;&lt;foreign-keys&gt;&lt;key app="EN" db-id="x5sfepsex5xp9xe0007vepxndxda5e92atas" timestamp="1615504997"&gt;28&lt;/key&gt;&lt;/foreign-keys&gt;&lt;ref-type name="Web Page"&gt;12&lt;/ref-type&gt;&lt;contributors&gt;&lt;authors&gt;&lt;author&gt;National Institute for Occupational Safety and Health (NIOSH),&lt;/author&gt;&lt;/authors&gt;&lt;/contributors&gt;&lt;titles&gt;&lt;title&gt;Work-related lung disease surveillance report &lt;/title&gt;&lt;/titles&gt;&lt;volume&gt;1 November&lt;/volume&gt;&lt;number&gt;2020&lt;/number&gt;&lt;dates&gt;&lt;year&gt;2007&lt;/year&gt;&lt;/dates&gt;&lt;urls&gt;&lt;related-urls&gt;&lt;url&gt;https://www.cdc.gov/niosh/docs/2008-143/pdfs/2008-143.pdf?id=10.26616/NIOSHPUB2008143a&lt;/url&gt;&lt;/related-urls&gt;&lt;/urls&gt;&lt;custom1&gt;1 November&lt;/custom1&gt;&lt;custom2&gt;2020&lt;/custom2&gt;&lt;/record&gt;&lt;/Cite&gt;&lt;/EndNote&gt;</w:instrText>
      </w:r>
      <w:r w:rsidRPr="00076709">
        <w:fldChar w:fldCharType="separate"/>
      </w:r>
      <w:r w:rsidR="00B632E4">
        <w:rPr>
          <w:noProof/>
        </w:rPr>
        <w:t>(4, 5)</w:t>
      </w:r>
      <w:r w:rsidRPr="00076709">
        <w:fldChar w:fldCharType="end"/>
      </w:r>
      <w:r w:rsidRPr="00076709">
        <w:t>.</w:t>
      </w:r>
    </w:p>
    <w:p w14:paraId="22FFF0BF" w14:textId="77777777" w:rsidR="00F54CF7" w:rsidRPr="00FE04AD" w:rsidRDefault="00F54CF7" w:rsidP="00F54CF7">
      <w:pPr>
        <w:pStyle w:val="BodyText"/>
      </w:pPr>
      <w:r>
        <w:t>In 2020,</w:t>
      </w:r>
      <w:r w:rsidRPr="00FE04AD">
        <w:t xml:space="preserve"> the Australian Government accepted</w:t>
      </w:r>
      <w:r w:rsidRPr="00BA3651">
        <w:t xml:space="preserve"> </w:t>
      </w:r>
      <w:r>
        <w:t>the</w:t>
      </w:r>
      <w:r w:rsidRPr="00FE04AD">
        <w:t xml:space="preserve"> National Dust Disease Taskforce</w:t>
      </w:r>
      <w:r>
        <w:t xml:space="preserve"> </w:t>
      </w:r>
      <w:r w:rsidRPr="00FE04AD">
        <w:t>recommend</w:t>
      </w:r>
      <w:r>
        <w:t>ation for</w:t>
      </w:r>
      <w:r w:rsidRPr="00FE04AD">
        <w:t xml:space="preserve"> the establishment of a </w:t>
      </w:r>
      <w:r w:rsidR="00AA6984" w:rsidRPr="0004039E">
        <w:t xml:space="preserve">National </w:t>
      </w:r>
      <w:r w:rsidR="00AA6984">
        <w:t xml:space="preserve">Occupational Respiratory </w:t>
      </w:r>
      <w:r w:rsidR="00AA6984" w:rsidRPr="0004039E">
        <w:t>Disease Registry</w:t>
      </w:r>
      <w:r w:rsidRPr="00FE04AD">
        <w:t>. Learnings from the registry will inform future versions of this Guideline.</w:t>
      </w:r>
    </w:p>
    <w:p w14:paraId="4FC3A747" w14:textId="77777777" w:rsidR="00EE790A" w:rsidRDefault="00EE790A" w:rsidP="00FE04AD">
      <w:pPr>
        <w:pStyle w:val="BodyText"/>
        <w:sectPr w:rsidR="00EE790A" w:rsidSect="00EE790A">
          <w:type w:val="continuous"/>
          <w:pgSz w:w="11906" w:h="16838"/>
          <w:pgMar w:top="1135" w:right="1440" w:bottom="1440" w:left="1440" w:header="708" w:footer="708" w:gutter="0"/>
          <w:cols w:num="2" w:space="708"/>
          <w:docGrid w:linePitch="360"/>
        </w:sectPr>
      </w:pPr>
    </w:p>
    <w:p w14:paraId="1FF52B1B" w14:textId="77777777" w:rsidR="00A853FB" w:rsidRDefault="00714C2D" w:rsidP="00E02066">
      <w:pPr>
        <w:pStyle w:val="Heading3"/>
      </w:pPr>
      <w:bookmarkStart w:id="10" w:name="_Toc68764992"/>
      <w:r>
        <w:t xml:space="preserve">Why </w:t>
      </w:r>
      <w:r w:rsidR="00FA5BE3">
        <w:t>is early diagnosis important</w:t>
      </w:r>
      <w:r w:rsidR="003256F0">
        <w:t>?</w:t>
      </w:r>
      <w:bookmarkEnd w:id="10"/>
    </w:p>
    <w:p w14:paraId="1B837C42" w14:textId="1FF2C9C7" w:rsidR="00E34ABD" w:rsidRDefault="00E34ABD" w:rsidP="00E34ABD">
      <w:pPr>
        <w:pStyle w:val="BodyText"/>
        <w:rPr>
          <w:lang w:eastAsia="en-AU"/>
        </w:rPr>
      </w:pPr>
      <w:r>
        <w:rPr>
          <w:lang w:eastAsia="en-AU"/>
        </w:rPr>
        <w:t>Identifying a patient early, before they c</w:t>
      </w:r>
      <w:r w:rsidRPr="00076709">
        <w:rPr>
          <w:lang w:eastAsia="en-AU"/>
        </w:rPr>
        <w:t>linical</w:t>
      </w:r>
      <w:r w:rsidR="00F436EB">
        <w:rPr>
          <w:lang w:eastAsia="en-AU"/>
        </w:rPr>
        <w:t>ly</w:t>
      </w:r>
      <w:r w:rsidRPr="00076709">
        <w:rPr>
          <w:lang w:eastAsia="en-AU"/>
        </w:rPr>
        <w:t xml:space="preserve"> manifest</w:t>
      </w:r>
      <w:r>
        <w:rPr>
          <w:lang w:eastAsia="en-AU"/>
        </w:rPr>
        <w:t xml:space="preserve"> the disease, provides the best options for delaying or </w:t>
      </w:r>
      <w:r w:rsidR="009652C8">
        <w:rPr>
          <w:lang w:eastAsia="en-AU"/>
        </w:rPr>
        <w:t>stopping</w:t>
      </w:r>
      <w:r>
        <w:rPr>
          <w:lang w:eastAsia="en-AU"/>
        </w:rPr>
        <w:t xml:space="preserve"> progression.</w:t>
      </w:r>
      <w:r w:rsidR="006E49A1">
        <w:rPr>
          <w:lang w:eastAsia="en-AU"/>
        </w:rPr>
        <w:t xml:space="preserve"> Therefore, c</w:t>
      </w:r>
      <w:r>
        <w:rPr>
          <w:lang w:eastAsia="en-AU"/>
        </w:rPr>
        <w:t>linical manifest</w:t>
      </w:r>
      <w:r w:rsidRPr="00076709">
        <w:rPr>
          <w:lang w:eastAsia="en-AU"/>
        </w:rPr>
        <w:t>ations, if present</w:t>
      </w:r>
      <w:r>
        <w:rPr>
          <w:lang w:eastAsia="en-AU"/>
        </w:rPr>
        <w:t xml:space="preserve"> and</w:t>
      </w:r>
      <w:r w:rsidRPr="00076709">
        <w:rPr>
          <w:lang w:eastAsia="en-AU"/>
        </w:rPr>
        <w:t xml:space="preserve"> physical examination findings provide evidence to support the diagnosis</w:t>
      </w:r>
      <w:r>
        <w:rPr>
          <w:lang w:eastAsia="en-AU"/>
        </w:rPr>
        <w:t xml:space="preserve"> but are </w:t>
      </w:r>
      <w:r w:rsidRPr="00076709">
        <w:rPr>
          <w:lang w:eastAsia="en-AU"/>
        </w:rPr>
        <w:t xml:space="preserve">not </w:t>
      </w:r>
      <w:r>
        <w:rPr>
          <w:lang w:eastAsia="en-AU"/>
        </w:rPr>
        <w:t>required for a formal diagnosis.</w:t>
      </w:r>
    </w:p>
    <w:p w14:paraId="1E42B477" w14:textId="77777777" w:rsidR="00A853FB" w:rsidRPr="00076709" w:rsidRDefault="00A853FB" w:rsidP="00A853FB">
      <w:pPr>
        <w:pStyle w:val="BodyText"/>
        <w:keepNext/>
        <w:keepLines/>
      </w:pPr>
      <w:r w:rsidRPr="00076709">
        <w:t xml:space="preserve">The diagnosis of silicosis is </w:t>
      </w:r>
      <w:r>
        <w:t xml:space="preserve">a clinical conclusion </w:t>
      </w:r>
      <w:r w:rsidRPr="00076709">
        <w:t>based on:</w:t>
      </w:r>
    </w:p>
    <w:p w14:paraId="0011ED76" w14:textId="77777777" w:rsidR="00A853FB" w:rsidRPr="00076709" w:rsidRDefault="00A853FB" w:rsidP="00156828">
      <w:pPr>
        <w:pStyle w:val="BodyText"/>
        <w:keepNext/>
        <w:keepLines/>
        <w:numPr>
          <w:ilvl w:val="0"/>
          <w:numId w:val="5"/>
        </w:numPr>
        <w:rPr>
          <w:lang w:eastAsia="en-AU"/>
        </w:rPr>
      </w:pPr>
      <w:r>
        <w:rPr>
          <w:lang w:eastAsia="en-AU"/>
        </w:rPr>
        <w:t xml:space="preserve">a </w:t>
      </w:r>
      <w:r w:rsidRPr="00076709">
        <w:rPr>
          <w:lang w:eastAsia="en-AU"/>
        </w:rPr>
        <w:t xml:space="preserve">clinical history of sufficient exposure </w:t>
      </w:r>
      <w:r>
        <w:rPr>
          <w:lang w:eastAsia="en-AU"/>
        </w:rPr>
        <w:t xml:space="preserve">to silica/silicates consistent with </w:t>
      </w:r>
      <w:r w:rsidRPr="00076709">
        <w:rPr>
          <w:lang w:eastAsia="en-AU"/>
        </w:rPr>
        <w:t xml:space="preserve">a cumulative lung burden </w:t>
      </w:r>
      <w:r>
        <w:rPr>
          <w:lang w:eastAsia="en-AU"/>
        </w:rPr>
        <w:t xml:space="preserve">capable of </w:t>
      </w:r>
      <w:r w:rsidRPr="00076709">
        <w:rPr>
          <w:lang w:eastAsia="en-AU"/>
        </w:rPr>
        <w:t>trigger</w:t>
      </w:r>
      <w:r>
        <w:rPr>
          <w:lang w:eastAsia="en-AU"/>
        </w:rPr>
        <w:t>ing</w:t>
      </w:r>
      <w:r w:rsidRPr="00076709">
        <w:rPr>
          <w:lang w:eastAsia="en-AU"/>
        </w:rPr>
        <w:t xml:space="preserve"> the disease process, </w:t>
      </w:r>
      <w:r w:rsidRPr="00076709">
        <w:rPr>
          <w:u w:val="single"/>
        </w:rPr>
        <w:t>and</w:t>
      </w:r>
    </w:p>
    <w:p w14:paraId="4ACF6C22" w14:textId="77777777" w:rsidR="00A853FB" w:rsidRPr="00076709" w:rsidRDefault="00A853FB" w:rsidP="00156828">
      <w:pPr>
        <w:pStyle w:val="BodyText"/>
        <w:numPr>
          <w:ilvl w:val="0"/>
          <w:numId w:val="5"/>
        </w:numPr>
        <w:rPr>
          <w:lang w:eastAsia="en-AU"/>
        </w:rPr>
      </w:pPr>
      <w:r w:rsidRPr="00076709">
        <w:rPr>
          <w:lang w:eastAsia="en-AU"/>
        </w:rPr>
        <w:t xml:space="preserve">lung parenchymal radiographic appearances </w:t>
      </w:r>
      <w:r>
        <w:rPr>
          <w:lang w:eastAsia="en-AU"/>
        </w:rPr>
        <w:t xml:space="preserve">more likely to be </w:t>
      </w:r>
      <w:r w:rsidRPr="00076709">
        <w:rPr>
          <w:lang w:eastAsia="en-AU"/>
        </w:rPr>
        <w:t>consistent with silicosis</w:t>
      </w:r>
      <w:r w:rsidR="00D053AD">
        <w:rPr>
          <w:lang w:eastAsia="en-AU"/>
        </w:rPr>
        <w:t>,</w:t>
      </w:r>
      <w:r w:rsidRPr="00076709">
        <w:rPr>
          <w:lang w:eastAsia="en-AU"/>
        </w:rPr>
        <w:t xml:space="preserve"> </w:t>
      </w:r>
      <w:r w:rsidRPr="00076709">
        <w:rPr>
          <w:u w:val="single"/>
        </w:rPr>
        <w:t>and</w:t>
      </w:r>
    </w:p>
    <w:p w14:paraId="12742AE6" w14:textId="77777777" w:rsidR="00A853FB" w:rsidRPr="00076709" w:rsidRDefault="00A853FB" w:rsidP="00156828">
      <w:pPr>
        <w:pStyle w:val="BodyText"/>
        <w:numPr>
          <w:ilvl w:val="0"/>
          <w:numId w:val="5"/>
        </w:numPr>
        <w:rPr>
          <w:lang w:eastAsia="en-AU"/>
        </w:rPr>
      </w:pPr>
      <w:r w:rsidRPr="00076709">
        <w:rPr>
          <w:lang w:eastAsia="en-AU"/>
        </w:rPr>
        <w:t xml:space="preserve">an absence of </w:t>
      </w:r>
      <w:r>
        <w:rPr>
          <w:lang w:eastAsia="en-AU"/>
        </w:rPr>
        <w:t>an</w:t>
      </w:r>
      <w:r w:rsidRPr="00076709">
        <w:rPr>
          <w:lang w:eastAsia="en-AU"/>
        </w:rPr>
        <w:t xml:space="preserve">other </w:t>
      </w:r>
      <w:r>
        <w:rPr>
          <w:lang w:eastAsia="en-AU"/>
        </w:rPr>
        <w:t xml:space="preserve">more likely </w:t>
      </w:r>
      <w:r w:rsidRPr="00076709">
        <w:rPr>
          <w:lang w:eastAsia="en-AU"/>
        </w:rPr>
        <w:t xml:space="preserve">diagnoses that </w:t>
      </w:r>
      <w:r>
        <w:rPr>
          <w:lang w:eastAsia="en-AU"/>
        </w:rPr>
        <w:t xml:space="preserve">can </w:t>
      </w:r>
      <w:r w:rsidRPr="00076709">
        <w:rPr>
          <w:lang w:eastAsia="en-AU"/>
        </w:rPr>
        <w:t>simulate the radiographic abnormalities of silicosis.</w:t>
      </w:r>
    </w:p>
    <w:p w14:paraId="0D9E72CE" w14:textId="136183A4" w:rsidR="009A2095" w:rsidRPr="00FC4A97" w:rsidRDefault="00A721C4" w:rsidP="0092296D">
      <w:pPr>
        <w:pStyle w:val="BodyText"/>
        <w:rPr>
          <w:rStyle w:val="QuoteChar"/>
          <w:rFonts w:ascii="Calibri" w:hAnsi="Calibri" w:cs="Times New Roman"/>
          <w:b/>
          <w:bCs/>
          <w:color w:val="3C474F" w:themeColor="accent4" w:themeShade="BF"/>
          <w:szCs w:val="20"/>
        </w:rPr>
      </w:pPr>
      <w:r w:rsidRPr="00FC4A97">
        <w:rPr>
          <w:rStyle w:val="QuoteChar"/>
          <w:rFonts w:ascii="Calibri" w:hAnsi="Calibri" w:cs="Times New Roman"/>
          <w:b/>
          <w:bCs/>
          <w:noProof/>
          <w:color w:val="3C474F" w:themeColor="accent4" w:themeShade="BF"/>
          <w:szCs w:val="20"/>
          <w:lang w:eastAsia="en-AU"/>
        </w:rPr>
        <mc:AlternateContent>
          <mc:Choice Requires="wpg">
            <w:drawing>
              <wp:anchor distT="0" distB="0" distL="114300" distR="114300" simplePos="0" relativeHeight="251658259" behindDoc="0" locked="0" layoutInCell="1" allowOverlap="1" wp14:anchorId="6825202E" wp14:editId="146C3423">
                <wp:simplePos x="0" y="0"/>
                <wp:positionH relativeFrom="column">
                  <wp:posOffset>-31898</wp:posOffset>
                </wp:positionH>
                <wp:positionV relativeFrom="paragraph">
                  <wp:posOffset>324707</wp:posOffset>
                </wp:positionV>
                <wp:extent cx="2615565" cy="1380186"/>
                <wp:effectExtent l="0" t="0" r="0" b="0"/>
                <wp:wrapNone/>
                <wp:docPr id="42" name="Group 6"/>
                <wp:cNvGraphicFramePr/>
                <a:graphic xmlns:a="http://schemas.openxmlformats.org/drawingml/2006/main">
                  <a:graphicData uri="http://schemas.microsoft.com/office/word/2010/wordprocessingGroup">
                    <wpg:wgp>
                      <wpg:cNvGrpSpPr/>
                      <wpg:grpSpPr>
                        <a:xfrm>
                          <a:off x="0" y="0"/>
                          <a:ext cx="2615565" cy="1380186"/>
                          <a:chOff x="0" y="-246154"/>
                          <a:chExt cx="5314950" cy="2608131"/>
                        </a:xfrm>
                      </wpg:grpSpPr>
                      <wps:wsp>
                        <wps:cNvPr id="43" name="Rectangle 43"/>
                        <wps:cNvSpPr/>
                        <wps:spPr>
                          <a:xfrm>
                            <a:off x="0" y="0"/>
                            <a:ext cx="5314950" cy="2361977"/>
                          </a:xfrm>
                          <a:prstGeom prst="rect">
                            <a:avLst/>
                          </a:prstGeom>
                          <a:solidFill>
                            <a:schemeClr val="bg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237664" y="-246154"/>
                            <a:ext cx="4688344" cy="2382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A51A4" w14:textId="77777777" w:rsidR="004427E8" w:rsidRPr="005D5E52" w:rsidRDefault="004427E8" w:rsidP="00A721C4">
                              <w:pPr>
                                <w:spacing w:before="360" w:after="240" w:line="240" w:lineRule="auto"/>
                                <w:ind w:left="86"/>
                                <w:jc w:val="center"/>
                                <w:rPr>
                                  <w:rFonts w:hAnsi="Calibri"/>
                                  <w:color w:val="515F6A" w:themeColor="accent4"/>
                                  <w:kern w:val="24"/>
                                  <w:sz w:val="22"/>
                                </w:rPr>
                              </w:pPr>
                              <w:r w:rsidRPr="005D5E52">
                                <w:rPr>
                                  <w:rFonts w:hAnsi="Calibri"/>
                                  <w:color w:val="515F6A" w:themeColor="accent4"/>
                                  <w:kern w:val="24"/>
                                  <w:sz w:val="22"/>
                                </w:rPr>
                                <w:t xml:space="preserve">For GPs who would like to follow a learning course on diagnosis and management of silicosis: see the </w:t>
                              </w:r>
                              <w:hyperlink r:id="rId16" w:history="1">
                                <w:r w:rsidRPr="005D5E52">
                                  <w:rPr>
                                    <w:rStyle w:val="Hyperlink"/>
                                    <w:rFonts w:hAnsi="Calibri"/>
                                    <w:color w:val="515F6A" w:themeColor="accent4"/>
                                    <w:kern w:val="24"/>
                                    <w:sz w:val="22"/>
                                  </w:rPr>
                                  <w:t>Royal Australian College of General Practitioners learning resource</w:t>
                                </w:r>
                              </w:hyperlink>
                              <w:r w:rsidRPr="005D5E52">
                                <w:rPr>
                                  <w:rFonts w:hAnsi="Calibri"/>
                                  <w:color w:val="515F6A" w:themeColor="accent4"/>
                                  <w:kern w:val="24"/>
                                  <w:sz w:val="22"/>
                                </w:rPr>
                                <w:t xml:space="preserve"> </w:t>
                              </w:r>
                            </w:p>
                          </w:txbxContent>
                        </wps:txbx>
                        <wps:bodyPr wrap="square" lIns="37385" rIns="37385" rtlCol="0" anchor="t">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25202E" id="Group 6" o:spid="_x0000_s1026" style="position:absolute;margin-left:-2.5pt;margin-top:25.55pt;width:205.95pt;height:108.7pt;z-index:251658259;mso-width-relative:margin;mso-height-relative:margin" coordorigin=",-2461" coordsize="53149,2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">
                <v:rect id="Rectangle 43" o:spid="_x0000_s1027" style="position:absolute;width:53149;height:2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" fillcolor="#eeebe9 [668]" stroked="f" strokeweight="1pt"/>
                <v:rect id="Rectangle 44" o:spid="_x0000_s1028" style="position:absolute;left:2376;top:-2461;width:46884;height:2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" filled="f" stroked="f" strokeweight="1pt">
                  <v:textbox inset="1.0385mm,,1.0385mm">
                    <w:txbxContent>
                      <w:p w14:paraId="5FEA51A4" w14:textId="77777777" w:rsidR="004427E8" w:rsidRPr="005D5E52" w:rsidRDefault="004427E8" w:rsidP="00A721C4">
                        <w:pPr>
                          <w:spacing w:before="360" w:after="240" w:line="240" w:lineRule="auto"/>
                          <w:ind w:left="86"/>
                          <w:jc w:val="center"/>
                          <w:rPr>
                            <w:rFonts w:hAnsi="Calibri"/>
                            <w:color w:val="515F6A" w:themeColor="accent4"/>
                            <w:kern w:val="24"/>
                            <w:sz w:val="22"/>
                          </w:rPr>
                        </w:pPr>
                        <w:r w:rsidRPr="005D5E52">
                          <w:rPr>
                            <w:rFonts w:hAnsi="Calibri"/>
                            <w:color w:val="515F6A" w:themeColor="accent4"/>
                            <w:kern w:val="24"/>
                            <w:sz w:val="22"/>
                          </w:rPr>
                          <w:t xml:space="preserve">For GPs who would like to follow a learning course on diagnosis and management of silicosis: see the </w:t>
                        </w:r>
                        <w:hyperlink r:id="rId17" w:history="1">
                          <w:r w:rsidRPr="005D5E52">
                            <w:rPr>
                              <w:rStyle w:val="Hyperlink"/>
                              <w:rFonts w:hAnsi="Calibri"/>
                              <w:color w:val="515F6A" w:themeColor="accent4"/>
                              <w:kern w:val="24"/>
                              <w:sz w:val="22"/>
                            </w:rPr>
                            <w:t>Royal Australian College of General Practitioners learning resource</w:t>
                          </w:r>
                        </w:hyperlink>
                        <w:r w:rsidRPr="005D5E52">
                          <w:rPr>
                            <w:rFonts w:hAnsi="Calibri"/>
                            <w:color w:val="515F6A" w:themeColor="accent4"/>
                            <w:kern w:val="24"/>
                            <w:sz w:val="22"/>
                          </w:rPr>
                          <w:t xml:space="preserve"> </w:t>
                        </w:r>
                      </w:p>
                    </w:txbxContent>
                  </v:textbox>
                </v:rect>
              </v:group>
            </w:pict>
          </mc:Fallback>
        </mc:AlternateContent>
      </w:r>
      <w:r w:rsidR="00B70E74" w:rsidRPr="00FC4A97">
        <w:rPr>
          <w:rStyle w:val="QuoteChar"/>
          <w:rFonts w:ascii="Calibri" w:hAnsi="Calibri" w:cs="Times New Roman"/>
          <w:b/>
          <w:bCs/>
          <w:color w:val="3C474F" w:themeColor="accent4" w:themeShade="BF"/>
          <w:szCs w:val="20"/>
        </w:rPr>
        <w:t>See</w:t>
      </w:r>
      <w:r w:rsidR="004B63F4" w:rsidRPr="00FC4A97">
        <w:rPr>
          <w:rStyle w:val="QuoteChar"/>
          <w:rFonts w:ascii="Calibri" w:hAnsi="Calibri" w:cs="Times New Roman"/>
          <w:b/>
          <w:bCs/>
          <w:color w:val="3C474F" w:themeColor="accent4" w:themeShade="BF"/>
          <w:szCs w:val="20"/>
        </w:rPr>
        <w:t xml:space="preserve"> </w:t>
      </w:r>
      <w:r w:rsidR="000D5ECF" w:rsidRPr="00FC4A97">
        <w:rPr>
          <w:rStyle w:val="QuoteChar"/>
          <w:rFonts w:ascii="Calibri" w:hAnsi="Calibri" w:cs="Times New Roman"/>
          <w:b/>
          <w:bCs/>
          <w:color w:val="3C474F" w:themeColor="accent4" w:themeShade="BF"/>
          <w:szCs w:val="20"/>
        </w:rPr>
        <w:fldChar w:fldCharType="begin"/>
      </w:r>
      <w:r w:rsidR="000D5ECF" w:rsidRPr="00FC4A97">
        <w:rPr>
          <w:rStyle w:val="QuoteChar"/>
          <w:rFonts w:ascii="Calibri" w:hAnsi="Calibri" w:cs="Times New Roman"/>
          <w:b/>
          <w:bCs/>
          <w:color w:val="3C474F" w:themeColor="accent4" w:themeShade="BF"/>
          <w:szCs w:val="20"/>
        </w:rPr>
        <w:instrText xml:space="preserve"> REF AppendixA \h </w:instrText>
      </w:r>
      <w:r w:rsidR="009F57CB">
        <w:rPr>
          <w:rStyle w:val="QuoteChar"/>
          <w:rFonts w:ascii="Calibri" w:hAnsi="Calibri" w:cs="Times New Roman"/>
          <w:b/>
          <w:bCs/>
          <w:color w:val="3C474F" w:themeColor="accent4" w:themeShade="BF"/>
          <w:szCs w:val="20"/>
        </w:rPr>
        <w:instrText xml:space="preserve"> \* MERGEFORMAT </w:instrText>
      </w:r>
      <w:r w:rsidR="000D5ECF" w:rsidRPr="00FC4A97">
        <w:rPr>
          <w:rStyle w:val="QuoteChar"/>
          <w:rFonts w:ascii="Calibri" w:hAnsi="Calibri" w:cs="Times New Roman"/>
          <w:b/>
          <w:bCs/>
          <w:color w:val="3C474F" w:themeColor="accent4" w:themeShade="BF"/>
          <w:szCs w:val="20"/>
        </w:rPr>
      </w:r>
      <w:r w:rsidR="000D5ECF" w:rsidRPr="00FC4A97">
        <w:rPr>
          <w:rStyle w:val="QuoteChar"/>
          <w:rFonts w:ascii="Calibri" w:hAnsi="Calibri" w:cs="Times New Roman"/>
          <w:b/>
          <w:bCs/>
          <w:color w:val="3C474F" w:themeColor="accent4" w:themeShade="BF"/>
          <w:szCs w:val="20"/>
        </w:rPr>
        <w:fldChar w:fldCharType="separate"/>
      </w:r>
      <w:r w:rsidR="004E7B67" w:rsidRPr="004E7B67">
        <w:rPr>
          <w:rStyle w:val="QuoteChar"/>
          <w:rFonts w:ascii="Calibri" w:hAnsi="Calibri" w:cs="Times New Roman"/>
          <w:b/>
          <w:bCs/>
          <w:color w:val="3C474F" w:themeColor="accent4" w:themeShade="BF"/>
          <w:szCs w:val="20"/>
        </w:rPr>
        <w:t>Appendix A</w:t>
      </w:r>
      <w:r w:rsidR="000D5ECF" w:rsidRPr="00FC4A97">
        <w:rPr>
          <w:rStyle w:val="QuoteChar"/>
          <w:rFonts w:ascii="Calibri" w:hAnsi="Calibri" w:cs="Times New Roman"/>
          <w:b/>
          <w:bCs/>
          <w:color w:val="3C474F" w:themeColor="accent4" w:themeShade="BF"/>
          <w:szCs w:val="20"/>
        </w:rPr>
        <w:fldChar w:fldCharType="end"/>
      </w:r>
      <w:r w:rsidR="000D5ECF" w:rsidRPr="00FC4A97">
        <w:rPr>
          <w:rStyle w:val="QuoteChar"/>
          <w:rFonts w:ascii="Calibri" w:hAnsi="Calibri" w:cs="Times New Roman"/>
          <w:b/>
          <w:bCs/>
          <w:color w:val="3C474F" w:themeColor="accent4" w:themeShade="BF"/>
          <w:szCs w:val="20"/>
        </w:rPr>
        <w:t xml:space="preserve"> </w:t>
      </w:r>
      <w:r w:rsidR="004B63F4" w:rsidRPr="00FC4A97">
        <w:rPr>
          <w:rStyle w:val="QuoteChar"/>
          <w:rFonts w:ascii="Calibri" w:hAnsi="Calibri" w:cs="Times New Roman"/>
          <w:b/>
          <w:bCs/>
          <w:color w:val="3C474F" w:themeColor="accent4" w:themeShade="BF"/>
          <w:szCs w:val="20"/>
        </w:rPr>
        <w:t xml:space="preserve">for </w:t>
      </w:r>
      <w:r w:rsidRPr="00FC4A97">
        <w:rPr>
          <w:rStyle w:val="QuoteChar"/>
          <w:rFonts w:ascii="Calibri" w:hAnsi="Calibri" w:cs="Times New Roman"/>
          <w:b/>
          <w:bCs/>
          <w:color w:val="3C474F" w:themeColor="accent4" w:themeShade="BF"/>
          <w:szCs w:val="20"/>
        </w:rPr>
        <w:t>a</w:t>
      </w:r>
      <w:r w:rsidR="004B63F4" w:rsidRPr="00FC4A97">
        <w:rPr>
          <w:rStyle w:val="QuoteChar"/>
          <w:rFonts w:ascii="Calibri" w:hAnsi="Calibri" w:cs="Times New Roman"/>
          <w:b/>
          <w:bCs/>
          <w:color w:val="3C474F" w:themeColor="accent4" w:themeShade="BF"/>
          <w:szCs w:val="20"/>
        </w:rPr>
        <w:t xml:space="preserve"> </w:t>
      </w:r>
      <w:r w:rsidR="008732EA" w:rsidRPr="00FC4A97">
        <w:rPr>
          <w:rStyle w:val="QuoteChar"/>
          <w:rFonts w:ascii="Calibri" w:hAnsi="Calibri" w:cs="Times New Roman"/>
          <w:b/>
          <w:bCs/>
          <w:color w:val="3C474F" w:themeColor="accent4" w:themeShade="BF"/>
          <w:szCs w:val="20"/>
        </w:rPr>
        <w:t>summary</w:t>
      </w:r>
      <w:r w:rsidR="004B63F4" w:rsidRPr="00FC4A97">
        <w:rPr>
          <w:rStyle w:val="QuoteChar"/>
          <w:rFonts w:ascii="Calibri" w:hAnsi="Calibri" w:cs="Times New Roman"/>
          <w:b/>
          <w:bCs/>
          <w:color w:val="3C474F" w:themeColor="accent4" w:themeShade="BF"/>
          <w:szCs w:val="20"/>
        </w:rPr>
        <w:t xml:space="preserve"> of the different types of silicosis</w:t>
      </w:r>
      <w:r w:rsidR="0092296D" w:rsidRPr="00FC4A97">
        <w:rPr>
          <w:rStyle w:val="QuoteChar"/>
          <w:rFonts w:ascii="Calibri" w:hAnsi="Calibri" w:cs="Times New Roman"/>
          <w:b/>
          <w:bCs/>
          <w:color w:val="3C474F" w:themeColor="accent4" w:themeShade="BF"/>
          <w:szCs w:val="20"/>
        </w:rPr>
        <w:t>.</w:t>
      </w:r>
    </w:p>
    <w:p w14:paraId="3B4AE535" w14:textId="77777777" w:rsidR="009A2095" w:rsidRDefault="00F80AED" w:rsidP="00A853FB">
      <w:pPr>
        <w:pStyle w:val="Tablefigurenotes"/>
        <w:contextualSpacing/>
      </w:pPr>
      <w:r>
        <w:rPr>
          <w:noProof/>
          <w:lang w:eastAsia="en-AU"/>
        </w:rPr>
        <w:drawing>
          <wp:anchor distT="0" distB="0" distL="114300" distR="114300" simplePos="0" relativeHeight="251658253" behindDoc="0" locked="0" layoutInCell="1" allowOverlap="1" wp14:anchorId="5177F951" wp14:editId="69DA12E6">
            <wp:simplePos x="0" y="0"/>
            <wp:positionH relativeFrom="column">
              <wp:posOffset>82062</wp:posOffset>
            </wp:positionH>
            <wp:positionV relativeFrom="paragraph">
              <wp:posOffset>23886</wp:posOffset>
            </wp:positionV>
            <wp:extent cx="1197610" cy="1197610"/>
            <wp:effectExtent l="0" t="0" r="0" b="0"/>
            <wp:wrapNone/>
            <wp:docPr id="258" name="Graphic 258" descr="Mining too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phic 256" descr="Mining tool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1197610" cy="1197610"/>
                    </a:xfrm>
                    <a:prstGeom prst="rect">
                      <a:avLst/>
                    </a:prstGeom>
                  </pic:spPr>
                </pic:pic>
              </a:graphicData>
            </a:graphic>
            <wp14:sizeRelH relativeFrom="page">
              <wp14:pctWidth>0</wp14:pctWidth>
            </wp14:sizeRelH>
            <wp14:sizeRelV relativeFrom="page">
              <wp14:pctHeight>0</wp14:pctHeight>
            </wp14:sizeRelV>
          </wp:anchor>
        </w:drawing>
      </w:r>
    </w:p>
    <w:p w14:paraId="4347F9EC" w14:textId="77777777" w:rsidR="009A2095" w:rsidRDefault="009A2095" w:rsidP="00A853FB">
      <w:pPr>
        <w:pStyle w:val="Tablefigurenotes"/>
        <w:contextualSpacing/>
      </w:pPr>
    </w:p>
    <w:p w14:paraId="3B4B9A24" w14:textId="77777777" w:rsidR="009A2095" w:rsidRDefault="009A2095" w:rsidP="00A853FB">
      <w:pPr>
        <w:pStyle w:val="Tablefigurenotes"/>
        <w:contextualSpacing/>
      </w:pPr>
    </w:p>
    <w:p w14:paraId="5E6534E3" w14:textId="77777777" w:rsidR="009A2095" w:rsidRDefault="009A2095" w:rsidP="00A853FB">
      <w:pPr>
        <w:pStyle w:val="Tablefigurenotes"/>
        <w:contextualSpacing/>
      </w:pPr>
    </w:p>
    <w:p w14:paraId="6BAAD230" w14:textId="77777777" w:rsidR="009A2095" w:rsidRDefault="009A2095" w:rsidP="00A853FB">
      <w:pPr>
        <w:pStyle w:val="Tablefigurenotes"/>
        <w:contextualSpacing/>
      </w:pPr>
    </w:p>
    <w:p w14:paraId="134E6098" w14:textId="77777777" w:rsidR="009A2095" w:rsidRDefault="009A2095" w:rsidP="00A853FB">
      <w:pPr>
        <w:pStyle w:val="Tablefigurenotes"/>
        <w:contextualSpacing/>
      </w:pPr>
    </w:p>
    <w:p w14:paraId="40DC6316" w14:textId="77777777" w:rsidR="009A2095" w:rsidRDefault="009A2095" w:rsidP="00A853FB">
      <w:pPr>
        <w:pStyle w:val="Tablefigurenotes"/>
        <w:contextualSpacing/>
      </w:pPr>
    </w:p>
    <w:p w14:paraId="61D221DA" w14:textId="77777777" w:rsidR="009A2095" w:rsidRDefault="009A2095" w:rsidP="00A853FB">
      <w:pPr>
        <w:pStyle w:val="Tablefigurenotes"/>
        <w:contextualSpacing/>
      </w:pPr>
    </w:p>
    <w:p w14:paraId="55698063" w14:textId="77777777" w:rsidR="009A2095" w:rsidRDefault="009A2095" w:rsidP="00A853FB">
      <w:pPr>
        <w:pStyle w:val="Tablefigurenotes"/>
        <w:contextualSpacing/>
      </w:pPr>
    </w:p>
    <w:p w14:paraId="4B6F27C9" w14:textId="77777777" w:rsidR="009A2095" w:rsidRDefault="009A2095" w:rsidP="00A853FB">
      <w:pPr>
        <w:pStyle w:val="Tablefigurenotes"/>
        <w:contextualSpacing/>
      </w:pPr>
    </w:p>
    <w:p w14:paraId="0256315A" w14:textId="77777777" w:rsidR="00193B28" w:rsidRPr="000F7610" w:rsidRDefault="000D5ECF" w:rsidP="000F7610">
      <w:pPr>
        <w:pStyle w:val="Heading3"/>
      </w:pPr>
      <w:bookmarkStart w:id="11" w:name="_Toc68764993"/>
      <w:r w:rsidRPr="000F7610">
        <w:t>What is the impact of e</w:t>
      </w:r>
      <w:r w:rsidR="00C960A1" w:rsidRPr="000F7610">
        <w:t xml:space="preserve">xposure </w:t>
      </w:r>
      <w:r w:rsidR="0056776F" w:rsidRPr="000F7610">
        <w:t xml:space="preserve">to RCS and </w:t>
      </w:r>
      <w:r w:rsidR="00531608" w:rsidRPr="000F7610">
        <w:t>silicosis</w:t>
      </w:r>
      <w:r w:rsidRPr="000F7610">
        <w:t>?</w:t>
      </w:r>
      <w:bookmarkEnd w:id="11"/>
    </w:p>
    <w:p w14:paraId="3FAFE951" w14:textId="77777777" w:rsidR="00F21661" w:rsidRPr="00076709" w:rsidRDefault="0041692E" w:rsidP="00F21661">
      <w:pPr>
        <w:pStyle w:val="BodyText"/>
        <w:rPr>
          <w:lang w:eastAsia="en-AU"/>
        </w:rPr>
      </w:pPr>
      <w:r w:rsidRPr="0027423F">
        <w:rPr>
          <w:lang w:eastAsia="en-AU"/>
        </w:rPr>
        <w:t>Epidemiological studies</w:t>
      </w:r>
      <w:r w:rsidR="006C3B1C" w:rsidRPr="0027423F">
        <w:rPr>
          <w:lang w:eastAsia="en-AU"/>
        </w:rPr>
        <w:t xml:space="preserve"> </w:t>
      </w:r>
      <w:r w:rsidRPr="0027423F">
        <w:rPr>
          <w:lang w:eastAsia="en-AU"/>
        </w:rPr>
        <w:t xml:space="preserve">have </w:t>
      </w:r>
      <w:r w:rsidR="00AB6AB3">
        <w:rPr>
          <w:lang w:eastAsia="en-AU"/>
        </w:rPr>
        <w:t>demonstrated</w:t>
      </w:r>
      <w:r w:rsidRPr="0027423F">
        <w:rPr>
          <w:lang w:eastAsia="en-AU"/>
        </w:rPr>
        <w:t xml:space="preserve"> a strong relationship between cumulative exposure to RCS dust, disease severity and the risk of progression</w:t>
      </w:r>
      <w:r w:rsidRPr="0027423F" w:rsidDel="001B7252">
        <w:rPr>
          <w:lang w:eastAsia="en-AU"/>
        </w:rPr>
        <w:t>.</w:t>
      </w:r>
    </w:p>
    <w:p w14:paraId="5A9694EE" w14:textId="30BF6C5B" w:rsidR="007D5537" w:rsidRDefault="00026F51" w:rsidP="007D5537">
      <w:pPr>
        <w:rPr>
          <w:lang w:eastAsia="en-AU"/>
        </w:rPr>
      </w:pPr>
      <w:r>
        <w:t>S</w:t>
      </w:r>
      <w:r w:rsidR="007D5537" w:rsidRPr="00076709">
        <w:t xml:space="preserve">ilicosis </w:t>
      </w:r>
      <w:r>
        <w:t>can d</w:t>
      </w:r>
      <w:r w:rsidRPr="00076709">
        <w:t xml:space="preserve">evelop </w:t>
      </w:r>
      <w:r w:rsidR="007D5537" w:rsidRPr="00076709">
        <w:t xml:space="preserve">in the </w:t>
      </w:r>
      <w:r w:rsidR="007D5537">
        <w:t xml:space="preserve">previously </w:t>
      </w:r>
      <w:r w:rsidR="007D5537" w:rsidRPr="00076709">
        <w:t>exposed worker</w:t>
      </w:r>
      <w:r w:rsidR="00CA4BFA">
        <w:t xml:space="preserve"> and</w:t>
      </w:r>
      <w:r w:rsidR="007D5537" w:rsidRPr="00076709">
        <w:t xml:space="preserve"> </w:t>
      </w:r>
      <w:r>
        <w:t>in the absence of</w:t>
      </w:r>
      <w:r w:rsidRPr="00076709">
        <w:t xml:space="preserve"> </w:t>
      </w:r>
      <w:r>
        <w:t xml:space="preserve">any </w:t>
      </w:r>
      <w:r w:rsidRPr="00076709">
        <w:t>further exposur</w:t>
      </w:r>
      <w:r>
        <w:t xml:space="preserve">e, even if there is no </w:t>
      </w:r>
      <w:r w:rsidR="007D5537" w:rsidRPr="00076709">
        <w:t xml:space="preserve">evidence of disease when </w:t>
      </w:r>
      <w:r w:rsidR="007D5537">
        <w:t xml:space="preserve">first </w:t>
      </w:r>
      <w:r w:rsidR="007D5537" w:rsidRPr="00076709">
        <w:t>seen</w:t>
      </w:r>
      <w:r w:rsidR="00264A5A">
        <w:t>.</w:t>
      </w:r>
      <w:r w:rsidR="007D5537">
        <w:t xml:space="preserve"> </w:t>
      </w:r>
      <w:r w:rsidR="00264A5A">
        <w:t>C</w:t>
      </w:r>
      <w:r>
        <w:t xml:space="preserve">ontinued </w:t>
      </w:r>
      <w:r w:rsidR="00264A5A">
        <w:t>caution</w:t>
      </w:r>
      <w:r>
        <w:t xml:space="preserve"> is</w:t>
      </w:r>
      <w:r w:rsidR="00203819">
        <w:t xml:space="preserve"> therefore</w:t>
      </w:r>
      <w:r>
        <w:t xml:space="preserve"> required</w:t>
      </w:r>
      <w:r w:rsidR="007D5537" w:rsidRPr="00076709">
        <w:t>.</w:t>
      </w:r>
    </w:p>
    <w:p w14:paraId="5DDC4A65" w14:textId="77777777" w:rsidR="004068B5" w:rsidRDefault="004068B5" w:rsidP="004068B5">
      <w:pPr>
        <w:pStyle w:val="IntenseQuote"/>
        <w:rPr>
          <w:lang w:eastAsia="en-AU"/>
        </w:rPr>
      </w:pPr>
      <w:r w:rsidRPr="0027423F">
        <w:rPr>
          <w:lang w:eastAsia="en-AU"/>
        </w:rPr>
        <w:t>Th</w:t>
      </w:r>
      <w:r w:rsidR="00026F51">
        <w:rPr>
          <w:lang w:eastAsia="en-AU"/>
        </w:rPr>
        <w:t>e</w:t>
      </w:r>
      <w:r w:rsidRPr="0027423F">
        <w:rPr>
          <w:lang w:eastAsia="en-AU"/>
        </w:rPr>
        <w:t xml:space="preserve"> risk of progression continues even after the worker is no longer exposed to RCS dust.</w:t>
      </w:r>
    </w:p>
    <w:p w14:paraId="671F0005" w14:textId="77777777" w:rsidR="00BB5002" w:rsidRPr="00FC4A97" w:rsidRDefault="00BB5002" w:rsidP="00BB5002">
      <w:pPr>
        <w:rPr>
          <w:rStyle w:val="QuoteChar"/>
          <w:b/>
          <w:bCs/>
          <w:color w:val="3C474F" w:themeColor="accent4" w:themeShade="BF"/>
        </w:rPr>
      </w:pPr>
      <w:r>
        <w:rPr>
          <w:lang w:eastAsia="en-AU"/>
        </w:rPr>
        <w:t>For a more detailed understanding on exposure to RCS and silicosis</w:t>
      </w:r>
      <w:r w:rsidR="00D115FE">
        <w:rPr>
          <w:lang w:eastAsia="en-AU"/>
        </w:rPr>
        <w:t xml:space="preserve"> as well as the evidence available</w:t>
      </w:r>
      <w:r>
        <w:rPr>
          <w:lang w:eastAsia="en-AU"/>
        </w:rPr>
        <w:t xml:space="preserve">, </w:t>
      </w:r>
      <w:r w:rsidRPr="00FC4A97">
        <w:rPr>
          <w:rStyle w:val="QuoteChar"/>
          <w:b/>
          <w:bCs/>
          <w:color w:val="3C474F" w:themeColor="accent4" w:themeShade="BF"/>
        </w:rPr>
        <w:t>refer to the Guidelines.</w:t>
      </w:r>
    </w:p>
    <w:p w14:paraId="2B50BF45" w14:textId="77777777" w:rsidR="00CD6B74" w:rsidRPr="00890DE7" w:rsidRDefault="00531608" w:rsidP="00890DE7">
      <w:pPr>
        <w:pStyle w:val="StyleHeading4Auto"/>
        <w:rPr>
          <w:rFonts w:eastAsia="Times New Roman"/>
          <w:lang w:eastAsia="en-AU"/>
        </w:rPr>
      </w:pPr>
      <w:r w:rsidRPr="00890DE7">
        <w:rPr>
          <w:rFonts w:eastAsia="Times New Roman"/>
          <w:lang w:eastAsia="en-AU"/>
        </w:rPr>
        <w:t xml:space="preserve">Continued exposure to RCS and </w:t>
      </w:r>
      <w:r w:rsidR="002D7310" w:rsidRPr="00890DE7">
        <w:rPr>
          <w:rFonts w:eastAsia="Times New Roman"/>
          <w:lang w:eastAsia="en-AU"/>
        </w:rPr>
        <w:t>disease progression</w:t>
      </w:r>
    </w:p>
    <w:p w14:paraId="53C692C8" w14:textId="77777777" w:rsidR="00323A1E" w:rsidRDefault="00DB1387" w:rsidP="00323A1E">
      <w:pPr>
        <w:pStyle w:val="BodyText"/>
      </w:pPr>
      <w:r>
        <w:t>O</w:t>
      </w:r>
      <w:r w:rsidR="00D3295A" w:rsidRPr="00076709">
        <w:t xml:space="preserve">nce a worker </w:t>
      </w:r>
      <w:r w:rsidR="00C04867">
        <w:t xml:space="preserve">has been </w:t>
      </w:r>
      <w:r w:rsidR="00D3295A" w:rsidRPr="00076709">
        <w:t xml:space="preserve">diagnosed with silicosis, continued exposure to </w:t>
      </w:r>
      <w:r w:rsidR="006F2DB2">
        <w:t xml:space="preserve">hazardous levels of </w:t>
      </w:r>
      <w:r w:rsidR="00D3295A" w:rsidRPr="00076709">
        <w:t>RCS causes faster disease progression</w:t>
      </w:r>
      <w:r w:rsidR="002C63A3">
        <w:t xml:space="preserve"> compared </w:t>
      </w:r>
      <w:r w:rsidR="008C1FA3">
        <w:t>with</w:t>
      </w:r>
      <w:r w:rsidR="00A04A43">
        <w:t xml:space="preserve"> those who left high exposure setting</w:t>
      </w:r>
      <w:r w:rsidR="006F2DB2">
        <w:t>s</w:t>
      </w:r>
      <w:r w:rsidR="00D3295A" w:rsidRPr="00076709">
        <w:t>.</w:t>
      </w:r>
    </w:p>
    <w:p w14:paraId="03F9DEE6" w14:textId="65C8CFA4" w:rsidR="0004506C" w:rsidRDefault="00323A1E" w:rsidP="0004506C">
      <w:r w:rsidRPr="00323A1E">
        <w:t xml:space="preserve">Progression </w:t>
      </w:r>
      <w:r w:rsidR="006F2DB2">
        <w:t xml:space="preserve">is </w:t>
      </w:r>
      <w:r w:rsidRPr="00323A1E">
        <w:t xml:space="preserve">strongly associated with duration of exposure and </w:t>
      </w:r>
      <w:r w:rsidR="006F2DB2">
        <w:t xml:space="preserve">the </w:t>
      </w:r>
      <w:r w:rsidRPr="00323A1E">
        <w:t xml:space="preserve">severity of disease status at the time of </w:t>
      </w:r>
      <w:r w:rsidR="006F2DB2">
        <w:t>first diagnosis</w:t>
      </w:r>
      <w:r w:rsidRPr="00323A1E">
        <w:t xml:space="preserve">. Workers </w:t>
      </w:r>
      <w:r w:rsidR="006F2DB2">
        <w:t xml:space="preserve">are </w:t>
      </w:r>
      <w:r w:rsidRPr="00323A1E">
        <w:t xml:space="preserve">at </w:t>
      </w:r>
      <w:r w:rsidR="007E3F25">
        <w:t xml:space="preserve">an </w:t>
      </w:r>
      <w:r w:rsidRPr="00323A1E">
        <w:t>increased risk of progression if they ha</w:t>
      </w:r>
      <w:r w:rsidR="006F2DB2">
        <w:t>ve</w:t>
      </w:r>
      <w:r w:rsidRPr="00323A1E">
        <w:t xml:space="preserve"> large opacities on their initial </w:t>
      </w:r>
      <w:r w:rsidR="006F2DB2">
        <w:t>imaging</w:t>
      </w:r>
      <w:r w:rsidRPr="00323A1E">
        <w:t>.</w:t>
      </w:r>
    </w:p>
    <w:p w14:paraId="23E8C1AC" w14:textId="04AED84A" w:rsidR="00DF3105" w:rsidRDefault="0004506C" w:rsidP="0004506C">
      <w:pPr>
        <w:rPr>
          <w:lang w:eastAsia="en-AU"/>
        </w:rPr>
      </w:pPr>
      <w:r w:rsidRPr="00076709">
        <w:t xml:space="preserve">In theory, </w:t>
      </w:r>
      <w:r w:rsidR="0018602A" w:rsidRPr="00076709">
        <w:t>unintentional</w:t>
      </w:r>
      <w:r w:rsidRPr="00076709">
        <w:t xml:space="preserve"> </w:t>
      </w:r>
      <w:r>
        <w:t xml:space="preserve">high </w:t>
      </w:r>
      <w:r w:rsidRPr="00076709">
        <w:t>short-term exposure</w:t>
      </w:r>
      <w:r>
        <w:t xml:space="preserve"> to RCS</w:t>
      </w:r>
      <w:r w:rsidRPr="00076709">
        <w:t xml:space="preserve"> could potentially convert</w:t>
      </w:r>
      <w:r w:rsidR="0018602A">
        <w:t xml:space="preserve"> an</w:t>
      </w:r>
      <w:r w:rsidRPr="00076709">
        <w:t xml:space="preserve"> </w:t>
      </w:r>
      <w:r w:rsidR="0018602A">
        <w:t>inactive</w:t>
      </w:r>
      <w:r w:rsidR="006F2DB2">
        <w:t xml:space="preserve"> disease </w:t>
      </w:r>
      <w:r w:rsidRPr="00076709">
        <w:t xml:space="preserve">process into </w:t>
      </w:r>
      <w:r w:rsidR="003215E8">
        <w:t xml:space="preserve">an </w:t>
      </w:r>
      <w:r>
        <w:t>active progressive disease</w:t>
      </w:r>
      <w:r w:rsidRPr="00076709">
        <w:t>.</w:t>
      </w:r>
    </w:p>
    <w:p w14:paraId="335AAC17" w14:textId="77777777" w:rsidR="00D515DA" w:rsidRPr="00323A1E" w:rsidRDefault="000D5ECF" w:rsidP="00DF3105">
      <w:pPr>
        <w:pStyle w:val="Heading3"/>
        <w:rPr>
          <w:rFonts w:eastAsiaTheme="minorHAnsi"/>
        </w:rPr>
      </w:pPr>
      <w:bookmarkStart w:id="12" w:name="_Toc68764994"/>
      <w:r w:rsidRPr="000F7610">
        <w:t>How to prevent silicosis?</w:t>
      </w:r>
      <w:bookmarkEnd w:id="12"/>
    </w:p>
    <w:p w14:paraId="3888C892" w14:textId="77777777" w:rsidR="00012689" w:rsidRPr="001E1505" w:rsidRDefault="008476BF" w:rsidP="00D22B5A">
      <w:pPr>
        <w:pStyle w:val="Boxtext"/>
        <w:rPr>
          <w:rFonts w:asciiTheme="minorHAnsi" w:eastAsiaTheme="minorHAnsi" w:hAnsiTheme="minorHAnsi" w:cstheme="minorBidi"/>
          <w:sz w:val="21"/>
          <w:szCs w:val="22"/>
        </w:rPr>
      </w:pPr>
      <w:bookmarkStart w:id="13" w:name="_Ref66445137"/>
      <w:r w:rsidRPr="001E1505">
        <w:rPr>
          <w:rFonts w:asciiTheme="minorHAnsi" w:eastAsiaTheme="minorHAnsi" w:hAnsiTheme="minorHAnsi" w:cstheme="minorBidi"/>
          <w:sz w:val="21"/>
          <w:szCs w:val="22"/>
        </w:rPr>
        <w:t xml:space="preserve">There is currently no treatment for silicosis. </w:t>
      </w:r>
      <w:r w:rsidR="00012689" w:rsidRPr="001E1505">
        <w:rPr>
          <w:rFonts w:asciiTheme="minorHAnsi" w:eastAsiaTheme="minorHAnsi" w:hAnsiTheme="minorHAnsi" w:cstheme="minorBidi"/>
          <w:sz w:val="21"/>
          <w:szCs w:val="22"/>
        </w:rPr>
        <w:t>Prevention of cumulative exposure that might trigger silicosis</w:t>
      </w:r>
      <w:r w:rsidRPr="001E1505">
        <w:rPr>
          <w:rFonts w:asciiTheme="minorHAnsi" w:eastAsiaTheme="minorHAnsi" w:hAnsiTheme="minorHAnsi" w:cstheme="minorBidi"/>
          <w:sz w:val="21"/>
          <w:szCs w:val="22"/>
        </w:rPr>
        <w:t xml:space="preserve"> is therefore the highest priority.</w:t>
      </w:r>
    </w:p>
    <w:p w14:paraId="72835730" w14:textId="7BE64EDE" w:rsidR="0032512A" w:rsidRPr="00FC4A97" w:rsidRDefault="009F57CB" w:rsidP="00D22B5A">
      <w:pPr>
        <w:pStyle w:val="Boxtext"/>
        <w:rPr>
          <w:rStyle w:val="QuoteChar"/>
          <w:rFonts w:eastAsiaTheme="minorHAnsi"/>
          <w:b/>
          <w:bCs/>
          <w:color w:val="3C474F" w:themeColor="accent4" w:themeShade="BF"/>
        </w:rPr>
      </w:pPr>
      <w:r>
        <w:rPr>
          <w:rStyle w:val="QuoteChar"/>
          <w:rFonts w:eastAsiaTheme="minorHAnsi"/>
          <w:b/>
          <w:bCs/>
          <w:color w:val="3C474F" w:themeColor="accent4" w:themeShade="BF"/>
        </w:rPr>
        <w:t xml:space="preserve">See </w:t>
      </w:r>
      <w:r w:rsidR="00012689" w:rsidRPr="00FC4A97">
        <w:rPr>
          <w:rStyle w:val="QuoteChar"/>
          <w:rFonts w:eastAsiaTheme="minorHAnsi"/>
          <w:b/>
          <w:bCs/>
          <w:color w:val="3C474F" w:themeColor="accent4" w:themeShade="BF"/>
        </w:rPr>
        <w:fldChar w:fldCharType="begin"/>
      </w:r>
      <w:r w:rsidR="00012689" w:rsidRPr="00FC4A97">
        <w:rPr>
          <w:rStyle w:val="QuoteChar"/>
          <w:rFonts w:eastAsiaTheme="minorHAnsi"/>
          <w:b/>
          <w:bCs/>
          <w:color w:val="3C474F" w:themeColor="accent4" w:themeShade="BF"/>
        </w:rPr>
        <w:instrText xml:space="preserve"> REF AppendixB \h </w:instrText>
      </w:r>
      <w:r w:rsidR="001E1505" w:rsidRPr="00FC4A97">
        <w:rPr>
          <w:rStyle w:val="QuoteChar"/>
          <w:rFonts w:eastAsiaTheme="minorHAnsi"/>
          <w:b/>
          <w:bCs/>
          <w:color w:val="3C474F" w:themeColor="accent4" w:themeShade="BF"/>
        </w:rPr>
        <w:instrText xml:space="preserve"> \* MERGEFORMAT </w:instrText>
      </w:r>
      <w:r w:rsidR="00012689" w:rsidRPr="00FC4A97">
        <w:rPr>
          <w:rStyle w:val="QuoteChar"/>
          <w:rFonts w:eastAsiaTheme="minorHAnsi"/>
          <w:b/>
          <w:bCs/>
          <w:color w:val="3C474F" w:themeColor="accent4" w:themeShade="BF"/>
        </w:rPr>
      </w:r>
      <w:r w:rsidR="00012689" w:rsidRPr="00FC4A97">
        <w:rPr>
          <w:rStyle w:val="QuoteChar"/>
          <w:rFonts w:eastAsiaTheme="minorHAnsi"/>
          <w:b/>
          <w:bCs/>
          <w:color w:val="3C474F" w:themeColor="accent4" w:themeShade="BF"/>
        </w:rPr>
        <w:fldChar w:fldCharType="separate"/>
      </w:r>
      <w:r w:rsidR="004E7B67" w:rsidRPr="004E7B67">
        <w:rPr>
          <w:rStyle w:val="QuoteChar"/>
          <w:rFonts w:eastAsiaTheme="minorHAnsi"/>
          <w:b/>
          <w:bCs/>
          <w:color w:val="3C474F" w:themeColor="accent4" w:themeShade="BF"/>
        </w:rPr>
        <w:t>Appendix B</w:t>
      </w:r>
      <w:r w:rsidR="00012689" w:rsidRPr="00FC4A97">
        <w:rPr>
          <w:rStyle w:val="QuoteChar"/>
          <w:rFonts w:eastAsiaTheme="minorHAnsi"/>
          <w:b/>
          <w:bCs/>
          <w:color w:val="3C474F" w:themeColor="accent4" w:themeShade="BF"/>
        </w:rPr>
        <w:fldChar w:fldCharType="end"/>
      </w:r>
      <w:r w:rsidR="00012689" w:rsidRPr="00FC4A97">
        <w:rPr>
          <w:rStyle w:val="QuoteChar"/>
          <w:rFonts w:eastAsiaTheme="minorHAnsi"/>
          <w:b/>
          <w:bCs/>
          <w:color w:val="3C474F" w:themeColor="accent4" w:themeShade="BF"/>
        </w:rPr>
        <w:t xml:space="preserve"> </w:t>
      </w:r>
      <w:r w:rsidR="00267FFE" w:rsidRPr="00FC4A97">
        <w:rPr>
          <w:rStyle w:val="QuoteChar"/>
          <w:rFonts w:eastAsiaTheme="minorHAnsi"/>
          <w:b/>
          <w:bCs/>
          <w:color w:val="3C474F" w:themeColor="accent4" w:themeShade="BF"/>
        </w:rPr>
        <w:t xml:space="preserve">for a </w:t>
      </w:r>
      <w:r w:rsidR="008476BF" w:rsidRPr="00FC4A97">
        <w:rPr>
          <w:rStyle w:val="QuoteChar"/>
          <w:rFonts w:eastAsiaTheme="minorHAnsi"/>
          <w:b/>
          <w:bCs/>
          <w:color w:val="3C474F" w:themeColor="accent4" w:themeShade="BF"/>
        </w:rPr>
        <w:t>summary</w:t>
      </w:r>
      <w:r w:rsidR="00267FFE" w:rsidRPr="00FC4A97">
        <w:rPr>
          <w:rStyle w:val="QuoteChar"/>
          <w:rFonts w:eastAsiaTheme="minorHAnsi"/>
          <w:b/>
          <w:bCs/>
          <w:color w:val="3C474F" w:themeColor="accent4" w:themeShade="BF"/>
        </w:rPr>
        <w:t xml:space="preserve"> of prevention</w:t>
      </w:r>
      <w:r w:rsidR="008476BF" w:rsidRPr="00FC4A97">
        <w:rPr>
          <w:rStyle w:val="QuoteChar"/>
          <w:rFonts w:eastAsiaTheme="minorHAnsi"/>
          <w:b/>
          <w:bCs/>
          <w:color w:val="3C474F" w:themeColor="accent4" w:themeShade="BF"/>
        </w:rPr>
        <w:t xml:space="preserve"> strategies</w:t>
      </w:r>
      <w:r>
        <w:rPr>
          <w:rStyle w:val="QuoteChar"/>
          <w:rFonts w:eastAsiaTheme="minorHAnsi"/>
          <w:b/>
          <w:bCs/>
          <w:color w:val="3C474F" w:themeColor="accent4" w:themeShade="BF"/>
        </w:rPr>
        <w:t xml:space="preserve"> or refer to the </w:t>
      </w:r>
      <w:r w:rsidR="00D95CD4">
        <w:rPr>
          <w:rStyle w:val="QuoteChar"/>
          <w:rFonts w:eastAsiaTheme="minorHAnsi"/>
          <w:b/>
          <w:bCs/>
          <w:color w:val="3C474F" w:themeColor="accent4" w:themeShade="BF"/>
        </w:rPr>
        <w:t>Guidelines</w:t>
      </w:r>
      <w:r>
        <w:rPr>
          <w:rStyle w:val="QuoteChar"/>
          <w:rFonts w:eastAsiaTheme="minorHAnsi"/>
          <w:b/>
          <w:bCs/>
          <w:color w:val="3C474F" w:themeColor="accent4" w:themeShade="BF"/>
        </w:rPr>
        <w:t xml:space="preserve"> for more information</w:t>
      </w:r>
      <w:r w:rsidR="008476BF" w:rsidRPr="00FC4A97">
        <w:rPr>
          <w:rStyle w:val="QuoteChar"/>
          <w:rFonts w:eastAsiaTheme="minorHAnsi"/>
          <w:b/>
          <w:bCs/>
          <w:color w:val="3C474F" w:themeColor="accent4" w:themeShade="BF"/>
        </w:rPr>
        <w:t>.</w:t>
      </w:r>
    </w:p>
    <w:p w14:paraId="33B4B796" w14:textId="77777777" w:rsidR="00997526" w:rsidRDefault="00997526" w:rsidP="00771A5E">
      <w:pPr>
        <w:pStyle w:val="Caption"/>
        <w:sectPr w:rsidR="00997526" w:rsidSect="00997526">
          <w:pgSz w:w="11906" w:h="16838"/>
          <w:pgMar w:top="1135" w:right="1440" w:bottom="1440" w:left="1440" w:header="708" w:footer="708" w:gutter="0"/>
          <w:cols w:num="2" w:space="708"/>
          <w:docGrid w:linePitch="360"/>
        </w:sectPr>
      </w:pPr>
    </w:p>
    <w:bookmarkEnd w:id="13"/>
    <w:p w14:paraId="36F3C5BE" w14:textId="77777777" w:rsidR="00F47339" w:rsidRDefault="00F47339" w:rsidP="00F30780">
      <w:pPr>
        <w:pStyle w:val="Heading2"/>
        <w:rPr>
          <w:lang w:eastAsia="en-AU"/>
        </w:rPr>
        <w:sectPr w:rsidR="00F47339" w:rsidSect="00997526">
          <w:type w:val="continuous"/>
          <w:pgSz w:w="11906" w:h="16838"/>
          <w:pgMar w:top="1135" w:right="1440" w:bottom="1440" w:left="1440" w:header="708" w:footer="708" w:gutter="0"/>
          <w:cols w:space="708"/>
          <w:docGrid w:linePitch="360"/>
        </w:sectPr>
      </w:pPr>
    </w:p>
    <w:p w14:paraId="40F5D21B" w14:textId="77777777" w:rsidR="00287299" w:rsidRDefault="00C16BF4" w:rsidP="00C16BF4">
      <w:pPr>
        <w:pStyle w:val="Heading3"/>
        <w:rPr>
          <w:rFonts w:eastAsia="Times New Roman"/>
          <w:lang w:eastAsia="en-AU"/>
        </w:rPr>
      </w:pPr>
      <w:bookmarkStart w:id="14" w:name="_Ref66738230"/>
      <w:bookmarkStart w:id="15" w:name="_Toc68764995"/>
      <w:r>
        <w:rPr>
          <w:rFonts w:eastAsia="Times New Roman"/>
          <w:lang w:eastAsia="en-AU"/>
        </w:rPr>
        <w:t>What are the s</w:t>
      </w:r>
      <w:r w:rsidR="008F63D1">
        <w:rPr>
          <w:rFonts w:eastAsia="Times New Roman"/>
          <w:lang w:eastAsia="en-AU"/>
        </w:rPr>
        <w:t>tatu</w:t>
      </w:r>
      <w:r w:rsidR="00287299">
        <w:rPr>
          <w:rFonts w:eastAsia="Times New Roman"/>
          <w:lang w:eastAsia="en-AU"/>
        </w:rPr>
        <w:t>tory obligations of</w:t>
      </w:r>
      <w:r w:rsidR="00BB4BE9">
        <w:rPr>
          <w:rFonts w:eastAsia="Times New Roman"/>
          <w:lang w:eastAsia="en-AU"/>
        </w:rPr>
        <w:t xml:space="preserve"> the</w:t>
      </w:r>
      <w:r w:rsidR="00287299">
        <w:rPr>
          <w:rFonts w:eastAsia="Times New Roman"/>
          <w:lang w:eastAsia="en-AU"/>
        </w:rPr>
        <w:t xml:space="preserve"> PCBU</w:t>
      </w:r>
      <w:bookmarkEnd w:id="14"/>
      <w:r>
        <w:rPr>
          <w:rFonts w:eastAsia="Times New Roman"/>
          <w:lang w:eastAsia="en-AU"/>
        </w:rPr>
        <w:t>?</w:t>
      </w:r>
      <w:bookmarkEnd w:id="15"/>
    </w:p>
    <w:p w14:paraId="318A259C" w14:textId="4D6C87E5" w:rsidR="00171022" w:rsidRDefault="00171022" w:rsidP="00AC310E">
      <w:pPr>
        <w:pStyle w:val="BodyText"/>
        <w:rPr>
          <w:lang w:eastAsia="en-AU"/>
        </w:rPr>
      </w:pPr>
      <w:r w:rsidRPr="001E4001">
        <w:rPr>
          <w:lang w:eastAsia="en-AU"/>
        </w:rPr>
        <w:t>Under existing</w:t>
      </w:r>
      <w:r w:rsidR="00B16C13">
        <w:rPr>
          <w:lang w:eastAsia="en-AU"/>
        </w:rPr>
        <w:t xml:space="preserve"> </w:t>
      </w:r>
      <w:r w:rsidR="00185DC5">
        <w:rPr>
          <w:lang w:eastAsia="en-AU"/>
        </w:rPr>
        <w:t>work health and safety</w:t>
      </w:r>
      <w:r w:rsidR="00B16C13">
        <w:rPr>
          <w:lang w:eastAsia="en-AU"/>
        </w:rPr>
        <w:t xml:space="preserve"> laws</w:t>
      </w:r>
      <w:r w:rsidRPr="001E4001">
        <w:rPr>
          <w:lang w:eastAsia="en-AU"/>
        </w:rPr>
        <w:t>, a “person conducting a business or undertaking</w:t>
      </w:r>
      <w:r>
        <w:rPr>
          <w:lang w:eastAsia="en-AU"/>
        </w:rPr>
        <w:t>”</w:t>
      </w:r>
      <w:r w:rsidRPr="001E4001">
        <w:rPr>
          <w:lang w:eastAsia="en-AU"/>
        </w:rPr>
        <w:t xml:space="preserve"> (PCBU) </w:t>
      </w:r>
      <w:r>
        <w:rPr>
          <w:lang w:eastAsia="en-AU"/>
        </w:rPr>
        <w:t>has</w:t>
      </w:r>
      <w:r w:rsidRPr="001E4001">
        <w:rPr>
          <w:lang w:eastAsia="en-AU"/>
        </w:rPr>
        <w:t xml:space="preserve"> specific duties</w:t>
      </w:r>
      <w:r w:rsidR="0055093B">
        <w:rPr>
          <w:lang w:eastAsia="en-AU"/>
        </w:rPr>
        <w:t>. These include identifying hazards</w:t>
      </w:r>
      <w:r w:rsidR="0040198E">
        <w:rPr>
          <w:lang w:eastAsia="en-AU"/>
        </w:rPr>
        <w:t xml:space="preserve"> and managing</w:t>
      </w:r>
      <w:r w:rsidRPr="001E4001">
        <w:rPr>
          <w:lang w:eastAsia="en-AU"/>
        </w:rPr>
        <w:t xml:space="preserve"> the </w:t>
      </w:r>
      <w:hyperlink r:id="rId20" w:anchor="risks" w:history="1">
        <w:r w:rsidRPr="001E4001">
          <w:rPr>
            <w:lang w:eastAsia="en-AU"/>
          </w:rPr>
          <w:t>risks</w:t>
        </w:r>
      </w:hyperlink>
      <w:r w:rsidRPr="001E4001">
        <w:rPr>
          <w:lang w:eastAsia="en-AU"/>
        </w:rPr>
        <w:t xml:space="preserve"> to health and safety when using, handling, generating and storing hazardous chemicals, including silica.</w:t>
      </w:r>
    </w:p>
    <w:p w14:paraId="1BD1964F" w14:textId="57A62FBC" w:rsidR="00215F9A" w:rsidRDefault="00171022" w:rsidP="00A05AAD">
      <w:pPr>
        <w:pStyle w:val="BodyText"/>
        <w:rPr>
          <w:lang w:eastAsia="en-AU"/>
        </w:rPr>
      </w:pPr>
      <w:r>
        <w:t xml:space="preserve">Consequently, </w:t>
      </w:r>
      <w:hyperlink r:id="rId21" w:anchor="PCBUs" w:history="1">
        <w:r w:rsidRPr="001E4001">
          <w:rPr>
            <w:lang w:eastAsia="en-AU"/>
          </w:rPr>
          <w:t>PCBUs</w:t>
        </w:r>
      </w:hyperlink>
      <w:r w:rsidRPr="001E4001">
        <w:rPr>
          <w:lang w:eastAsia="en-AU"/>
        </w:rPr>
        <w:t xml:space="preserve"> have a </w:t>
      </w:r>
      <w:r>
        <w:rPr>
          <w:lang w:eastAsia="en-AU"/>
        </w:rPr>
        <w:t xml:space="preserve">statutory </w:t>
      </w:r>
      <w:r w:rsidRPr="001E4001">
        <w:rPr>
          <w:lang w:eastAsia="en-AU"/>
        </w:rPr>
        <w:t xml:space="preserve">duty to </w:t>
      </w:r>
      <w:r>
        <w:rPr>
          <w:lang w:eastAsia="en-AU"/>
        </w:rPr>
        <w:t>apply the primary prevention strategies and to fund and support the</w:t>
      </w:r>
      <w:r w:rsidR="0040198E">
        <w:rPr>
          <w:lang w:eastAsia="en-AU"/>
        </w:rPr>
        <w:t xml:space="preserve"> </w:t>
      </w:r>
      <w:r>
        <w:rPr>
          <w:lang w:eastAsia="en-AU"/>
        </w:rPr>
        <w:t>secondary prevention strategies for their at</w:t>
      </w:r>
      <w:r w:rsidR="00E9774B">
        <w:rPr>
          <w:lang w:eastAsia="en-AU"/>
        </w:rPr>
        <w:t>-</w:t>
      </w:r>
      <w:r>
        <w:rPr>
          <w:lang w:eastAsia="en-AU"/>
        </w:rPr>
        <w:t>risk workers.</w:t>
      </w:r>
    </w:p>
    <w:p w14:paraId="17F3E825" w14:textId="4A1963B8" w:rsidR="00D208C9" w:rsidRPr="00EB4809" w:rsidRDefault="006F2DB2" w:rsidP="00EB4809">
      <w:pPr>
        <w:pStyle w:val="StyleBodyTextLatinHelveticaAccent4"/>
        <w:rPr>
          <w:color w:val="auto"/>
          <w:lang w:eastAsia="en-AU"/>
        </w:rPr>
      </w:pPr>
      <w:r w:rsidRPr="00EB4809">
        <w:rPr>
          <w:rFonts w:asciiTheme="minorHAnsi" w:hAnsiTheme="minorHAnsi"/>
          <w:noProof/>
          <w:color w:val="auto"/>
          <w:lang w:eastAsia="en-AU"/>
        </w:rPr>
        <w:drawing>
          <wp:anchor distT="0" distB="0" distL="114300" distR="114300" simplePos="0" relativeHeight="251666462" behindDoc="1" locked="0" layoutInCell="1" allowOverlap="1" wp14:anchorId="28EB3B04" wp14:editId="6343E2D1">
            <wp:simplePos x="0" y="0"/>
            <wp:positionH relativeFrom="column">
              <wp:posOffset>4445</wp:posOffset>
            </wp:positionH>
            <wp:positionV relativeFrom="page">
              <wp:posOffset>5608955</wp:posOffset>
            </wp:positionV>
            <wp:extent cx="6652260" cy="5116195"/>
            <wp:effectExtent l="0" t="0" r="0" b="8255"/>
            <wp:wrapNone/>
            <wp:docPr id="16" name="Picture 17" descr="A person working on a piece of wood&#10;&#10;Description automatically generated with low confidence">
              <a:extLst xmlns:a="http://schemas.openxmlformats.org/drawingml/2006/main">
                <a:ext uri="{FF2B5EF4-FFF2-40B4-BE49-F238E27FC236}">
                  <a16:creationId xmlns:a16="http://schemas.microsoft.com/office/drawing/2014/main" id="{5F50BA14-2D2D-45FF-9E79-4030A7644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erson working on a piece of wood&#10;&#10;Description automatically generated with low confidence">
                      <a:extLst>
                        <a:ext uri="{FF2B5EF4-FFF2-40B4-BE49-F238E27FC236}">
                          <a16:creationId xmlns:a16="http://schemas.microsoft.com/office/drawing/2014/main" id="{5F50BA14-2D2D-45FF-9E79-4030A764435D}"/>
                        </a:ext>
                      </a:extLst>
                    </pic:cNvPr>
                    <pic:cNvPicPr>
                      <a:picLocks noChangeAspect="1"/>
                    </pic:cNvPicPr>
                  </pic:nvPicPr>
                  <pic:blipFill>
                    <a:blip r:embed="rId22" cstate="print">
                      <a:alphaModFix amt="70000"/>
                      <a:extLst>
                        <a:ext uri="{28A0092B-C50C-407E-A947-70E740481C1C}">
                          <a14:useLocalDpi xmlns:a14="http://schemas.microsoft.com/office/drawing/2010/main" val="0"/>
                        </a:ext>
                      </a:extLst>
                    </a:blip>
                    <a:srcRect r="13316"/>
                    <a:stretch>
                      <a:fillRect/>
                    </a:stretch>
                  </pic:blipFill>
                  <pic:spPr>
                    <a:xfrm>
                      <a:off x="0" y="0"/>
                      <a:ext cx="6652260" cy="5116195"/>
                    </a:xfrm>
                    <a:custGeom>
                      <a:avLst/>
                      <a:gdLst>
                        <a:gd name="connsiteX0" fmla="*/ 8917207 w 8917212"/>
                        <a:gd name="connsiteY0" fmla="*/ 0 h 6858000"/>
                        <a:gd name="connsiteX1" fmla="*/ 8917212 w 8917212"/>
                        <a:gd name="connsiteY1" fmla="*/ 0 h 6858000"/>
                        <a:gd name="connsiteX2" fmla="*/ 8917212 w 8917212"/>
                        <a:gd name="connsiteY2" fmla="*/ 6858000 h 6858000"/>
                        <a:gd name="connsiteX3" fmla="*/ 0 w 8917212"/>
                        <a:gd name="connsiteY3" fmla="*/ 6858000 h 6858000"/>
                        <a:gd name="connsiteX4" fmla="*/ 0 w 8917212"/>
                        <a:gd name="connsiteY4" fmla="*/ 6857997 h 685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17212" h="6858000">
                          <a:moveTo>
                            <a:pt x="8917207" y="0"/>
                          </a:moveTo>
                          <a:lnTo>
                            <a:pt x="8917212" y="0"/>
                          </a:lnTo>
                          <a:lnTo>
                            <a:pt x="8917212" y="6858000"/>
                          </a:lnTo>
                          <a:lnTo>
                            <a:pt x="0" y="6858000"/>
                          </a:lnTo>
                          <a:lnTo>
                            <a:pt x="0" y="6857997"/>
                          </a:lnTo>
                          <a:close/>
                        </a:path>
                      </a:pathLst>
                    </a:custGeom>
                  </pic:spPr>
                </pic:pic>
              </a:graphicData>
            </a:graphic>
            <wp14:sizeRelH relativeFrom="margin">
              <wp14:pctWidth>0</wp14:pctWidth>
            </wp14:sizeRelH>
            <wp14:sizeRelV relativeFrom="margin">
              <wp14:pctHeight>0</wp14:pctHeight>
            </wp14:sizeRelV>
          </wp:anchor>
        </w:drawing>
      </w:r>
      <w:r w:rsidRPr="00EB4809">
        <w:rPr>
          <w:rFonts w:asciiTheme="minorHAnsi" w:hAnsiTheme="minorHAnsi"/>
          <w:noProof/>
          <w:color w:val="auto"/>
          <w:lang w:eastAsia="en-AU"/>
        </w:rPr>
        <mc:AlternateContent>
          <mc:Choice Requires="wps">
            <w:drawing>
              <wp:anchor distT="0" distB="0" distL="114300" distR="114300" simplePos="0" relativeHeight="251665438" behindDoc="0" locked="0" layoutInCell="1" allowOverlap="1" wp14:anchorId="3E614803" wp14:editId="35147DFF">
                <wp:simplePos x="0" y="0"/>
                <wp:positionH relativeFrom="column">
                  <wp:posOffset>-956665</wp:posOffset>
                </wp:positionH>
                <wp:positionV relativeFrom="page">
                  <wp:posOffset>8443728</wp:posOffset>
                </wp:positionV>
                <wp:extent cx="7010400" cy="2421255"/>
                <wp:effectExtent l="0" t="0" r="0" b="0"/>
                <wp:wrapNone/>
                <wp:docPr id="15" name="Right Triangle 15"/>
                <wp:cNvGraphicFramePr/>
                <a:graphic xmlns:a="http://schemas.openxmlformats.org/drawingml/2006/main">
                  <a:graphicData uri="http://schemas.microsoft.com/office/word/2010/wordprocessingShape">
                    <wps:wsp>
                      <wps:cNvSpPr/>
                      <wps:spPr>
                        <a:xfrm>
                          <a:off x="0" y="0"/>
                          <a:ext cx="7010400" cy="242125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C7C3B" id="Right Triangle 15" o:spid="_x0000_s1026" type="#_x0000_t6" style="position:absolute;margin-left:-75.35pt;margin-top:664.85pt;width:552pt;height:190.65pt;z-index:2516654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" fillcolor="#d8d8d8 [2728]" stroked="f" strokeweight="1pt">
                <v:fill opacity="20303f"/>
                <w10:wrap anchory="page"/>
              </v:shape>
            </w:pict>
          </mc:Fallback>
        </mc:AlternateContent>
      </w:r>
      <w:r w:rsidR="00DB2AC0" w:rsidRPr="00EB4809">
        <w:rPr>
          <w:rFonts w:asciiTheme="minorHAnsi" w:hAnsiTheme="minorHAnsi"/>
          <w:color w:val="auto"/>
          <w:lang w:eastAsia="en-AU"/>
        </w:rPr>
        <w:t>As a medical practitioner</w:t>
      </w:r>
      <w:r w:rsidR="004427E8" w:rsidRPr="00D208C9">
        <w:rPr>
          <w:rFonts w:asciiTheme="minorHAnsi" w:hAnsiTheme="minorHAnsi"/>
          <w:color w:val="auto"/>
          <w:lang w:eastAsia="en-AU"/>
        </w:rPr>
        <w:t>,</w:t>
      </w:r>
      <w:r w:rsidR="00DB2AC0" w:rsidRPr="00D208C9">
        <w:rPr>
          <w:rFonts w:asciiTheme="minorHAnsi" w:hAnsiTheme="minorHAnsi"/>
          <w:color w:val="auto"/>
          <w:lang w:eastAsia="en-AU"/>
        </w:rPr>
        <w:t xml:space="preserve"> your patient, or sometimes your patient’s workplace insurer, may ask your advice concerning the risk of harm should your patient return to their place of work. This can be difficult when only limited information is available and is best undertaken by a consulting specialist physician in occupational and environmental medicine. Referral to an occupational or respiratory physician is highly recommended.</w:t>
      </w:r>
      <w:r w:rsidR="00D208C9" w:rsidRPr="00EB4809">
        <w:rPr>
          <w:color w:val="auto"/>
          <w:lang w:eastAsia="en-AU"/>
        </w:rPr>
        <w:t xml:space="preserve"> </w:t>
      </w:r>
    </w:p>
    <w:p w14:paraId="0AE043C8" w14:textId="54B752E4" w:rsidR="00DB2AC0" w:rsidRDefault="00D208C9" w:rsidP="006F2DB2">
      <w:pPr>
        <w:pStyle w:val="BodyText"/>
        <w:rPr>
          <w:lang w:eastAsia="en-AU"/>
        </w:rPr>
      </w:pPr>
      <w:r w:rsidRPr="00890DE7">
        <w:rPr>
          <w:rStyle w:val="StyleSubtleEmphasis12ptAccent4"/>
        </w:rPr>
        <w:t>For a presenting patient, the exposure of concern could have been years ago, or with a former employer, not their current employment setting</w:t>
      </w:r>
      <w:r w:rsidRPr="00912121">
        <w:rPr>
          <w:lang w:eastAsia="en-AU"/>
        </w:rPr>
        <w:t>.</w:t>
      </w:r>
    </w:p>
    <w:p w14:paraId="5894F438" w14:textId="77777777" w:rsidR="00ED2A4D" w:rsidRPr="00890DE7" w:rsidRDefault="003A4C2B" w:rsidP="00890DE7">
      <w:pPr>
        <w:pStyle w:val="StyleHeading3LatinHelveticaAccent4"/>
      </w:pPr>
      <w:r>
        <w:rPr>
          <w:lang w:eastAsia="en-AU"/>
        </w:rPr>
        <w:br w:type="column"/>
      </w:r>
      <w:bookmarkStart w:id="16" w:name="_Toc68764996"/>
      <w:r w:rsidR="00ED2A4D" w:rsidRPr="00EB4809">
        <w:rPr>
          <w:rFonts w:asciiTheme="majorHAnsi" w:eastAsia="Times New Roman" w:hAnsiTheme="majorHAnsi"/>
          <w:color w:val="171717" w:themeColor="background2" w:themeShade="1A"/>
          <w:lang w:eastAsia="en-AU"/>
        </w:rPr>
        <w:t>What is health monitoring?</w:t>
      </w:r>
      <w:bookmarkEnd w:id="16"/>
    </w:p>
    <w:p w14:paraId="6569FAC2" w14:textId="77777777" w:rsidR="003F0C21" w:rsidRDefault="003F0C21" w:rsidP="00ED2A4D">
      <w:pPr>
        <w:pStyle w:val="BodyText"/>
        <w:ind w:right="-94"/>
        <w:rPr>
          <w:lang w:eastAsia="en-AU"/>
        </w:rPr>
      </w:pPr>
      <w:r>
        <w:rPr>
          <w:lang w:eastAsia="en-AU"/>
        </w:rPr>
        <w:t>Health surveillance is what you do in everyday practice.</w:t>
      </w:r>
    </w:p>
    <w:p w14:paraId="2DC5CC54" w14:textId="2ADF167F" w:rsidR="00022D8D" w:rsidRDefault="003F0C21" w:rsidP="00ED2A4D">
      <w:pPr>
        <w:pStyle w:val="BodyText"/>
        <w:ind w:right="-94"/>
        <w:rPr>
          <w:lang w:eastAsia="en-AU"/>
        </w:rPr>
      </w:pPr>
      <w:r>
        <w:rPr>
          <w:lang w:eastAsia="en-AU"/>
        </w:rPr>
        <w:t xml:space="preserve">Health monitoring is a formal program, instituted by </w:t>
      </w:r>
      <w:r w:rsidR="00022D8D">
        <w:rPr>
          <w:lang w:eastAsia="en-AU"/>
        </w:rPr>
        <w:t>a PCBU</w:t>
      </w:r>
      <w:r>
        <w:rPr>
          <w:lang w:eastAsia="en-AU"/>
        </w:rPr>
        <w:t xml:space="preserve"> if a</w:t>
      </w:r>
      <w:r w:rsidR="00022D8D">
        <w:rPr>
          <w:lang w:eastAsia="en-AU"/>
        </w:rPr>
        <w:t xml:space="preserve"> risk assessment</w:t>
      </w:r>
      <w:r>
        <w:rPr>
          <w:lang w:eastAsia="en-AU"/>
        </w:rPr>
        <w:t xml:space="preserve"> or Code of Practice indicates it </w:t>
      </w:r>
      <w:r w:rsidR="00022D8D">
        <w:rPr>
          <w:lang w:eastAsia="en-AU"/>
        </w:rPr>
        <w:t>is needed</w:t>
      </w:r>
      <w:r w:rsidR="00973B2A">
        <w:rPr>
          <w:lang w:eastAsia="en-AU"/>
        </w:rPr>
        <w:t>.</w:t>
      </w:r>
    </w:p>
    <w:p w14:paraId="183C82EB" w14:textId="7EA11D9C" w:rsidR="003F0C21" w:rsidRDefault="0051430B" w:rsidP="00112A74">
      <w:pPr>
        <w:pStyle w:val="BodyText"/>
      </w:pPr>
      <w:r w:rsidRPr="004B27B2">
        <w:t xml:space="preserve">The PCBU acquires a duty to engage a </w:t>
      </w:r>
      <w:r w:rsidR="003F0C21">
        <w:t xml:space="preserve">suitably </w:t>
      </w:r>
      <w:r w:rsidRPr="004B27B2">
        <w:t>qualified medical practitioner to supervise the health monitoring program.</w:t>
      </w:r>
      <w:r w:rsidR="00970F74">
        <w:t xml:space="preserve"> </w:t>
      </w:r>
    </w:p>
    <w:p w14:paraId="64772106" w14:textId="4DF46E06" w:rsidR="0051430B" w:rsidRDefault="003F0C21" w:rsidP="00112A74">
      <w:pPr>
        <w:pStyle w:val="BodyText"/>
        <w:rPr>
          <w:lang w:eastAsia="en-AU"/>
        </w:rPr>
      </w:pPr>
      <w:r>
        <w:t xml:space="preserve">While </w:t>
      </w:r>
      <w:r w:rsidR="008B5400">
        <w:t>the supervising medical practitioner (SMP)</w:t>
      </w:r>
      <w:r w:rsidR="0051430B" w:rsidRPr="004B27B2">
        <w:t xml:space="preserve"> has</w:t>
      </w:r>
      <w:r w:rsidR="0051430B">
        <w:rPr>
          <w:lang w:eastAsia="en-AU"/>
        </w:rPr>
        <w:t xml:space="preserve"> no statutory authority to decide which workers must undergo health monitoring</w:t>
      </w:r>
      <w:r>
        <w:rPr>
          <w:lang w:eastAsia="en-AU"/>
        </w:rPr>
        <w:t>, they can provide you with valuable insights into the workplace in which your patient works</w:t>
      </w:r>
      <w:r w:rsidR="0051430B">
        <w:rPr>
          <w:lang w:eastAsia="en-AU"/>
        </w:rPr>
        <w:t>.</w:t>
      </w:r>
      <w:r w:rsidR="00973B2A">
        <w:rPr>
          <w:lang w:eastAsia="en-AU"/>
        </w:rPr>
        <w:t xml:space="preserve"> As a result, it is important to identify who the </w:t>
      </w:r>
      <w:r w:rsidR="00EA1DF0">
        <w:rPr>
          <w:lang w:eastAsia="en-AU"/>
        </w:rPr>
        <w:t xml:space="preserve">workers </w:t>
      </w:r>
      <w:r w:rsidR="008B5400">
        <w:rPr>
          <w:lang w:eastAsia="en-AU"/>
        </w:rPr>
        <w:t xml:space="preserve">SMP </w:t>
      </w:r>
      <w:r w:rsidR="00EA1DF0">
        <w:rPr>
          <w:lang w:eastAsia="en-AU"/>
        </w:rPr>
        <w:t>is.</w:t>
      </w:r>
    </w:p>
    <w:p w14:paraId="707497D4" w14:textId="77777777" w:rsidR="00F47339" w:rsidRDefault="00F47339" w:rsidP="00CA1257">
      <w:pPr>
        <w:rPr>
          <w:b/>
        </w:rPr>
      </w:pPr>
    </w:p>
    <w:p w14:paraId="43F1817F" w14:textId="77777777" w:rsidR="0004502F" w:rsidRPr="00CA1257" w:rsidRDefault="0004502F" w:rsidP="00CA1257">
      <w:pPr>
        <w:rPr>
          <w:b/>
        </w:rPr>
        <w:sectPr w:rsidR="0004502F" w:rsidRPr="00CA1257" w:rsidSect="004B27B2">
          <w:pgSz w:w="11906" w:h="16838"/>
          <w:pgMar w:top="1135" w:right="1440" w:bottom="1440" w:left="1440" w:header="708" w:footer="708" w:gutter="0"/>
          <w:cols w:num="2" w:space="708"/>
          <w:docGrid w:linePitch="360"/>
        </w:sectPr>
      </w:pPr>
    </w:p>
    <w:p w14:paraId="2301CB1E" w14:textId="77777777" w:rsidR="006D6247" w:rsidRPr="004E694C" w:rsidRDefault="001A3519" w:rsidP="000D307D">
      <w:pPr>
        <w:pStyle w:val="StyleStyleHeadingsectionBackground1CenteredBefore48"/>
        <w:rPr>
          <w:color w:val="3C474F" w:themeColor="accent4" w:themeShade="BF"/>
        </w:rPr>
        <w:sectPr w:rsidR="006D6247" w:rsidRPr="004E694C" w:rsidSect="00383451">
          <w:pgSz w:w="11906" w:h="16838"/>
          <w:pgMar w:top="1134" w:right="1440" w:bottom="1440" w:left="1440" w:header="709" w:footer="709" w:gutter="0"/>
          <w:cols w:space="708"/>
          <w:vAlign w:val="bottom"/>
          <w:docGrid w:linePitch="360"/>
        </w:sectPr>
      </w:pPr>
      <w:bookmarkStart w:id="17" w:name="_Toc68764997"/>
      <w:bookmarkStart w:id="18" w:name="_Toc67488388"/>
      <w:bookmarkStart w:id="19" w:name="_Toc67488683"/>
      <w:r>
        <w:rPr>
          <w:noProof/>
          <w:lang w:eastAsia="en-AU"/>
        </w:rPr>
        <w:drawing>
          <wp:anchor distT="0" distB="0" distL="114300" distR="114300" simplePos="0" relativeHeight="251667486" behindDoc="1" locked="0" layoutInCell="1" allowOverlap="1" wp14:anchorId="21A0A48C" wp14:editId="60F5566D">
            <wp:simplePos x="0" y="0"/>
            <wp:positionH relativeFrom="column">
              <wp:posOffset>-1101725</wp:posOffset>
            </wp:positionH>
            <wp:positionV relativeFrom="page">
              <wp:posOffset>3182620</wp:posOffset>
            </wp:positionV>
            <wp:extent cx="8413200" cy="7560000"/>
            <wp:effectExtent l="0" t="0" r="698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200" cy="7560000"/>
                    </a:xfrm>
                    <a:prstGeom prst="rect">
                      <a:avLst/>
                    </a:prstGeom>
                    <a:noFill/>
                  </pic:spPr>
                </pic:pic>
              </a:graphicData>
            </a:graphic>
            <wp14:sizeRelH relativeFrom="page">
              <wp14:pctWidth>0</wp14:pctWidth>
            </wp14:sizeRelH>
            <wp14:sizeRelV relativeFrom="page">
              <wp14:pctHeight>0</wp14:pctHeight>
            </wp14:sizeRelV>
          </wp:anchor>
        </w:drawing>
      </w:r>
      <w:r w:rsidR="00566B9A" w:rsidRPr="002A28D9">
        <w:t>Guidelines</w:t>
      </w:r>
      <w:bookmarkEnd w:id="17"/>
    </w:p>
    <w:bookmarkEnd w:id="18"/>
    <w:bookmarkEnd w:id="19"/>
    <w:p w14:paraId="16D9F98B" w14:textId="1DB483ED" w:rsidR="00D84F5E" w:rsidRDefault="00434292" w:rsidP="00623291">
      <w:pPr>
        <w:pStyle w:val="StyleStyleBoxtextHeadingsCalibriLight16ptText1Hel"/>
        <w:rPr>
          <w:rFonts w:eastAsiaTheme="majorEastAsia"/>
        </w:rPr>
      </w:pPr>
      <w:r w:rsidRPr="004B27B2">
        <w:t>There are several key principles in relation to the identification, investigation and ongoing management of individuals at</w:t>
      </w:r>
      <w:r w:rsidR="00E9774B">
        <w:t>-</w:t>
      </w:r>
      <w:r w:rsidRPr="004B27B2">
        <w:t>risk of RCS related disease that can be divided into (</w:t>
      </w:r>
      <w:r w:rsidR="00466F5A" w:rsidRPr="004B27B2">
        <w:t>i</w:t>
      </w:r>
      <w:r w:rsidRPr="004B27B2">
        <w:t>) case identification</w:t>
      </w:r>
      <w:r w:rsidR="002A365C">
        <w:t xml:space="preserve"> </w:t>
      </w:r>
      <w:r w:rsidRPr="004B27B2">
        <w:t>and (</w:t>
      </w:r>
      <w:r w:rsidR="00466F5A" w:rsidRPr="004B27B2">
        <w:t>ii</w:t>
      </w:r>
      <w:r w:rsidRPr="004B27B2">
        <w:t xml:space="preserve">) ongoing </w:t>
      </w:r>
      <w:r w:rsidR="00391699" w:rsidRPr="004B27B2">
        <w:fldChar w:fldCharType="begin"/>
      </w:r>
      <w:r w:rsidR="00391699" w:rsidRPr="004B27B2">
        <w:instrText xml:space="preserve"> REF  HealthSurveillance \* Lower \h </w:instrText>
      </w:r>
      <w:r w:rsidR="003F1C46">
        <w:instrText xml:space="preserve"> \* MERGEFORMAT </w:instrText>
      </w:r>
      <w:r w:rsidR="00391699" w:rsidRPr="004B27B2">
        <w:fldChar w:fldCharType="separate"/>
      </w:r>
      <w:r w:rsidR="004E7B67" w:rsidRPr="00B3444C">
        <w:t>health surveillance</w:t>
      </w:r>
      <w:r w:rsidR="00391699" w:rsidRPr="004B27B2">
        <w:fldChar w:fldCharType="end"/>
      </w:r>
      <w:r w:rsidRPr="00623291">
        <w:t>.</w:t>
      </w:r>
      <w:r w:rsidR="001A6849" w:rsidRPr="00623291">
        <w:t xml:space="preserve"> </w:t>
      </w:r>
      <w:r w:rsidRPr="00623291">
        <w:t xml:space="preserve">The following </w:t>
      </w:r>
      <w:r w:rsidR="00F41999" w:rsidRPr="00623291">
        <w:t>practice points</w:t>
      </w:r>
      <w:r w:rsidRPr="00623291">
        <w:t xml:space="preserve"> are provided to establish a set of minimum standards to inform health practitioners undertak</w:t>
      </w:r>
      <w:r w:rsidR="004427E8">
        <w:t>ing</w:t>
      </w:r>
      <w:r w:rsidR="006A3A0D">
        <w:t xml:space="preserve"> case identification and</w:t>
      </w:r>
      <w:r w:rsidRPr="00623291">
        <w:t xml:space="preserve"> </w:t>
      </w:r>
      <w:r w:rsidR="00391699" w:rsidRPr="004B27B2">
        <w:fldChar w:fldCharType="begin"/>
      </w:r>
      <w:r w:rsidR="00391699" w:rsidRPr="004B27B2">
        <w:instrText xml:space="preserve"> REF  HealthSurveillance \* Lower \h </w:instrText>
      </w:r>
      <w:r w:rsidR="003F1C46">
        <w:instrText xml:space="preserve"> \* MERGEFORMAT </w:instrText>
      </w:r>
      <w:r w:rsidR="00391699" w:rsidRPr="004B27B2">
        <w:fldChar w:fldCharType="separate"/>
      </w:r>
      <w:r w:rsidR="004E7B67" w:rsidRPr="00B3444C">
        <w:t>health surveillance</w:t>
      </w:r>
      <w:r w:rsidR="00391699" w:rsidRPr="004B27B2">
        <w:fldChar w:fldCharType="end"/>
      </w:r>
      <w:r w:rsidRPr="00623291">
        <w:t xml:space="preserve">. These standards are also recommended for any statutory or </w:t>
      </w:r>
      <w:r w:rsidR="004427E8">
        <w:t>g</w:t>
      </w:r>
      <w:r w:rsidRPr="00623291">
        <w:t>overnment funded activit</w:t>
      </w:r>
      <w:r w:rsidR="00FC1103" w:rsidRPr="00623291">
        <w:t>y</w:t>
      </w:r>
      <w:r w:rsidR="00431A2D" w:rsidRPr="00623291">
        <w:t>.</w:t>
      </w:r>
    </w:p>
    <w:p w14:paraId="18C20755" w14:textId="77777777" w:rsidR="00566B9A" w:rsidRPr="000D2111" w:rsidRDefault="00566B9A" w:rsidP="00D84F5E">
      <w:pPr>
        <w:rPr>
          <w:rStyle w:val="StyleLatinHeadingsCalibriLight16ptText1"/>
        </w:rPr>
      </w:pPr>
    </w:p>
    <w:p w14:paraId="66A01893" w14:textId="77777777" w:rsidR="006A40E1" w:rsidRPr="000D2111" w:rsidRDefault="006A40E1" w:rsidP="00D84F5E">
      <w:pPr>
        <w:rPr>
          <w:rStyle w:val="StyleLatinHeadingsCalibriLight16ptText1"/>
        </w:rPr>
        <w:sectPr w:rsidR="006A40E1" w:rsidRPr="000D2111" w:rsidSect="00D84F5E">
          <w:pgSz w:w="11906" w:h="16838"/>
          <w:pgMar w:top="1135" w:right="1440" w:bottom="1440" w:left="1440" w:header="708" w:footer="708" w:gutter="0"/>
          <w:cols w:space="708"/>
          <w:docGrid w:linePitch="360"/>
        </w:sectPr>
      </w:pPr>
    </w:p>
    <w:p w14:paraId="26DBB14C" w14:textId="77777777" w:rsidR="00921B54" w:rsidRPr="004B27B2" w:rsidRDefault="00921B54" w:rsidP="006A40E1">
      <w:pPr>
        <w:pStyle w:val="Heading3"/>
      </w:pPr>
      <w:bookmarkStart w:id="20" w:name="_Toc68764998"/>
      <w:r w:rsidRPr="004B27B2">
        <w:t>(i) Case identification practices</w:t>
      </w:r>
      <w:bookmarkEnd w:id="20"/>
    </w:p>
    <w:p w14:paraId="552D67AE" w14:textId="3BB136AD" w:rsidR="003F0C21" w:rsidRPr="002E4DFC" w:rsidRDefault="003F3632" w:rsidP="003F3632">
      <w:pPr>
        <w:rPr>
          <w:lang w:val="en-US"/>
        </w:rPr>
      </w:pPr>
      <w:r w:rsidRPr="002E4DFC">
        <w:rPr>
          <w:lang w:val="en-US"/>
        </w:rPr>
        <w:t>GP</w:t>
      </w:r>
      <w:r w:rsidR="002F76EB" w:rsidRPr="00FC4A97">
        <w:rPr>
          <w:lang w:val="en-US"/>
        </w:rPr>
        <w:t xml:space="preserve"> clinic</w:t>
      </w:r>
      <w:r w:rsidRPr="002E4DFC">
        <w:rPr>
          <w:lang w:val="en-US"/>
        </w:rPr>
        <w:t xml:space="preserve">s and local community health </w:t>
      </w:r>
      <w:r w:rsidRPr="00FC4A97">
        <w:rPr>
          <w:lang w:val="en-US"/>
        </w:rPr>
        <w:t>centres</w:t>
      </w:r>
      <w:r w:rsidRPr="002E4DFC">
        <w:rPr>
          <w:lang w:val="en-US"/>
        </w:rPr>
        <w:t xml:space="preserve"> are important resources to both </w:t>
      </w:r>
      <w:r w:rsidR="00483D84">
        <w:rPr>
          <w:lang w:val="en-US"/>
        </w:rPr>
        <w:t xml:space="preserve">identify </w:t>
      </w:r>
      <w:r w:rsidRPr="002E4DFC">
        <w:rPr>
          <w:lang w:val="en-US"/>
        </w:rPr>
        <w:t>and respond to the needs of workers.</w:t>
      </w:r>
    </w:p>
    <w:p w14:paraId="00FA3AE7" w14:textId="37DC2BB5" w:rsidR="003F3632" w:rsidRDefault="003F3632" w:rsidP="003F3632">
      <w:pPr>
        <w:rPr>
          <w:lang w:val="en-US"/>
        </w:rPr>
      </w:pPr>
      <w:r>
        <w:rPr>
          <w:lang w:val="en-US"/>
        </w:rPr>
        <w:t xml:space="preserve">For those who no longer work in an at-risk industry, GPs </w:t>
      </w:r>
      <w:r w:rsidR="00532EC6">
        <w:rPr>
          <w:lang w:val="en-US"/>
        </w:rPr>
        <w:t xml:space="preserve">play an </w:t>
      </w:r>
      <w:r>
        <w:rPr>
          <w:lang w:val="en-US"/>
        </w:rPr>
        <w:t>even more important</w:t>
      </w:r>
      <w:r w:rsidR="00532EC6">
        <w:rPr>
          <w:lang w:val="en-US"/>
        </w:rPr>
        <w:t xml:space="preserve"> role in</w:t>
      </w:r>
      <w:r w:rsidR="00A739D8">
        <w:rPr>
          <w:lang w:val="en-US"/>
        </w:rPr>
        <w:t xml:space="preserve"> </w:t>
      </w:r>
      <w:r>
        <w:rPr>
          <w:lang w:val="en-US"/>
        </w:rPr>
        <w:t>identify</w:t>
      </w:r>
      <w:r w:rsidR="00532EC6">
        <w:rPr>
          <w:lang w:val="en-US"/>
        </w:rPr>
        <w:t>ing</w:t>
      </w:r>
      <w:r>
        <w:rPr>
          <w:lang w:val="en-US"/>
        </w:rPr>
        <w:t xml:space="preserve"> cases early, refer</w:t>
      </w:r>
      <w:r w:rsidR="00532EC6">
        <w:rPr>
          <w:lang w:val="en-US"/>
        </w:rPr>
        <w:t>ing</w:t>
      </w:r>
      <w:r>
        <w:rPr>
          <w:lang w:val="en-US"/>
        </w:rPr>
        <w:t xml:space="preserve"> them to the appropriate specialists and provid</w:t>
      </w:r>
      <w:r w:rsidR="00532EC6">
        <w:rPr>
          <w:lang w:val="en-US"/>
        </w:rPr>
        <w:t>ing</w:t>
      </w:r>
      <w:r>
        <w:rPr>
          <w:lang w:val="en-US"/>
        </w:rPr>
        <w:t xml:space="preserve"> support to the person, their family and friends.</w:t>
      </w:r>
    </w:p>
    <w:p w14:paraId="1AB269C4" w14:textId="00876BFF" w:rsidR="00921B54" w:rsidRDefault="003B33EC" w:rsidP="00921B54">
      <w:pPr>
        <w:pStyle w:val="BodyText"/>
        <w:rPr>
          <w:lang w:val="en-US"/>
        </w:rPr>
      </w:pPr>
      <w:r>
        <w:rPr>
          <w:lang w:val="en"/>
        </w:rPr>
        <w:fldChar w:fldCharType="begin"/>
      </w:r>
      <w:r>
        <w:rPr>
          <w:lang w:val="en"/>
        </w:rPr>
        <w:instrText xml:space="preserve"> REF CaseIdentification \h </w:instrText>
      </w:r>
      <w:r>
        <w:rPr>
          <w:lang w:val="en"/>
        </w:rPr>
      </w:r>
      <w:r>
        <w:rPr>
          <w:lang w:val="en"/>
        </w:rPr>
        <w:fldChar w:fldCharType="separate"/>
      </w:r>
      <w:r w:rsidR="004E7B67" w:rsidRPr="00B3444C">
        <w:t xml:space="preserve">Case identification </w:t>
      </w:r>
      <w:r>
        <w:rPr>
          <w:lang w:val="en"/>
        </w:rPr>
        <w:fldChar w:fldCharType="end"/>
      </w:r>
      <w:r w:rsidR="00921B54" w:rsidRPr="009B39E8">
        <w:rPr>
          <w:lang w:val="en"/>
        </w:rPr>
        <w:t>is a strategy for targeting resources at individuals or groups who are suspected to be at high</w:t>
      </w:r>
      <w:r w:rsidR="00921B54">
        <w:rPr>
          <w:lang w:val="en"/>
        </w:rPr>
        <w:t>-risk</w:t>
      </w:r>
      <w:r w:rsidR="00921B54" w:rsidRPr="009B39E8">
        <w:rPr>
          <w:lang w:val="en"/>
        </w:rPr>
        <w:t xml:space="preserve"> for disease. </w:t>
      </w:r>
    </w:p>
    <w:p w14:paraId="4990405F" w14:textId="349C53C9" w:rsidR="00921B54" w:rsidRPr="000437B4" w:rsidRDefault="00921B54" w:rsidP="00921B54">
      <w:pPr>
        <w:pStyle w:val="BodyText"/>
      </w:pPr>
      <w:r w:rsidRPr="000437B4">
        <w:t xml:space="preserve">The purpose </w:t>
      </w:r>
      <w:r>
        <w:t xml:space="preserve">of </w:t>
      </w:r>
      <w:r w:rsidR="003B33EC">
        <w:fldChar w:fldCharType="begin"/>
      </w:r>
      <w:r w:rsidR="003B33EC">
        <w:instrText xml:space="preserve"> REF  CaseIdentification \* Lower \h </w:instrText>
      </w:r>
      <w:r w:rsidR="003B33EC">
        <w:fldChar w:fldCharType="separate"/>
      </w:r>
      <w:r w:rsidR="004E7B67" w:rsidRPr="00B3444C">
        <w:t xml:space="preserve">case identification </w:t>
      </w:r>
      <w:r w:rsidR="003B33EC">
        <w:fldChar w:fldCharType="end"/>
      </w:r>
      <w:r>
        <w:t>is to:</w:t>
      </w:r>
    </w:p>
    <w:p w14:paraId="3E025C62" w14:textId="5B9B7656" w:rsidR="00921B54" w:rsidRPr="00C334BA" w:rsidRDefault="00921B54" w:rsidP="00921B54">
      <w:pPr>
        <w:pStyle w:val="ListBullet"/>
        <w:rPr>
          <w:rFonts w:cstheme="minorHAnsi"/>
        </w:rPr>
      </w:pPr>
      <w:r w:rsidRPr="004B1BEC">
        <w:t xml:space="preserve">Identify, educate and support workers with no early markers of disease </w:t>
      </w:r>
      <w:r w:rsidR="002F76EB">
        <w:t xml:space="preserve">but </w:t>
      </w:r>
      <w:r w:rsidRPr="004B1BEC">
        <w:t xml:space="preserve">who </w:t>
      </w:r>
      <w:r>
        <w:t xml:space="preserve">remain </w:t>
      </w:r>
      <w:r w:rsidRPr="004B1BEC">
        <w:t>at</w:t>
      </w:r>
      <w:r w:rsidR="00E9774B">
        <w:t>-</w:t>
      </w:r>
      <w:r w:rsidRPr="004B1BEC">
        <w:t>risk</w:t>
      </w:r>
      <w:r w:rsidR="004E187F">
        <w:t>.</w:t>
      </w:r>
    </w:p>
    <w:p w14:paraId="7B9EF1EA" w14:textId="77777777" w:rsidR="00921B54" w:rsidRPr="00944E47" w:rsidRDefault="00921B54" w:rsidP="00921B54">
      <w:pPr>
        <w:pStyle w:val="ListBullet"/>
        <w:rPr>
          <w:rFonts w:cstheme="minorHAnsi"/>
        </w:rPr>
      </w:pPr>
      <w:r w:rsidRPr="00944E47">
        <w:rPr>
          <w:rFonts w:cstheme="minorHAnsi"/>
        </w:rPr>
        <w:t xml:space="preserve">Identify people who have markers of possible early disease, but do not reach the threshold </w:t>
      </w:r>
      <w:r w:rsidRPr="00944E47">
        <w:t>needed for active health surveillance</w:t>
      </w:r>
      <w:r w:rsidRPr="00944E47">
        <w:rPr>
          <w:rFonts w:cstheme="minorHAnsi"/>
        </w:rPr>
        <w:t>.</w:t>
      </w:r>
    </w:p>
    <w:p w14:paraId="1BB3A7CE" w14:textId="77777777" w:rsidR="00921B54" w:rsidRPr="00944E47" w:rsidRDefault="00921B54" w:rsidP="00921B54">
      <w:pPr>
        <w:pStyle w:val="ListBullet"/>
      </w:pPr>
      <w:r w:rsidRPr="00944E47">
        <w:t xml:space="preserve">Provide counsel and support </w:t>
      </w:r>
      <w:r w:rsidR="002F76EB" w:rsidRPr="00944E47">
        <w:t xml:space="preserve">for </w:t>
      </w:r>
      <w:r w:rsidR="004324D7" w:rsidRPr="00944E47">
        <w:t>people with early disease</w:t>
      </w:r>
      <w:r w:rsidR="004324D7" w:rsidRPr="00944E47">
        <w:rPr>
          <w:rFonts w:cstheme="minorHAnsi"/>
        </w:rPr>
        <w:t xml:space="preserve"> </w:t>
      </w:r>
      <w:r w:rsidR="002F76EB" w:rsidRPr="00944E47">
        <w:rPr>
          <w:rFonts w:cstheme="minorHAnsi"/>
        </w:rPr>
        <w:t xml:space="preserve">and apply interventions </w:t>
      </w:r>
      <w:r w:rsidRPr="00944E47">
        <w:t xml:space="preserve">to minimise the risk of </w:t>
      </w:r>
      <w:r w:rsidR="004324D7" w:rsidRPr="00944E47">
        <w:t>rapid progression</w:t>
      </w:r>
      <w:r w:rsidR="00A16609" w:rsidRPr="00944E47">
        <w:t>.</w:t>
      </w:r>
    </w:p>
    <w:p w14:paraId="56393ECF" w14:textId="77777777" w:rsidR="004E4C40" w:rsidRPr="00D9282D" w:rsidRDefault="00921B54" w:rsidP="00196768">
      <w:pPr>
        <w:pStyle w:val="ListBullet"/>
      </w:pPr>
      <w:r w:rsidRPr="00944E47">
        <w:t>Identify people with established</w:t>
      </w:r>
      <w:r>
        <w:t xml:space="preserve"> disease</w:t>
      </w:r>
      <w:r w:rsidR="002F76EB">
        <w:t xml:space="preserve"> and refer them for specialist </w:t>
      </w:r>
      <w:r w:rsidR="0045578E">
        <w:t>shared</w:t>
      </w:r>
      <w:r w:rsidR="002F76EB">
        <w:t xml:space="preserve"> care</w:t>
      </w:r>
      <w:r w:rsidR="00196768">
        <w:t>.</w:t>
      </w:r>
    </w:p>
    <w:p w14:paraId="6D2B7525" w14:textId="4508CCF2" w:rsidR="00921B54" w:rsidRPr="00196768" w:rsidRDefault="00921B54" w:rsidP="00196768">
      <w:pPr>
        <w:pStyle w:val="BodyText"/>
        <w:rPr>
          <w:lang w:val="en"/>
        </w:rPr>
      </w:pPr>
      <w:r w:rsidRPr="00196768">
        <w:rPr>
          <w:lang w:val="en"/>
        </w:rPr>
        <w:t xml:space="preserve">The outcomes of </w:t>
      </w:r>
      <w:r w:rsidR="003B33EC">
        <w:fldChar w:fldCharType="begin"/>
      </w:r>
      <w:r w:rsidR="003B33EC">
        <w:instrText xml:space="preserve"> REF  CaseIdentification \* Lower \h </w:instrText>
      </w:r>
      <w:r w:rsidR="003B33EC">
        <w:fldChar w:fldCharType="separate"/>
      </w:r>
      <w:r w:rsidR="004E7B67" w:rsidRPr="00B3444C">
        <w:t xml:space="preserve">case identification </w:t>
      </w:r>
      <w:r w:rsidR="003B33EC">
        <w:fldChar w:fldCharType="end"/>
      </w:r>
      <w:r w:rsidRPr="00196768">
        <w:rPr>
          <w:lang w:val="en"/>
        </w:rPr>
        <w:t>are:</w:t>
      </w:r>
    </w:p>
    <w:p w14:paraId="4818324B" w14:textId="77777777" w:rsidR="00921B54" w:rsidRPr="00196768" w:rsidRDefault="00921B54" w:rsidP="00196768">
      <w:pPr>
        <w:pStyle w:val="ListBullet"/>
      </w:pPr>
      <w:r w:rsidRPr="00196768">
        <w:t>Baseline data collection</w:t>
      </w:r>
    </w:p>
    <w:p w14:paraId="634E4042" w14:textId="77777777" w:rsidR="00921B54" w:rsidRPr="00196768" w:rsidRDefault="00921B54" w:rsidP="00196768">
      <w:pPr>
        <w:pStyle w:val="ListBullet"/>
      </w:pPr>
      <w:r w:rsidRPr="00196768">
        <w:t>Finding people with disease</w:t>
      </w:r>
    </w:p>
    <w:p w14:paraId="4C041C16" w14:textId="1D9BA3C2" w:rsidR="00921B54" w:rsidRPr="00196768" w:rsidRDefault="00921B54" w:rsidP="00196768">
      <w:pPr>
        <w:pStyle w:val="ListBullet"/>
      </w:pPr>
      <w:r w:rsidRPr="00196768">
        <w:t xml:space="preserve">Risk stratification of those </w:t>
      </w:r>
      <w:r w:rsidR="000A3039">
        <w:t>without disease but have been exposed</w:t>
      </w:r>
      <w:r w:rsidR="008E18D1">
        <w:t>.</w:t>
      </w:r>
    </w:p>
    <w:p w14:paraId="54B65859" w14:textId="77777777" w:rsidR="00921B54" w:rsidRDefault="006E581D" w:rsidP="006A40E1">
      <w:pPr>
        <w:pStyle w:val="Heading3"/>
      </w:pPr>
      <w:r>
        <w:rPr>
          <w:lang w:val="en-US"/>
        </w:rPr>
        <w:br w:type="column"/>
      </w:r>
      <w:bookmarkStart w:id="21" w:name="_Toc68764999"/>
      <w:r w:rsidR="00921B54">
        <w:rPr>
          <w:lang w:val="en-US"/>
        </w:rPr>
        <w:t xml:space="preserve">(ii) </w:t>
      </w:r>
      <w:r w:rsidR="00921B54">
        <w:t>Ongoing health surveillance</w:t>
      </w:r>
      <w:bookmarkEnd w:id="21"/>
    </w:p>
    <w:p w14:paraId="72683ECC" w14:textId="1E31B373" w:rsidR="00921B54" w:rsidRPr="008A62FF" w:rsidRDefault="005E0697" w:rsidP="00921B54">
      <w:pPr>
        <w:pStyle w:val="BodyText"/>
      </w:pPr>
      <w:r>
        <w:fldChar w:fldCharType="begin"/>
      </w:r>
      <w:r>
        <w:rPr>
          <w:rFonts w:ascii="Calibri" w:hAnsi="Calibri" w:cs="Calibri"/>
          <w:lang w:eastAsia="en-GB"/>
        </w:rPr>
        <w:instrText xml:space="preserve"> REF HealthSurveillance \h </w:instrText>
      </w:r>
      <w:r>
        <w:fldChar w:fldCharType="separate"/>
      </w:r>
      <w:r w:rsidR="004E7B67" w:rsidRPr="00B3444C">
        <w:t>Health surveillance</w:t>
      </w:r>
      <w:r>
        <w:fldChar w:fldCharType="end"/>
      </w:r>
      <w:r>
        <w:t xml:space="preserve"> </w:t>
      </w:r>
      <w:r w:rsidR="00924AEC">
        <w:rPr>
          <w:rFonts w:ascii="Calibri" w:hAnsi="Calibri" w:cs="Calibri"/>
          <w:lang w:eastAsia="en-GB"/>
        </w:rPr>
        <w:t xml:space="preserve">describes the </w:t>
      </w:r>
      <w:r w:rsidR="003C561F" w:rsidRPr="008A62FF">
        <w:t>purposeful and ongoing acquisition, interpretation and synthesis of patient data in a manner that informs clinical decision-making</w:t>
      </w:r>
      <w:r w:rsidR="003C561F">
        <w:t xml:space="preserve"> </w:t>
      </w:r>
      <w:r w:rsidR="00924AEC">
        <w:rPr>
          <w:rFonts w:ascii="Calibri" w:hAnsi="Calibri" w:cs="Calibri"/>
          <w:lang w:eastAsia="en-GB"/>
        </w:rPr>
        <w:t>after a case has been identified</w:t>
      </w:r>
      <w:r w:rsidR="003C561F">
        <w:t>.</w:t>
      </w:r>
    </w:p>
    <w:p w14:paraId="243E0A9A" w14:textId="721EC7BC" w:rsidR="00921B54" w:rsidRPr="00E229B6" w:rsidRDefault="00921B54" w:rsidP="00921B54">
      <w:pPr>
        <w:pStyle w:val="BodyText"/>
        <w:rPr>
          <w:lang w:val="en"/>
        </w:rPr>
      </w:pPr>
      <w:r w:rsidRPr="00E229B6">
        <w:rPr>
          <w:lang w:val="en"/>
        </w:rPr>
        <w:t>Activities are undertaken within a schedule that reflects the pathophysiology</w:t>
      </w:r>
      <w:r>
        <w:rPr>
          <w:lang w:val="en"/>
        </w:rPr>
        <w:t xml:space="preserve"> </w:t>
      </w:r>
      <w:r w:rsidRPr="00E229B6">
        <w:rPr>
          <w:lang w:val="en"/>
        </w:rPr>
        <w:t>of the disease</w:t>
      </w:r>
      <w:r w:rsidR="00A5107F">
        <w:rPr>
          <w:lang w:val="en"/>
        </w:rPr>
        <w:t>,</w:t>
      </w:r>
      <w:r>
        <w:rPr>
          <w:lang w:val="en"/>
        </w:rPr>
        <w:t xml:space="preserve"> surveying </w:t>
      </w:r>
      <w:r w:rsidRPr="00E229B6">
        <w:rPr>
          <w:lang w:val="en"/>
        </w:rPr>
        <w:t xml:space="preserve">for the earliest reliable indices of clinical significance. Consequently, </w:t>
      </w:r>
      <w:r w:rsidR="003B33EC">
        <w:rPr>
          <w:lang w:val="en"/>
        </w:rPr>
        <w:fldChar w:fldCharType="begin"/>
      </w:r>
      <w:r w:rsidR="003B33EC">
        <w:rPr>
          <w:lang w:val="en"/>
        </w:rPr>
        <w:instrText xml:space="preserve"> REF  HealthSurveillance \* Lower \h </w:instrText>
      </w:r>
      <w:r w:rsidR="003B33EC">
        <w:rPr>
          <w:lang w:val="en"/>
        </w:rPr>
      </w:r>
      <w:r w:rsidR="003B33EC">
        <w:rPr>
          <w:lang w:val="en"/>
        </w:rPr>
        <w:fldChar w:fldCharType="separate"/>
      </w:r>
      <w:r w:rsidR="004E7B67" w:rsidRPr="00B3444C">
        <w:t>health surveillance</w:t>
      </w:r>
      <w:r w:rsidR="003B33EC">
        <w:rPr>
          <w:lang w:val="en"/>
        </w:rPr>
        <w:fldChar w:fldCharType="end"/>
      </w:r>
      <w:r w:rsidR="003B33EC">
        <w:rPr>
          <w:lang w:val="en"/>
        </w:rPr>
        <w:t xml:space="preserve"> </w:t>
      </w:r>
      <w:r w:rsidRPr="00E229B6">
        <w:rPr>
          <w:lang w:val="en"/>
        </w:rPr>
        <w:t>is informed by</w:t>
      </w:r>
      <w:r w:rsidRPr="00E229B6">
        <w:rPr>
          <w:rFonts w:eastAsia="Times New Roman" w:cs="Times New Roman"/>
          <w:lang w:val="en" w:eastAsia="en-AU"/>
        </w:rPr>
        <w:t>:</w:t>
      </w:r>
    </w:p>
    <w:p w14:paraId="7B297E66" w14:textId="77777777" w:rsidR="00921B54" w:rsidRDefault="00921B54" w:rsidP="00921B54">
      <w:pPr>
        <w:pStyle w:val="ListNumber"/>
      </w:pPr>
      <w:r>
        <w:t>A</w:t>
      </w:r>
      <w:r w:rsidRPr="00E229B6">
        <w:t xml:space="preserve">ppropriate intervals </w:t>
      </w:r>
      <w:r>
        <w:t xml:space="preserve">to detect a </w:t>
      </w:r>
      <w:r w:rsidRPr="00E229B6">
        <w:t xml:space="preserve">change </w:t>
      </w:r>
      <w:r>
        <w:t>of significance</w:t>
      </w:r>
      <w:r w:rsidR="002F76EB">
        <w:t>,</w:t>
      </w:r>
      <w:r>
        <w:t xml:space="preserve"> sensitive to the </w:t>
      </w:r>
      <w:r w:rsidRPr="00E229B6">
        <w:t xml:space="preserve">natural </w:t>
      </w:r>
      <w:r>
        <w:t xml:space="preserve">intra-individual and inter-individual </w:t>
      </w:r>
      <w:r w:rsidRPr="00C20B10">
        <w:t>variation</w:t>
      </w:r>
      <w:r>
        <w:t>.</w:t>
      </w:r>
    </w:p>
    <w:p w14:paraId="01E301B3" w14:textId="77777777" w:rsidR="00921B54" w:rsidRPr="00040142" w:rsidRDefault="002F76EB" w:rsidP="00921B54">
      <w:pPr>
        <w:pStyle w:val="ListNumber"/>
        <w:rPr>
          <w:lang w:val="en"/>
        </w:rPr>
      </w:pPr>
      <w:r>
        <w:t xml:space="preserve">Detecting </w:t>
      </w:r>
      <w:r w:rsidR="00921B54" w:rsidRPr="00E229B6">
        <w:t xml:space="preserve">the more </w:t>
      </w:r>
      <w:r w:rsidR="00921B54">
        <w:t xml:space="preserve">rapidly progressive </w:t>
      </w:r>
      <w:r w:rsidR="00921B54" w:rsidRPr="00E229B6">
        <w:t>forms of the disease</w:t>
      </w:r>
      <w:r>
        <w:t xml:space="preserve"> as soon as practical</w:t>
      </w:r>
      <w:r w:rsidR="00921B54">
        <w:t>.</w:t>
      </w:r>
    </w:p>
    <w:p w14:paraId="7CC4E034" w14:textId="03D194A3" w:rsidR="00921B54" w:rsidRPr="008C0A28" w:rsidRDefault="00921B54" w:rsidP="00921B54">
      <w:pPr>
        <w:pStyle w:val="ListNumber"/>
      </w:pPr>
      <w:r>
        <w:fldChar w:fldCharType="begin"/>
      </w:r>
      <w:r>
        <w:instrText xml:space="preserve"> REF  NextPractice \* Lower \h  \* MERGEFORMAT </w:instrText>
      </w:r>
      <w:r>
        <w:fldChar w:fldCharType="separate"/>
      </w:r>
      <w:r w:rsidR="004E7B67">
        <w:t>next best practice</w:t>
      </w:r>
      <w:r>
        <w:fldChar w:fldCharType="end"/>
      </w:r>
      <w:r w:rsidRPr="00040142">
        <w:t xml:space="preserve"> principles</w:t>
      </w:r>
      <w:r w:rsidR="006A0B72">
        <w:t xml:space="preserve"> (what is anticipated to be </w:t>
      </w:r>
      <w:r w:rsidR="00D06BBA">
        <w:t>best practice in the future)</w:t>
      </w:r>
      <w:r w:rsidRPr="00040142">
        <w:t xml:space="preserve"> </w:t>
      </w:r>
      <w:r w:rsidR="006427CB">
        <w:t xml:space="preserve">that have been </w:t>
      </w:r>
      <w:r w:rsidRPr="00040142">
        <w:t xml:space="preserve">endorsed by the medical profession for </w:t>
      </w:r>
      <w:r w:rsidR="002F76EB">
        <w:t xml:space="preserve">assessing </w:t>
      </w:r>
      <w:r w:rsidR="00B43637">
        <w:t xml:space="preserve">and </w:t>
      </w:r>
      <w:r w:rsidRPr="00040142">
        <w:t>diagnosi</w:t>
      </w:r>
      <w:r w:rsidR="00B43637">
        <w:t xml:space="preserve">ng </w:t>
      </w:r>
      <w:r w:rsidRPr="00040142">
        <w:t xml:space="preserve">occupational </w:t>
      </w:r>
      <w:r w:rsidR="006427CB">
        <w:t>respiratory</w:t>
      </w:r>
      <w:r w:rsidRPr="00040142">
        <w:t xml:space="preserve"> diseases.</w:t>
      </w:r>
    </w:p>
    <w:p w14:paraId="76864E0B" w14:textId="5CC94806" w:rsidR="00921B54" w:rsidRDefault="008C0CCD" w:rsidP="00921B54">
      <w:pPr>
        <w:pStyle w:val="BodyText"/>
      </w:pPr>
      <w:r>
        <w:t>E</w:t>
      </w:r>
      <w:r w:rsidR="00921B54">
        <w:t>ffective ongoing surveillance must:</w:t>
      </w:r>
    </w:p>
    <w:p w14:paraId="064D541B" w14:textId="4FE9F8A0" w:rsidR="00921B54" w:rsidRPr="00DC3E59" w:rsidRDefault="00921B54" w:rsidP="00921B54">
      <w:pPr>
        <w:pStyle w:val="ListBullet"/>
      </w:pPr>
      <w:r>
        <w:t>e</w:t>
      </w:r>
      <w:r w:rsidRPr="00DC3E59">
        <w:t xml:space="preserve">ngage with and enhance existing jurisdictional resources including </w:t>
      </w:r>
      <w:r w:rsidR="00A83991">
        <w:t>GP clinics</w:t>
      </w:r>
      <w:r w:rsidRPr="00DC3E59">
        <w:t>, hospitals, specialist clinics, imaging, pathology and allied health care services</w:t>
      </w:r>
      <w:r>
        <w:t>; and</w:t>
      </w:r>
    </w:p>
    <w:p w14:paraId="5FA04DFF" w14:textId="4DBCBFC8" w:rsidR="00D1711B" w:rsidRPr="00FC4A97" w:rsidRDefault="00921B54" w:rsidP="00EB4809">
      <w:pPr>
        <w:pStyle w:val="ListBullet"/>
      </w:pPr>
      <w:r w:rsidRPr="000F7D91">
        <w:t>be conducted within a quality-controlled continuity of care framework.</w:t>
      </w:r>
    </w:p>
    <w:p w14:paraId="76226C8D" w14:textId="77777777" w:rsidR="00D1711B" w:rsidRDefault="00D1711B" w:rsidP="00D1711B">
      <w:pPr>
        <w:pStyle w:val="ListBullet"/>
        <w:numPr>
          <w:ilvl w:val="0"/>
          <w:numId w:val="0"/>
        </w:numPr>
        <w:ind w:left="360" w:hanging="360"/>
      </w:pPr>
    </w:p>
    <w:p w14:paraId="21AB6106" w14:textId="77777777" w:rsidR="00726FFD" w:rsidRPr="00FC4A97" w:rsidRDefault="00D1711B" w:rsidP="00FC4A97">
      <w:pPr>
        <w:pStyle w:val="ListBullet"/>
        <w:numPr>
          <w:ilvl w:val="0"/>
          <w:numId w:val="0"/>
        </w:numPr>
        <w:rPr>
          <w:rStyle w:val="QuoteChar"/>
          <w:rFonts w:ascii="Calibri" w:hAnsi="Calibri" w:cs="Times New Roman"/>
          <w:b/>
          <w:bCs/>
          <w:color w:val="3C474F" w:themeColor="accent4" w:themeShade="BF"/>
          <w:szCs w:val="20"/>
        </w:rPr>
        <w:sectPr w:rsidR="00726FFD" w:rsidRPr="00FC4A97" w:rsidSect="001B227F">
          <w:type w:val="continuous"/>
          <w:pgSz w:w="11906" w:h="16838"/>
          <w:pgMar w:top="1135" w:right="1440" w:bottom="1440" w:left="1440" w:header="708" w:footer="708" w:gutter="0"/>
          <w:cols w:num="2" w:space="708"/>
          <w:docGrid w:linePitch="360"/>
        </w:sectPr>
      </w:pPr>
      <w:r w:rsidRPr="00FC4A97">
        <w:rPr>
          <w:rStyle w:val="QuoteChar"/>
          <w:rFonts w:ascii="Calibri" w:hAnsi="Calibri" w:cs="Times New Roman"/>
          <w:b/>
          <w:bCs/>
          <w:color w:val="3C474F" w:themeColor="accent4" w:themeShade="BF"/>
          <w:szCs w:val="20"/>
        </w:rPr>
        <w:t>For additional information or a more detailed understanding of the practice points, refer to the Guidelines</w:t>
      </w:r>
      <w:r>
        <w:rPr>
          <w:rStyle w:val="QuoteChar"/>
          <w:rFonts w:ascii="Calibri" w:hAnsi="Calibri" w:cs="Times New Roman"/>
          <w:b/>
          <w:bCs/>
          <w:color w:val="3C474F" w:themeColor="accent4" w:themeShade="BF"/>
          <w:szCs w:val="20"/>
        </w:rPr>
        <w:t>.</w:t>
      </w:r>
    </w:p>
    <w:p w14:paraId="46B5EA23" w14:textId="77777777" w:rsidR="00921B54" w:rsidRPr="000D2111" w:rsidRDefault="00921B54" w:rsidP="00D84F5E">
      <w:pPr>
        <w:rPr>
          <w:rStyle w:val="StyleLatinHeadingsCalibriLight16ptText1"/>
        </w:rPr>
        <w:sectPr w:rsidR="00921B54" w:rsidRPr="000D2111" w:rsidSect="00921B54">
          <w:type w:val="continuous"/>
          <w:pgSz w:w="11906" w:h="16838"/>
          <w:pgMar w:top="1135" w:right="1440" w:bottom="1440" w:left="1440" w:header="708" w:footer="708" w:gutter="0"/>
          <w:cols w:space="708"/>
          <w:docGrid w:linePitch="360"/>
        </w:sectPr>
      </w:pPr>
    </w:p>
    <w:p w14:paraId="4BE41B14" w14:textId="77777777" w:rsidR="00626DE5" w:rsidRDefault="005F7C4C" w:rsidP="004B27B2">
      <w:pPr>
        <w:pStyle w:val="Heading1"/>
      </w:pPr>
      <w:bookmarkStart w:id="22" w:name="_Toc68765000"/>
      <w:r>
        <w:t>Case Identification</w:t>
      </w:r>
      <w:bookmarkEnd w:id="22"/>
    </w:p>
    <w:p w14:paraId="08EFAA5B" w14:textId="77777777" w:rsidR="00B553DC" w:rsidRDefault="00B553DC">
      <w:pPr>
        <w:pStyle w:val="Heading2"/>
      </w:pPr>
      <w:bookmarkStart w:id="23" w:name="_Toc68765001"/>
      <w:r>
        <w:t>Ste</w:t>
      </w:r>
      <w:r w:rsidR="00F11252">
        <w:t>p 1: Identify a person of interest and refer them to an appropriate medical practitioner</w:t>
      </w:r>
      <w:bookmarkEnd w:id="23"/>
    </w:p>
    <w:tbl>
      <w:tblPr>
        <w:tblStyle w:val="TableGrid"/>
        <w:tblpPr w:leftFromText="180" w:rightFromText="180" w:vertAnchor="text" w:horzAnchor="margin" w:tblpY="-24"/>
        <w:tblW w:w="8926" w:type="dxa"/>
        <w:tblBorders>
          <w:top w:val="single" w:sz="4" w:space="0" w:color="57778B"/>
          <w:left w:val="single" w:sz="4" w:space="0" w:color="57778B"/>
          <w:bottom w:val="single" w:sz="4" w:space="0" w:color="57778B"/>
          <w:right w:val="single" w:sz="4" w:space="0" w:color="57778B"/>
          <w:insideH w:val="none" w:sz="0" w:space="0" w:color="auto"/>
          <w:insideV w:val="none" w:sz="0" w:space="0" w:color="auto"/>
        </w:tblBorders>
        <w:shd w:val="clear" w:color="auto" w:fill="FFF6E8" w:themeFill="accent2" w:themeFillTint="33"/>
        <w:tblLook w:val="04A0" w:firstRow="1" w:lastRow="0" w:firstColumn="1" w:lastColumn="0" w:noHBand="0" w:noVBand="1"/>
      </w:tblPr>
      <w:tblGrid>
        <w:gridCol w:w="8926"/>
      </w:tblGrid>
      <w:tr w:rsidR="00523A91" w14:paraId="22DF16A7" w14:textId="77777777" w:rsidTr="00B51402">
        <w:trPr>
          <w:trHeight w:val="1551"/>
        </w:trPr>
        <w:tc>
          <w:tcPr>
            <w:tcW w:w="8926" w:type="dxa"/>
            <w:shd w:val="clear" w:color="auto" w:fill="FFFFFF" w:themeFill="accent6"/>
            <w:vAlign w:val="bottom"/>
          </w:tcPr>
          <w:p w14:paraId="6D672199" w14:textId="77777777" w:rsidR="00523A91" w:rsidRPr="008C0A28" w:rsidRDefault="00EF385C" w:rsidP="00523A91">
            <w:pPr>
              <w:pStyle w:val="Boxtextbold"/>
            </w:pPr>
            <w:r>
              <w:t>Additional r</w:t>
            </w:r>
            <w:r w:rsidR="00523A91" w:rsidRPr="008C0A28">
              <w:t xml:space="preserve">esources </w:t>
            </w:r>
            <w:r w:rsidR="00E555F9">
              <w:t>required</w:t>
            </w:r>
          </w:p>
          <w:p w14:paraId="73630248" w14:textId="77777777" w:rsidR="008B77E7" w:rsidRDefault="00523A91" w:rsidP="00E643B7">
            <w:pPr>
              <w:pStyle w:val="ListBullet3"/>
              <w:rPr>
                <w:lang w:val="en-US"/>
              </w:rPr>
            </w:pPr>
            <w:r w:rsidRPr="006C5CDF">
              <w:t>General</w:t>
            </w:r>
            <w:r w:rsidRPr="006C5CDF">
              <w:rPr>
                <w:lang w:val="en-US"/>
              </w:rPr>
              <w:t xml:space="preserve"> medical questionnaire</w:t>
            </w:r>
          </w:p>
          <w:p w14:paraId="385B86AF" w14:textId="77777777" w:rsidR="008B77E7" w:rsidRDefault="00523A91" w:rsidP="00E643B7">
            <w:pPr>
              <w:pStyle w:val="ListBullet3"/>
              <w:rPr>
                <w:lang w:val="en-US"/>
              </w:rPr>
            </w:pPr>
            <w:r w:rsidRPr="008B77E7">
              <w:rPr>
                <w:lang w:val="en-US"/>
              </w:rPr>
              <w:t>MRC respiratory questionnaire</w:t>
            </w:r>
          </w:p>
          <w:p w14:paraId="2A4AAB3C" w14:textId="77777777" w:rsidR="008B77E7" w:rsidRDefault="00523A91" w:rsidP="00E643B7">
            <w:pPr>
              <w:pStyle w:val="ListBullet3"/>
              <w:rPr>
                <w:lang w:val="en-US"/>
              </w:rPr>
            </w:pPr>
            <w:r w:rsidRPr="008B77E7">
              <w:rPr>
                <w:lang w:val="en-US"/>
              </w:rPr>
              <w:t xml:space="preserve">Descriptors of </w:t>
            </w:r>
            <w:r w:rsidR="00FF033F">
              <w:rPr>
                <w:lang w:val="en-US"/>
              </w:rPr>
              <w:t>“at</w:t>
            </w:r>
            <w:r w:rsidRPr="008B77E7">
              <w:rPr>
                <w:lang w:val="en-US"/>
              </w:rPr>
              <w:t>-risk roles</w:t>
            </w:r>
            <w:r w:rsidR="00FF033F">
              <w:rPr>
                <w:lang w:val="en-US"/>
              </w:rPr>
              <w:t>”</w:t>
            </w:r>
            <w:r w:rsidRPr="008B77E7">
              <w:rPr>
                <w:lang w:val="en-US"/>
              </w:rPr>
              <w:t xml:space="preserve"> – Similar exposure groups (SEGs)</w:t>
            </w:r>
          </w:p>
          <w:p w14:paraId="0D97F777" w14:textId="1E3582FF" w:rsidR="00523A91" w:rsidRPr="008B77E7" w:rsidRDefault="00523A91" w:rsidP="00E643B7">
            <w:pPr>
              <w:pStyle w:val="ListBullet3"/>
              <w:rPr>
                <w:lang w:val="en-US"/>
              </w:rPr>
            </w:pPr>
            <w:r w:rsidRPr="008B77E7">
              <w:rPr>
                <w:lang w:val="en-US"/>
              </w:rPr>
              <w:t xml:space="preserve">Contact database for </w:t>
            </w:r>
            <w:hyperlink r:id="rId24" w:history="1">
              <w:r w:rsidRPr="008B77E7">
                <w:rPr>
                  <w:rStyle w:val="Hyperlink"/>
                  <w:lang w:val="en-US"/>
                </w:rPr>
                <w:t>occupational physicians</w:t>
              </w:r>
            </w:hyperlink>
            <w:r w:rsidRPr="008B77E7">
              <w:rPr>
                <w:lang w:val="en-US"/>
              </w:rPr>
              <w:t xml:space="preserve"> and suitably qualified </w:t>
            </w:r>
            <w:hyperlink r:id="rId25" w:history="1">
              <w:r w:rsidRPr="008B77E7">
                <w:rPr>
                  <w:rStyle w:val="Hyperlink"/>
                  <w:lang w:val="en-US"/>
                </w:rPr>
                <w:t>medical practitioners</w:t>
              </w:r>
            </w:hyperlink>
            <w:r>
              <w:rPr>
                <w:lang w:eastAsia="en-AU"/>
              </w:rPr>
              <w:t>.</w:t>
            </w:r>
          </w:p>
          <w:p w14:paraId="19FD3B77" w14:textId="77777777" w:rsidR="00523A91" w:rsidRPr="006C5CDF" w:rsidRDefault="00523A91" w:rsidP="00523A91"/>
        </w:tc>
      </w:tr>
    </w:tbl>
    <w:p w14:paraId="6374D703" w14:textId="20A82386" w:rsidR="00284C3C" w:rsidRDefault="00284C3C" w:rsidP="00284C3C">
      <w:pPr>
        <w:pStyle w:val="Caption"/>
      </w:pPr>
      <w:bookmarkStart w:id="24" w:name="_Toc68765018"/>
      <w:r>
        <w:t xml:space="preserve">Figure </w:t>
      </w:r>
      <w:r w:rsidR="0002473A">
        <w:fldChar w:fldCharType="begin"/>
      </w:r>
      <w:r w:rsidR="0002473A">
        <w:instrText xml:space="preserve"> SEQ Figure \* ARABIC </w:instrText>
      </w:r>
      <w:r w:rsidR="0002473A">
        <w:fldChar w:fldCharType="separate"/>
      </w:r>
      <w:r w:rsidR="004E7B67">
        <w:rPr>
          <w:noProof/>
        </w:rPr>
        <w:t>1</w:t>
      </w:r>
      <w:r w:rsidR="0002473A">
        <w:rPr>
          <w:noProof/>
        </w:rPr>
        <w:fldChar w:fldCharType="end"/>
      </w:r>
      <w:r>
        <w:rPr>
          <w:noProof/>
        </w:rPr>
        <w:t>:</w:t>
      </w:r>
      <w:r>
        <w:rPr>
          <w:noProof/>
        </w:rPr>
        <w:tab/>
      </w:r>
      <w:r w:rsidR="0053174C">
        <w:rPr>
          <w:noProof/>
        </w:rPr>
        <w:t xml:space="preserve"> </w:t>
      </w:r>
      <w:r>
        <w:t>Identifying the appropriate referral pathway</w:t>
      </w:r>
      <w:bookmarkEnd w:id="24"/>
    </w:p>
    <w:p w14:paraId="14697FD5" w14:textId="77777777" w:rsidR="005F33BC" w:rsidRDefault="005F33BC" w:rsidP="005F33BC">
      <w:pPr>
        <w:pStyle w:val="Caption"/>
      </w:pPr>
      <w:r>
        <w:rPr>
          <w:noProof/>
          <w:lang w:eastAsia="en-AU"/>
        </w:rPr>
        <w:drawing>
          <wp:inline distT="0" distB="0" distL="0" distR="0" wp14:anchorId="78BD0F86" wp14:editId="43B407CF">
            <wp:extent cx="5732144" cy="4052634"/>
            <wp:effectExtent l="0" t="0" r="254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32144" cy="4052634"/>
                    </a:xfrm>
                    <a:prstGeom prst="rect">
                      <a:avLst/>
                    </a:prstGeom>
                    <a:noFill/>
                    <a:ln>
                      <a:noFill/>
                    </a:ln>
                  </pic:spPr>
                </pic:pic>
              </a:graphicData>
            </a:graphic>
          </wp:inline>
        </w:drawing>
      </w:r>
    </w:p>
    <w:p w14:paraId="2E59DDE1" w14:textId="7E4BB6B5" w:rsidR="005F33BC" w:rsidRPr="000C6865" w:rsidRDefault="005F33BC" w:rsidP="005F33BC">
      <w:pPr>
        <w:pStyle w:val="Tablefigurenotes"/>
      </w:pPr>
      <w:r>
        <w:t>Abbreviations: GP, general practitioner; MRC, medical research council; RCS, respirable crystalline silica</w:t>
      </w:r>
      <w:r w:rsidR="006710D6">
        <w:t>; SMP, supervising medical practitioner</w:t>
      </w:r>
      <w:r w:rsidR="00B7392D">
        <w:t>; Q, question</w:t>
      </w:r>
      <w:r>
        <w:br/>
        <w:t>*</w:t>
      </w:r>
      <w:r w:rsidRPr="000C6865">
        <w:rPr>
          <w:lang w:val="en-US"/>
        </w:rPr>
        <w:t xml:space="preserve">To date if a person has worked less than 3 years in an </w:t>
      </w:r>
      <w:r w:rsidR="001C7202">
        <w:rPr>
          <w:lang w:val="en-US"/>
        </w:rPr>
        <w:t>“</w:t>
      </w:r>
      <w:r w:rsidRPr="000C6865">
        <w:rPr>
          <w:lang w:val="en-US"/>
        </w:rPr>
        <w:t>at</w:t>
      </w:r>
      <w:r>
        <w:rPr>
          <w:lang w:val="en-US"/>
        </w:rPr>
        <w:t>-risk</w:t>
      </w:r>
      <w:r w:rsidRPr="000C6865">
        <w:rPr>
          <w:lang w:val="en-US"/>
        </w:rPr>
        <w:t xml:space="preserve"> </w:t>
      </w:r>
      <w:r w:rsidR="001C7202">
        <w:rPr>
          <w:lang w:val="en-US"/>
        </w:rPr>
        <w:t>role” in Australia</w:t>
      </w:r>
      <w:r w:rsidRPr="000C6865">
        <w:rPr>
          <w:lang w:val="en-US"/>
        </w:rPr>
        <w:t xml:space="preserve">, there has not been a reported confirmed case. The National </w:t>
      </w:r>
      <w:r>
        <w:t xml:space="preserve">Occupational Respiratory </w:t>
      </w:r>
      <w:r w:rsidRPr="000C6865">
        <w:rPr>
          <w:lang w:val="en-US"/>
        </w:rPr>
        <w:t xml:space="preserve">Disease Registry will continue to monitor case experience and modify this threshold if necessary. </w:t>
      </w:r>
      <w:r>
        <w:rPr>
          <w:lang w:val="en-US"/>
        </w:rPr>
        <w:br/>
        <w:t>**</w:t>
      </w:r>
      <w:r w:rsidRPr="000C6865">
        <w:t xml:space="preserve">The </w:t>
      </w:r>
      <w:r w:rsidR="004C1DEC">
        <w:t>SMP</w:t>
      </w:r>
      <w:r w:rsidRPr="000C6865">
        <w:t xml:space="preserve"> and the PCBU has statutory responsibilit</w:t>
      </w:r>
      <w:r w:rsidR="00B43637">
        <w:t xml:space="preserve">ies and can </w:t>
      </w:r>
      <w:r w:rsidRPr="000C6865">
        <w:t>provide advice relevant to the person</w:t>
      </w:r>
      <w:r w:rsidR="0016489A">
        <w:t>’</w:t>
      </w:r>
      <w:r w:rsidRPr="000C6865">
        <w:t>s exposure risk setting</w:t>
      </w:r>
    </w:p>
    <w:p w14:paraId="48A1CFDD" w14:textId="77777777" w:rsidR="000A729F" w:rsidRDefault="00EA6A60" w:rsidP="001128B4">
      <w:pPr>
        <w:pStyle w:val="Tablefigurenotes"/>
      </w:pPr>
      <w:r>
        <w:rPr>
          <w:noProof/>
          <w:lang w:eastAsia="en-AU"/>
        </w:rPr>
        <w:drawing>
          <wp:anchor distT="0" distB="0" distL="114300" distR="114300" simplePos="0" relativeHeight="251658251" behindDoc="0" locked="0" layoutInCell="1" allowOverlap="1" wp14:anchorId="5E78B162" wp14:editId="2D3058CB">
            <wp:simplePos x="0" y="0"/>
            <wp:positionH relativeFrom="column">
              <wp:posOffset>-252249</wp:posOffset>
            </wp:positionH>
            <wp:positionV relativeFrom="paragraph">
              <wp:posOffset>222710</wp:posOffset>
            </wp:positionV>
            <wp:extent cx="777765" cy="1341222"/>
            <wp:effectExtent l="0" t="0" r="0" b="0"/>
            <wp:wrapNone/>
            <wp:docPr id="8" name="Graphic 8" descr="Too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ools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787154" cy="1357414"/>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11"/>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62"/>
        <w:gridCol w:w="8454"/>
      </w:tblGrid>
      <w:tr w:rsidR="000A729F" w:rsidRPr="001B227F" w14:paraId="3A5F48B6" w14:textId="77777777" w:rsidTr="00B51402">
        <w:tc>
          <w:tcPr>
            <w:tcW w:w="9016" w:type="dxa"/>
            <w:gridSpan w:val="2"/>
            <w:shd w:val="clear" w:color="auto" w:fill="919FAB" w:themeFill="accent4" w:themeFillTint="99"/>
            <w:vAlign w:val="center"/>
          </w:tcPr>
          <w:p w14:paraId="02B023EF" w14:textId="77777777" w:rsidR="000A729F" w:rsidRPr="001B227F" w:rsidRDefault="000A729F" w:rsidP="00EA6A60">
            <w:pPr>
              <w:pStyle w:val="RecommendationBoxHeading"/>
              <w:rPr>
                <w:color w:val="FFFFFF" w:themeColor="accent6"/>
              </w:rPr>
            </w:pPr>
            <w:r w:rsidRPr="001B227F">
              <w:rPr>
                <w:color w:val="FFFFFF" w:themeColor="accent6"/>
              </w:rPr>
              <w:t>How to identify a person of interest and refer them to the appropriate medical practitioner?</w:t>
            </w:r>
          </w:p>
        </w:tc>
      </w:tr>
      <w:tr w:rsidR="00C5124A" w14:paraId="59FA680F" w14:textId="77777777" w:rsidTr="00211D04">
        <w:tc>
          <w:tcPr>
            <w:tcW w:w="9016" w:type="dxa"/>
            <w:gridSpan w:val="2"/>
            <w:vAlign w:val="center"/>
          </w:tcPr>
          <w:p w14:paraId="7475537F" w14:textId="35F7E258" w:rsidR="00C5124A" w:rsidRPr="0092578D" w:rsidRDefault="00382116" w:rsidP="00663E2D">
            <w:pPr>
              <w:pStyle w:val="Boxtextlist1"/>
              <w:framePr w:hSpace="0" w:wrap="auto" w:vAnchor="margin" w:hAnchor="text" w:yAlign="inline"/>
              <w:numPr>
                <w:ilvl w:val="0"/>
                <w:numId w:val="14"/>
              </w:numPr>
              <w:spacing w:before="120" w:after="120"/>
              <w:rPr>
                <w:szCs w:val="21"/>
              </w:rPr>
            </w:pPr>
            <w:r>
              <w:rPr>
                <w:szCs w:val="21"/>
              </w:rPr>
              <w:t>I</w:t>
            </w:r>
            <w:r w:rsidRPr="0092578D">
              <w:rPr>
                <w:szCs w:val="21"/>
              </w:rPr>
              <w:t xml:space="preserve">f </w:t>
            </w:r>
            <w:r>
              <w:rPr>
                <w:szCs w:val="21"/>
              </w:rPr>
              <w:t xml:space="preserve">your patient is </w:t>
            </w:r>
            <w:r w:rsidRPr="0092578D">
              <w:rPr>
                <w:szCs w:val="21"/>
              </w:rPr>
              <w:t>employed in an “at-risk role”</w:t>
            </w:r>
            <w:r>
              <w:rPr>
                <w:szCs w:val="21"/>
              </w:rPr>
              <w:t>, c</w:t>
            </w:r>
            <w:r w:rsidR="00706702" w:rsidRPr="0092578D">
              <w:rPr>
                <w:szCs w:val="21"/>
              </w:rPr>
              <w:t>ontact the worker</w:t>
            </w:r>
            <w:r w:rsidR="00495F1E">
              <w:rPr>
                <w:szCs w:val="21"/>
              </w:rPr>
              <w:t>’</w:t>
            </w:r>
            <w:r w:rsidR="00706702" w:rsidRPr="0092578D">
              <w:rPr>
                <w:szCs w:val="21"/>
              </w:rPr>
              <w:t>s SMP (with their consent)</w:t>
            </w:r>
            <w:r w:rsidR="00C5124A" w:rsidRPr="0092578D">
              <w:rPr>
                <w:szCs w:val="21"/>
              </w:rPr>
              <w:t>.</w:t>
            </w:r>
          </w:p>
          <w:p w14:paraId="541116C3" w14:textId="77777777" w:rsidR="00C5124A" w:rsidRPr="008B04D3" w:rsidRDefault="00382116" w:rsidP="0070275F">
            <w:pPr>
              <w:pStyle w:val="ListBullet3"/>
              <w:spacing w:before="120" w:after="120"/>
            </w:pPr>
            <w:r>
              <w:t xml:space="preserve">Avoid duplication, obtain advice and support; health monitoring is funded by </w:t>
            </w:r>
            <w:r w:rsidR="00C5124A" w:rsidRPr="00CC77E9">
              <w:t xml:space="preserve">the </w:t>
            </w:r>
            <w:r w:rsidR="00C70A46">
              <w:t>PCBU</w:t>
            </w:r>
            <w:r w:rsidR="00C5124A" w:rsidRPr="00CC77E9">
              <w:t>.</w:t>
            </w:r>
          </w:p>
          <w:p w14:paraId="2EA318C6" w14:textId="77777777" w:rsidR="00C5124A" w:rsidRPr="008B04D3" w:rsidRDefault="00CA3485" w:rsidP="00663E2D">
            <w:pPr>
              <w:pStyle w:val="Boxtextlist1"/>
              <w:framePr w:hSpace="0" w:wrap="auto" w:vAnchor="margin" w:hAnchor="text" w:yAlign="inline"/>
              <w:numPr>
                <w:ilvl w:val="0"/>
                <w:numId w:val="14"/>
              </w:numPr>
              <w:spacing w:before="120" w:after="120"/>
            </w:pPr>
            <w:r>
              <w:t>If your patient</w:t>
            </w:r>
            <w:r w:rsidR="00382116">
              <w:t xml:space="preserve"> </w:t>
            </w:r>
            <w:r w:rsidR="00382116" w:rsidRPr="00CC77E9">
              <w:t xml:space="preserve">has </w:t>
            </w:r>
            <w:r w:rsidR="00382116">
              <w:t xml:space="preserve">significant </w:t>
            </w:r>
            <w:r w:rsidR="00382116" w:rsidRPr="00CC77E9">
              <w:t xml:space="preserve">symptoms or </w:t>
            </w:r>
            <w:r w:rsidR="00382116">
              <w:t>a persistent change in</w:t>
            </w:r>
            <w:r w:rsidR="00382116" w:rsidRPr="00CC77E9">
              <w:t xml:space="preserve"> symptoms</w:t>
            </w:r>
            <w:r w:rsidR="00382116">
              <w:t xml:space="preserve">, </w:t>
            </w:r>
            <w:r w:rsidR="00C5124A">
              <w:t>refer to a respiratory physician.</w:t>
            </w:r>
          </w:p>
          <w:p w14:paraId="41FA26EA" w14:textId="77777777" w:rsidR="00C5124A" w:rsidRPr="00CC77E9" w:rsidRDefault="00382116" w:rsidP="00663E2D">
            <w:pPr>
              <w:pStyle w:val="Boxtextlist1"/>
              <w:framePr w:hSpace="0" w:wrap="auto" w:vAnchor="margin" w:hAnchor="text" w:yAlign="inline"/>
              <w:numPr>
                <w:ilvl w:val="0"/>
                <w:numId w:val="14"/>
              </w:numPr>
              <w:spacing w:before="120" w:after="120"/>
            </w:pPr>
            <w:r>
              <w:t>If your patient has unclear or minor symptoms, c</w:t>
            </w:r>
            <w:r w:rsidR="00C5124A">
              <w:t>arry out an exposure assessment</w:t>
            </w:r>
            <w:r w:rsidR="00353637">
              <w:t xml:space="preserve"> (see Step 2)</w:t>
            </w:r>
            <w:r w:rsidR="00C5124A">
              <w:t xml:space="preserve"> if there is no </w:t>
            </w:r>
            <w:r w:rsidR="00353637">
              <w:t>SMP</w:t>
            </w:r>
            <w:r w:rsidR="00C5124A" w:rsidRPr="00CC77E9">
              <w:t>.</w:t>
            </w:r>
          </w:p>
          <w:p w14:paraId="34B3C7AF" w14:textId="77777777" w:rsidR="00C5124A" w:rsidRPr="00CC77E9" w:rsidRDefault="00C5124A" w:rsidP="0070275F">
            <w:pPr>
              <w:pStyle w:val="ListBullet3"/>
              <w:spacing w:before="120" w:after="120"/>
            </w:pPr>
            <w:r>
              <w:t>R</w:t>
            </w:r>
            <w:r w:rsidRPr="00CC77E9">
              <w:t xml:space="preserve">efer to an occupational physician or </w:t>
            </w:r>
            <w:r w:rsidR="00382116">
              <w:t xml:space="preserve">suitably </w:t>
            </w:r>
            <w:r w:rsidRPr="00CC77E9">
              <w:t>qualified medical practitioner</w:t>
            </w:r>
            <w:r>
              <w:t xml:space="preserve"> if you are not confident in exposure assessments.</w:t>
            </w:r>
          </w:p>
          <w:p w14:paraId="57C5CA9A" w14:textId="093DC0E2" w:rsidR="00C5124A" w:rsidRPr="001B227F" w:rsidRDefault="00382116" w:rsidP="00C268E7">
            <w:pPr>
              <w:pStyle w:val="Boxtextlist1"/>
              <w:framePr w:hSpace="0" w:wrap="auto" w:vAnchor="margin" w:hAnchor="text" w:yAlign="inline"/>
              <w:numPr>
                <w:ilvl w:val="0"/>
                <w:numId w:val="14"/>
              </w:numPr>
              <w:spacing w:before="120" w:after="120"/>
            </w:pPr>
            <w:r>
              <w:t xml:space="preserve">For patients </w:t>
            </w:r>
            <w:r w:rsidRPr="00CC77E9">
              <w:t>who have been exposed for less than one year</w:t>
            </w:r>
            <w:r w:rsidR="001037B8" w:rsidRPr="00CC77E9">
              <w:t xml:space="preserve"> or have no early markers of disease</w:t>
            </w:r>
            <w:r w:rsidR="00532EC6">
              <w:t>,</w:t>
            </w:r>
            <w:r>
              <w:t xml:space="preserve"> strongly reassure, r</w:t>
            </w:r>
            <w:r w:rsidR="00C5124A">
              <w:t>einforce safe work practices</w:t>
            </w:r>
            <w:r w:rsidR="001037B8">
              <w:t xml:space="preserve"> and</w:t>
            </w:r>
            <w:r>
              <w:t xml:space="preserve"> address their clinical concern</w:t>
            </w:r>
            <w:r w:rsidR="00532EC6">
              <w:t>s</w:t>
            </w:r>
            <w:r w:rsidR="00FA5D74">
              <w:t>,</w:t>
            </w:r>
            <w:r>
              <w:t xml:space="preserve"> </w:t>
            </w:r>
            <w:r w:rsidR="00FA5D74">
              <w:t>if necessary</w:t>
            </w:r>
            <w:r w:rsidR="001037B8">
              <w:t>.</w:t>
            </w:r>
          </w:p>
        </w:tc>
      </w:tr>
      <w:tr w:rsidR="000A729F" w14:paraId="01A6544D" w14:textId="77777777" w:rsidTr="00B51402">
        <w:tc>
          <w:tcPr>
            <w:tcW w:w="562" w:type="dxa"/>
            <w:vAlign w:val="center"/>
          </w:tcPr>
          <w:p w14:paraId="7676F9C9" w14:textId="77777777" w:rsidR="000A729F" w:rsidRDefault="000A729F" w:rsidP="0070275F">
            <w:pPr>
              <w:pStyle w:val="BodyText"/>
            </w:pPr>
            <w:r w:rsidRPr="005424D0">
              <w:rPr>
                <w:noProof/>
                <w:lang w:eastAsia="en-AU"/>
              </w:rPr>
              <w:drawing>
                <wp:anchor distT="0" distB="0" distL="114300" distR="114300" simplePos="0" relativeHeight="251658252" behindDoc="1" locked="0" layoutInCell="1" allowOverlap="1" wp14:anchorId="0D7E227C" wp14:editId="32CB326C">
                  <wp:simplePos x="0" y="0"/>
                  <wp:positionH relativeFrom="column">
                    <wp:posOffset>-635</wp:posOffset>
                  </wp:positionH>
                  <wp:positionV relativeFrom="paragraph">
                    <wp:posOffset>69215</wp:posOffset>
                  </wp:positionV>
                  <wp:extent cx="238125" cy="238125"/>
                  <wp:effectExtent l="0" t="0" r="9525" b="9525"/>
                  <wp:wrapNone/>
                  <wp:docPr id="22" name="Graphic 22"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38125" cy="238125"/>
                          </a:xfrm>
                          <a:prstGeom prst="rect">
                            <a:avLst/>
                          </a:prstGeom>
                        </pic:spPr>
                      </pic:pic>
                    </a:graphicData>
                  </a:graphic>
                </wp:anchor>
              </w:drawing>
            </w:r>
          </w:p>
        </w:tc>
        <w:tc>
          <w:tcPr>
            <w:tcW w:w="8454" w:type="dxa"/>
          </w:tcPr>
          <w:p w14:paraId="4D599B44" w14:textId="77777777" w:rsidR="000A729F" w:rsidRPr="004B27B2" w:rsidRDefault="000A729F" w:rsidP="0070275F">
            <w:pPr>
              <w:pStyle w:val="BoxtextSMP"/>
            </w:pPr>
            <w:r w:rsidRPr="004B27B2">
              <w:t>Supervising medical practitioner</w:t>
            </w:r>
          </w:p>
        </w:tc>
      </w:tr>
      <w:tr w:rsidR="0070275F" w14:paraId="500085AA" w14:textId="77777777" w:rsidTr="00B93BA4">
        <w:tc>
          <w:tcPr>
            <w:tcW w:w="9016" w:type="dxa"/>
            <w:gridSpan w:val="2"/>
            <w:vAlign w:val="center"/>
          </w:tcPr>
          <w:p w14:paraId="64FCC438" w14:textId="77777777" w:rsidR="0070275F" w:rsidRPr="008B04D3" w:rsidRDefault="0070275F" w:rsidP="00663E2D">
            <w:pPr>
              <w:pStyle w:val="Boxtextlist1"/>
              <w:framePr w:hSpace="0" w:wrap="auto" w:vAnchor="margin" w:hAnchor="text" w:yAlign="inline"/>
              <w:numPr>
                <w:ilvl w:val="0"/>
                <w:numId w:val="14"/>
              </w:numPr>
              <w:spacing w:before="120" w:after="120"/>
            </w:pPr>
            <w:r w:rsidRPr="002A2A4D">
              <w:t xml:space="preserve">The </w:t>
            </w:r>
            <w:r w:rsidR="002856FD">
              <w:t>SMP</w:t>
            </w:r>
            <w:r>
              <w:t xml:space="preserve"> </w:t>
            </w:r>
            <w:r w:rsidR="00FA5D74">
              <w:t xml:space="preserve">can </w:t>
            </w:r>
            <w:r>
              <w:t xml:space="preserve">coordinate </w:t>
            </w:r>
            <w:r w:rsidR="00FA5D74">
              <w:t>health monitoring activit</w:t>
            </w:r>
            <w:r w:rsidR="00C053A0">
              <w:t>ies</w:t>
            </w:r>
            <w:r w:rsidR="00FA5D74">
              <w:t xml:space="preserve"> and facilitate </w:t>
            </w:r>
            <w:r>
              <w:t xml:space="preserve">the </w:t>
            </w:r>
            <w:r w:rsidRPr="002A2A4D">
              <w:t>exposure assessment</w:t>
            </w:r>
            <w:r>
              <w:t>.</w:t>
            </w:r>
          </w:p>
        </w:tc>
      </w:tr>
    </w:tbl>
    <w:p w14:paraId="3F14B096" w14:textId="77777777" w:rsidR="00626D32" w:rsidRDefault="00626D32" w:rsidP="008447F3"/>
    <w:p w14:paraId="17C73E91" w14:textId="77777777" w:rsidR="00626D32" w:rsidRDefault="002856FD" w:rsidP="008447F3">
      <w:r w:rsidRPr="002B1167">
        <w:rPr>
          <w:noProof/>
          <w:lang w:eastAsia="en-AU"/>
        </w:rPr>
        <mc:AlternateContent>
          <mc:Choice Requires="wpg">
            <w:drawing>
              <wp:anchor distT="0" distB="0" distL="114300" distR="114300" simplePos="0" relativeHeight="251658261" behindDoc="0" locked="0" layoutInCell="1" allowOverlap="1" wp14:anchorId="1F592355" wp14:editId="0E54608B">
                <wp:simplePos x="0" y="0"/>
                <wp:positionH relativeFrom="column">
                  <wp:posOffset>-35169</wp:posOffset>
                </wp:positionH>
                <wp:positionV relativeFrom="paragraph">
                  <wp:posOffset>42509</wp:posOffset>
                </wp:positionV>
                <wp:extent cx="5752214" cy="1320104"/>
                <wp:effectExtent l="0" t="0" r="1270" b="0"/>
                <wp:wrapNone/>
                <wp:docPr id="10" name="Group 6"/>
                <wp:cNvGraphicFramePr/>
                <a:graphic xmlns:a="http://schemas.openxmlformats.org/drawingml/2006/main">
                  <a:graphicData uri="http://schemas.microsoft.com/office/word/2010/wordprocessingGroup">
                    <wpg:wgp>
                      <wpg:cNvGrpSpPr/>
                      <wpg:grpSpPr>
                        <a:xfrm>
                          <a:off x="0" y="0"/>
                          <a:ext cx="5752214" cy="1320104"/>
                          <a:chOff x="0" y="-132617"/>
                          <a:chExt cx="5314950" cy="2494594"/>
                        </a:xfrm>
                      </wpg:grpSpPr>
                      <wps:wsp>
                        <wps:cNvPr id="12" name="Rectangle 12"/>
                        <wps:cNvSpPr/>
                        <wps:spPr>
                          <a:xfrm>
                            <a:off x="0" y="0"/>
                            <a:ext cx="5314950" cy="2361977"/>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903837" y="-132617"/>
                            <a:ext cx="4375146" cy="2382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ED9A6" w14:textId="45E0B052" w:rsidR="004427E8" w:rsidRPr="005110AD" w:rsidRDefault="004427E8" w:rsidP="002856FD">
                              <w:pPr>
                                <w:spacing w:before="360" w:after="240" w:line="240" w:lineRule="auto"/>
                                <w:ind w:left="86"/>
                                <w:jc w:val="center"/>
                                <w:rPr>
                                  <w:rFonts w:hAnsi="Calibri"/>
                                  <w:color w:val="515F6A" w:themeColor="accent4"/>
                                  <w:kern w:val="24"/>
                                  <w:sz w:val="24"/>
                                  <w:szCs w:val="24"/>
                                </w:rPr>
                              </w:pPr>
                              <w:r w:rsidRPr="005110AD">
                                <w:rPr>
                                  <w:rFonts w:hAnsi="Calibri"/>
                                  <w:color w:val="515F6A" w:themeColor="accent4"/>
                                  <w:kern w:val="24"/>
                                  <w:sz w:val="28"/>
                                  <w:szCs w:val="28"/>
                                </w:rPr>
                                <w:t>If you are not experienced</w:t>
                              </w:r>
                              <w:r w:rsidR="008A13A4">
                                <w:rPr>
                                  <w:rFonts w:hAnsi="Calibri"/>
                                  <w:color w:val="515F6A" w:themeColor="accent4"/>
                                  <w:kern w:val="24"/>
                                  <w:sz w:val="28"/>
                                  <w:szCs w:val="28"/>
                                </w:rPr>
                                <w:t xml:space="preserve"> </w:t>
                              </w:r>
                              <w:r w:rsidRPr="005110AD">
                                <w:rPr>
                                  <w:rFonts w:hAnsi="Calibri"/>
                                  <w:color w:val="515F6A" w:themeColor="accent4"/>
                                  <w:kern w:val="24"/>
                                  <w:sz w:val="28"/>
                                  <w:szCs w:val="28"/>
                                </w:rPr>
                                <w:t xml:space="preserve">or confident in occupational </w:t>
                              </w:r>
                              <w:r w:rsidR="008A13A4">
                                <w:rPr>
                                  <w:rFonts w:hAnsi="Calibri"/>
                                  <w:color w:val="515F6A" w:themeColor="accent4"/>
                                  <w:kern w:val="24"/>
                                  <w:sz w:val="28"/>
                                  <w:szCs w:val="28"/>
                                </w:rPr>
                                <w:t xml:space="preserve">respiratory </w:t>
                              </w:r>
                              <w:r w:rsidRPr="005110AD">
                                <w:rPr>
                                  <w:rFonts w:hAnsi="Calibri"/>
                                  <w:color w:val="515F6A" w:themeColor="accent4"/>
                                  <w:kern w:val="24"/>
                                  <w:sz w:val="28"/>
                                  <w:szCs w:val="28"/>
                                </w:rPr>
                                <w:t xml:space="preserve">diseases, always refer </w:t>
                              </w:r>
                              <w:r>
                                <w:rPr>
                                  <w:rFonts w:hAnsi="Calibri"/>
                                  <w:color w:val="515F6A" w:themeColor="accent4"/>
                                  <w:kern w:val="24"/>
                                  <w:sz w:val="28"/>
                                  <w:szCs w:val="28"/>
                                </w:rPr>
                                <w:t xml:space="preserve">your patient </w:t>
                              </w:r>
                              <w:r w:rsidRPr="005110AD">
                                <w:rPr>
                                  <w:rFonts w:hAnsi="Calibri"/>
                                  <w:color w:val="515F6A" w:themeColor="accent4"/>
                                  <w:kern w:val="24"/>
                                  <w:sz w:val="28"/>
                                  <w:szCs w:val="28"/>
                                </w:rPr>
                                <w:t>to an occupational physician or another qualified medical practitioner</w:t>
                              </w:r>
                              <w:r w:rsidRPr="005110AD">
                                <w:rPr>
                                  <w:rFonts w:hAnsi="Calibri"/>
                                  <w:color w:val="515F6A" w:themeColor="accent4"/>
                                  <w:kern w:val="24"/>
                                  <w:sz w:val="24"/>
                                  <w:szCs w:val="24"/>
                                </w:rPr>
                                <w:t xml:space="preserve">. </w:t>
                              </w:r>
                            </w:p>
                          </w:txbxContent>
                        </wps:txbx>
                        <wps:bodyPr wrap="square" lIns="37385" rIns="37385" rtlCol="0" anchor="t">
                          <a:noAutofit/>
                        </wps:bodyPr>
                      </wps:wsp>
                      <pic:pic xmlns:pic="http://schemas.openxmlformats.org/drawingml/2006/picture">
                        <pic:nvPicPr>
                          <pic:cNvPr id="19" name="Graphic 5" descr="Lungs outline"/>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24" y="140624"/>
                            <a:ext cx="1070826" cy="1928859"/>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592355" id="_x0000_s1029" style="position:absolute;margin-left:-2.75pt;margin-top:3.35pt;width:452.95pt;height:103.95pt;z-index:251658261;mso-width-relative:margin;mso-height-relative:margin" coordorigin=",-1326" coordsize="53149,2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">
                <v:rect id="Rectangle 12" o:spid="_x0000_s1030" style="position:absolute;width:53149;height:2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" fillcolor="#c9c9c9 [1311]" stroked="f" strokeweight="1pt"/>
                <v:rect id="Rectangle 17" o:spid="_x0000_s1031" style="position:absolute;left:9038;top:-1326;width:43751;height:2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" filled="f" stroked="f" strokeweight="1pt">
                  <v:textbox inset="1.0385mm,,1.0385mm">
                    <w:txbxContent>
                      <w:p w14:paraId="4A8ED9A6" w14:textId="45E0B052" w:rsidR="004427E8" w:rsidRPr="005110AD" w:rsidRDefault="004427E8" w:rsidP="002856FD">
                        <w:pPr>
                          <w:spacing w:before="360" w:after="240" w:line="240" w:lineRule="auto"/>
                          <w:ind w:left="86"/>
                          <w:jc w:val="center"/>
                          <w:rPr>
                            <w:rFonts w:hAnsi="Calibri"/>
                            <w:color w:val="515F6A" w:themeColor="accent4"/>
                            <w:kern w:val="24"/>
                            <w:sz w:val="24"/>
                            <w:szCs w:val="24"/>
                          </w:rPr>
                        </w:pPr>
                        <w:r w:rsidRPr="005110AD">
                          <w:rPr>
                            <w:rFonts w:hAnsi="Calibri"/>
                            <w:color w:val="515F6A" w:themeColor="accent4"/>
                            <w:kern w:val="24"/>
                            <w:sz w:val="28"/>
                            <w:szCs w:val="28"/>
                          </w:rPr>
                          <w:t>If you are not experienced</w:t>
                        </w:r>
                        <w:r w:rsidR="008A13A4">
                          <w:rPr>
                            <w:rFonts w:hAnsi="Calibri"/>
                            <w:color w:val="515F6A" w:themeColor="accent4"/>
                            <w:kern w:val="24"/>
                            <w:sz w:val="28"/>
                            <w:szCs w:val="28"/>
                          </w:rPr>
                          <w:t xml:space="preserve"> </w:t>
                        </w:r>
                        <w:r w:rsidRPr="005110AD">
                          <w:rPr>
                            <w:rFonts w:hAnsi="Calibri"/>
                            <w:color w:val="515F6A" w:themeColor="accent4"/>
                            <w:kern w:val="24"/>
                            <w:sz w:val="28"/>
                            <w:szCs w:val="28"/>
                          </w:rPr>
                          <w:t xml:space="preserve">or confident in occupational </w:t>
                        </w:r>
                        <w:r w:rsidR="008A13A4">
                          <w:rPr>
                            <w:rFonts w:hAnsi="Calibri"/>
                            <w:color w:val="515F6A" w:themeColor="accent4"/>
                            <w:kern w:val="24"/>
                            <w:sz w:val="28"/>
                            <w:szCs w:val="28"/>
                          </w:rPr>
                          <w:t xml:space="preserve">respiratory </w:t>
                        </w:r>
                        <w:r w:rsidRPr="005110AD">
                          <w:rPr>
                            <w:rFonts w:hAnsi="Calibri"/>
                            <w:color w:val="515F6A" w:themeColor="accent4"/>
                            <w:kern w:val="24"/>
                            <w:sz w:val="28"/>
                            <w:szCs w:val="28"/>
                          </w:rPr>
                          <w:t xml:space="preserve">diseases, always refer </w:t>
                        </w:r>
                        <w:r>
                          <w:rPr>
                            <w:rFonts w:hAnsi="Calibri"/>
                            <w:color w:val="515F6A" w:themeColor="accent4"/>
                            <w:kern w:val="24"/>
                            <w:sz w:val="28"/>
                            <w:szCs w:val="28"/>
                          </w:rPr>
                          <w:t xml:space="preserve">your patient </w:t>
                        </w:r>
                        <w:r w:rsidRPr="005110AD">
                          <w:rPr>
                            <w:rFonts w:hAnsi="Calibri"/>
                            <w:color w:val="515F6A" w:themeColor="accent4"/>
                            <w:kern w:val="24"/>
                            <w:sz w:val="28"/>
                            <w:szCs w:val="28"/>
                          </w:rPr>
                          <w:t>to an occupational physician or another qualified medical practitioner</w:t>
                        </w:r>
                        <w:r w:rsidRPr="005110AD">
                          <w:rPr>
                            <w:rFonts w:hAnsi="Calibri"/>
                            <w:color w:val="515F6A" w:themeColor="accent4"/>
                            <w:kern w:val="24"/>
                            <w:sz w:val="24"/>
                            <w:szCs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2" type="#_x0000_t75" alt="Lungs outline" style="position:absolute;top:1406;width:10708;height:19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">
                  <v:imagedata r:id="rId33" o:title="Lungs outline"/>
                </v:shape>
              </v:group>
            </w:pict>
          </mc:Fallback>
        </mc:AlternateContent>
      </w:r>
    </w:p>
    <w:p w14:paraId="654083AD" w14:textId="77777777" w:rsidR="009949E1" w:rsidRPr="009949E1" w:rsidRDefault="009949E1" w:rsidP="009949E1"/>
    <w:p w14:paraId="770883E6" w14:textId="77777777" w:rsidR="009949E1" w:rsidRPr="009949E1" w:rsidRDefault="009949E1" w:rsidP="009949E1"/>
    <w:p w14:paraId="1CB8F8A8" w14:textId="77777777" w:rsidR="009949E1" w:rsidRPr="009949E1" w:rsidRDefault="009949E1" w:rsidP="009949E1"/>
    <w:p w14:paraId="7F28004C" w14:textId="77777777" w:rsidR="009949E1" w:rsidRPr="009949E1" w:rsidRDefault="009949E1" w:rsidP="009949E1"/>
    <w:p w14:paraId="3CA05773" w14:textId="77777777" w:rsidR="009949E1" w:rsidRPr="009949E1" w:rsidRDefault="009949E1" w:rsidP="009949E1"/>
    <w:p w14:paraId="6E47A9B8" w14:textId="77777777" w:rsidR="009949E1" w:rsidRPr="009949E1" w:rsidRDefault="009949E1" w:rsidP="009949E1"/>
    <w:p w14:paraId="4E46FAF8" w14:textId="77777777" w:rsidR="009949E1" w:rsidRDefault="009949E1" w:rsidP="009949E1"/>
    <w:p w14:paraId="1416D124" w14:textId="77777777" w:rsidR="009949E1" w:rsidRDefault="009949E1" w:rsidP="009949E1">
      <w:pPr>
        <w:tabs>
          <w:tab w:val="left" w:pos="1717"/>
        </w:tabs>
      </w:pPr>
      <w:r>
        <w:tab/>
      </w:r>
    </w:p>
    <w:p w14:paraId="4A620BC6" w14:textId="77777777" w:rsidR="009949E1" w:rsidRDefault="000A4E24">
      <w:r w:rsidRPr="002856FD">
        <w:rPr>
          <w:noProof/>
          <w:lang w:eastAsia="en-AU"/>
        </w:rPr>
        <mc:AlternateContent>
          <mc:Choice Requires="wps">
            <w:drawing>
              <wp:anchor distT="0" distB="0" distL="114300" distR="114300" simplePos="0" relativeHeight="251658263" behindDoc="0" locked="0" layoutInCell="1" allowOverlap="1" wp14:anchorId="0198C752" wp14:editId="0069C414">
                <wp:simplePos x="0" y="0"/>
                <wp:positionH relativeFrom="column">
                  <wp:posOffset>-949250</wp:posOffset>
                </wp:positionH>
                <wp:positionV relativeFrom="page">
                  <wp:posOffset>7929880</wp:posOffset>
                </wp:positionV>
                <wp:extent cx="7637242" cy="2761914"/>
                <wp:effectExtent l="0" t="0" r="1905" b="635"/>
                <wp:wrapNone/>
                <wp:docPr id="21" name="Right Triangle 21"/>
                <wp:cNvGraphicFramePr/>
                <a:graphic xmlns:a="http://schemas.openxmlformats.org/drawingml/2006/main">
                  <a:graphicData uri="http://schemas.microsoft.com/office/word/2010/wordprocessingShape">
                    <wps:wsp>
                      <wps:cNvSpPr/>
                      <wps:spPr>
                        <a:xfrm rot="10800000" flipV="1">
                          <a:off x="0" y="0"/>
                          <a:ext cx="7637242" cy="2761914"/>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88B4B" id="Right Triangle 21" o:spid="_x0000_s1026" type="#_x0000_t6" style="position:absolute;margin-left:-74.75pt;margin-top:624.4pt;width:601.35pt;height:217.45pt;rotation:180;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" fillcolor="#aeaaaa [2414]" stroked="f" strokeweight="1pt">
                <v:fill opacity="43176f"/>
                <w10:wrap anchory="page"/>
              </v:shape>
            </w:pict>
          </mc:Fallback>
        </mc:AlternateContent>
      </w:r>
      <w:r w:rsidR="002856FD" w:rsidRPr="002856FD">
        <w:rPr>
          <w:noProof/>
          <w:lang w:eastAsia="en-AU"/>
        </w:rPr>
        <mc:AlternateContent>
          <mc:Choice Requires="wps">
            <w:drawing>
              <wp:anchor distT="0" distB="0" distL="114300" distR="114300" simplePos="0" relativeHeight="251658262" behindDoc="0" locked="0" layoutInCell="1" allowOverlap="1" wp14:anchorId="5C6F00CE" wp14:editId="6D9D6ED4">
                <wp:simplePos x="0" y="0"/>
                <wp:positionH relativeFrom="column">
                  <wp:posOffset>-956930</wp:posOffset>
                </wp:positionH>
                <wp:positionV relativeFrom="page">
                  <wp:posOffset>8761228</wp:posOffset>
                </wp:positionV>
                <wp:extent cx="7763510" cy="1926073"/>
                <wp:effectExtent l="0" t="0" r="8890" b="0"/>
                <wp:wrapNone/>
                <wp:docPr id="20" name="Right Triangle 20"/>
                <wp:cNvGraphicFramePr/>
                <a:graphic xmlns:a="http://schemas.openxmlformats.org/drawingml/2006/main">
                  <a:graphicData uri="http://schemas.microsoft.com/office/word/2010/wordprocessingShape">
                    <wps:wsp>
                      <wps:cNvSpPr/>
                      <wps:spPr>
                        <a:xfrm>
                          <a:off x="0" y="0"/>
                          <a:ext cx="7763510" cy="1926073"/>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34BA5" id="Right Triangle 20" o:spid="_x0000_s1026" type="#_x0000_t6" style="position:absolute;margin-left:-75.35pt;margin-top:689.85pt;width:611.3pt;height:15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" fillcolor="#d8d8d8 [2728]" stroked="f" strokeweight="1pt">
                <v:fill opacity="20303f"/>
                <w10:wrap anchory="page"/>
              </v:shape>
            </w:pict>
          </mc:Fallback>
        </mc:AlternateContent>
      </w:r>
      <w:r w:rsidR="009949E1">
        <w:br w:type="page"/>
      </w:r>
    </w:p>
    <w:p w14:paraId="2E6A7F86" w14:textId="77777777" w:rsidR="009949E1" w:rsidRDefault="009949E1" w:rsidP="009949E1">
      <w:pPr>
        <w:pStyle w:val="Heading2"/>
      </w:pPr>
      <w:bookmarkStart w:id="25" w:name="_Toc68765002"/>
      <w:r>
        <w:t xml:space="preserve">Step 2: </w:t>
      </w:r>
      <w:r w:rsidR="001E70F0">
        <w:t xml:space="preserve">Initial </w:t>
      </w:r>
      <w:r w:rsidR="00EA3AD5">
        <w:t xml:space="preserve">investigation and </w:t>
      </w:r>
      <w:r w:rsidR="001E70F0">
        <w:t>assessment</w:t>
      </w:r>
      <w:bookmarkEnd w:id="25"/>
    </w:p>
    <w:tbl>
      <w:tblPr>
        <w:tblStyle w:val="TableGrid"/>
        <w:tblpPr w:leftFromText="180" w:rightFromText="180" w:vertAnchor="text" w:horzAnchor="margin" w:tblpY="105"/>
        <w:tblW w:w="9027" w:type="dxa"/>
        <w:tblBorders>
          <w:top w:val="single" w:sz="4" w:space="0" w:color="57778B"/>
          <w:left w:val="single" w:sz="4" w:space="0" w:color="57778B"/>
          <w:bottom w:val="single" w:sz="4" w:space="0" w:color="57778B"/>
          <w:right w:val="single" w:sz="4" w:space="0" w:color="57778B"/>
          <w:insideH w:val="none" w:sz="0" w:space="0" w:color="auto"/>
          <w:insideV w:val="none" w:sz="0" w:space="0" w:color="auto"/>
        </w:tblBorders>
        <w:shd w:val="clear" w:color="auto" w:fill="FFF6E8" w:themeFill="accent2" w:themeFillTint="33"/>
        <w:tblLook w:val="04A0" w:firstRow="1" w:lastRow="0" w:firstColumn="1" w:lastColumn="0" w:noHBand="0" w:noVBand="1"/>
      </w:tblPr>
      <w:tblGrid>
        <w:gridCol w:w="9027"/>
      </w:tblGrid>
      <w:tr w:rsidR="002B4101" w14:paraId="70DC93F2" w14:textId="77777777" w:rsidTr="002B4101">
        <w:trPr>
          <w:trHeight w:val="1305"/>
        </w:trPr>
        <w:tc>
          <w:tcPr>
            <w:tcW w:w="9027" w:type="dxa"/>
            <w:shd w:val="clear" w:color="auto" w:fill="FFFFFF" w:themeFill="accent6"/>
            <w:vAlign w:val="center"/>
          </w:tcPr>
          <w:p w14:paraId="46AB144A" w14:textId="77777777" w:rsidR="002B4101" w:rsidRPr="008C0A28" w:rsidRDefault="00FA5D74" w:rsidP="002B4101">
            <w:pPr>
              <w:pStyle w:val="Boxtextbold"/>
            </w:pPr>
            <w:r>
              <w:t>Additional r</w:t>
            </w:r>
            <w:r w:rsidR="002B4101" w:rsidRPr="008C0A28">
              <w:t xml:space="preserve">esources </w:t>
            </w:r>
            <w:r w:rsidR="00E555F9">
              <w:t>required</w:t>
            </w:r>
          </w:p>
          <w:p w14:paraId="2C364834" w14:textId="41A6AA38" w:rsidR="002B4101" w:rsidRPr="006A5318" w:rsidRDefault="002B4101" w:rsidP="00E643B7">
            <w:pPr>
              <w:pStyle w:val="ListBullet3"/>
              <w:rPr>
                <w:lang w:val="en-US"/>
              </w:rPr>
            </w:pPr>
            <w:r w:rsidRPr="006A5318">
              <w:rPr>
                <w:lang w:val="en-US"/>
              </w:rPr>
              <w:t xml:space="preserve">Exposure questionnaire </w:t>
            </w:r>
            <w:r w:rsidR="005110AD">
              <w:rPr>
                <w:lang w:val="en-US"/>
              </w:rPr>
              <w:t>(</w:t>
            </w:r>
            <w:r w:rsidR="002E7B72" w:rsidRPr="00FC4A97">
              <w:rPr>
                <w:rStyle w:val="QuoteChar"/>
                <w:rFonts w:ascii="Calibri" w:hAnsi="Calibri" w:cs="Times New Roman"/>
                <w:b/>
                <w:bCs/>
                <w:color w:val="3C474F" w:themeColor="accent4" w:themeShade="BF"/>
                <w:szCs w:val="20"/>
              </w:rPr>
              <w:t xml:space="preserve">see </w:t>
            </w:r>
            <w:r w:rsidR="00B473F5" w:rsidRPr="00FC4A97">
              <w:rPr>
                <w:rStyle w:val="QuoteChar"/>
                <w:rFonts w:ascii="Calibri" w:hAnsi="Calibri" w:cs="Times New Roman"/>
                <w:b/>
                <w:bCs/>
                <w:color w:val="3C474F" w:themeColor="accent4" w:themeShade="BF"/>
                <w:szCs w:val="20"/>
              </w:rPr>
              <w:fldChar w:fldCharType="begin"/>
            </w:r>
            <w:r w:rsidR="00B473F5" w:rsidRPr="00FC4A97">
              <w:rPr>
                <w:rStyle w:val="QuoteChar"/>
                <w:rFonts w:ascii="Calibri" w:hAnsi="Calibri" w:cs="Times New Roman"/>
                <w:b/>
                <w:bCs/>
                <w:color w:val="3C474F" w:themeColor="accent4" w:themeShade="BF"/>
                <w:szCs w:val="20"/>
              </w:rPr>
              <w:instrText xml:space="preserve"> REF AppendixD \h </w:instrText>
            </w:r>
            <w:r w:rsidR="002E7B72">
              <w:rPr>
                <w:rStyle w:val="QuoteChar"/>
                <w:rFonts w:ascii="Calibri" w:hAnsi="Calibri" w:cs="Times New Roman"/>
                <w:b/>
                <w:bCs/>
                <w:color w:val="3C474F" w:themeColor="accent4" w:themeShade="BF"/>
                <w:szCs w:val="20"/>
              </w:rPr>
              <w:instrText xml:space="preserve"> \* MERGEFORMAT </w:instrText>
            </w:r>
            <w:r w:rsidR="00B473F5" w:rsidRPr="00FC4A97">
              <w:rPr>
                <w:rStyle w:val="QuoteChar"/>
                <w:rFonts w:ascii="Calibri" w:hAnsi="Calibri" w:cs="Times New Roman"/>
                <w:b/>
                <w:bCs/>
                <w:color w:val="3C474F" w:themeColor="accent4" w:themeShade="BF"/>
                <w:szCs w:val="20"/>
              </w:rPr>
            </w:r>
            <w:r w:rsidR="00B473F5" w:rsidRPr="00FC4A97">
              <w:rPr>
                <w:rStyle w:val="QuoteChar"/>
                <w:rFonts w:ascii="Calibri" w:hAnsi="Calibri" w:cs="Times New Roman"/>
                <w:b/>
                <w:bCs/>
                <w:color w:val="3C474F" w:themeColor="accent4" w:themeShade="BF"/>
                <w:szCs w:val="20"/>
              </w:rPr>
              <w:fldChar w:fldCharType="separate"/>
            </w:r>
            <w:r w:rsidR="004E7B67" w:rsidRPr="004E7B67">
              <w:rPr>
                <w:rStyle w:val="QuoteChar"/>
                <w:rFonts w:ascii="Calibri" w:hAnsi="Calibri" w:cs="Times New Roman"/>
                <w:b/>
                <w:bCs/>
                <w:color w:val="3C474F" w:themeColor="accent4" w:themeShade="BF"/>
                <w:szCs w:val="20"/>
              </w:rPr>
              <w:t>Appendix D</w:t>
            </w:r>
            <w:r w:rsidR="00B473F5" w:rsidRPr="00FC4A97">
              <w:rPr>
                <w:rStyle w:val="QuoteChar"/>
                <w:rFonts w:ascii="Calibri" w:hAnsi="Calibri" w:cs="Times New Roman"/>
                <w:b/>
                <w:bCs/>
                <w:color w:val="3C474F" w:themeColor="accent4" w:themeShade="BF"/>
                <w:szCs w:val="20"/>
              </w:rPr>
              <w:fldChar w:fldCharType="end"/>
            </w:r>
            <w:r w:rsidR="005110AD">
              <w:rPr>
                <w:lang w:val="en-US"/>
              </w:rPr>
              <w:t>)</w:t>
            </w:r>
          </w:p>
          <w:p w14:paraId="397CCD41" w14:textId="77777777" w:rsidR="002B4101" w:rsidRPr="002B4101" w:rsidRDefault="002B4101" w:rsidP="00E643B7">
            <w:pPr>
              <w:pStyle w:val="ListBullet3"/>
              <w:rPr>
                <w:lang w:val="en-US"/>
              </w:rPr>
            </w:pPr>
            <w:r w:rsidRPr="002B4101">
              <w:rPr>
                <w:lang w:val="en-US"/>
              </w:rPr>
              <w:t>Modified MRC dyspnoea questionnaire</w:t>
            </w:r>
          </w:p>
          <w:p w14:paraId="03DB12B4" w14:textId="77777777" w:rsidR="002B4101" w:rsidRPr="002B4101" w:rsidRDefault="002B4101" w:rsidP="00E643B7">
            <w:pPr>
              <w:pStyle w:val="ListBullet3"/>
              <w:rPr>
                <w:lang w:val="en-US"/>
              </w:rPr>
            </w:pPr>
            <w:r w:rsidRPr="002B4101">
              <w:rPr>
                <w:lang w:val="en-US"/>
              </w:rPr>
              <w:t>Spirometry (</w:t>
            </w:r>
            <w:r w:rsidR="004D7382">
              <w:rPr>
                <w:noProof/>
              </w:rPr>
              <w:t>The Thoracic Society of Australia and New Zealand</w:t>
            </w:r>
            <w:r w:rsidR="004D7382" w:rsidRPr="002B4101">
              <w:rPr>
                <w:lang w:val="en-US"/>
              </w:rPr>
              <w:t xml:space="preserve"> </w:t>
            </w:r>
            <w:r w:rsidR="004D7382">
              <w:rPr>
                <w:lang w:val="en-US"/>
              </w:rPr>
              <w:t>[</w:t>
            </w:r>
            <w:r w:rsidRPr="002B4101">
              <w:rPr>
                <w:lang w:val="en-US"/>
              </w:rPr>
              <w:t>TSANZ</w:t>
            </w:r>
            <w:r w:rsidR="004D7382">
              <w:rPr>
                <w:lang w:val="en-US"/>
              </w:rPr>
              <w:t>]</w:t>
            </w:r>
            <w:r w:rsidRPr="002B4101">
              <w:rPr>
                <w:lang w:val="en-US"/>
              </w:rPr>
              <w:t xml:space="preserve"> standard)</w:t>
            </w:r>
          </w:p>
          <w:p w14:paraId="06693FF0" w14:textId="527A1BA1" w:rsidR="002B4101" w:rsidRPr="002B4101" w:rsidRDefault="002B4101" w:rsidP="00E643B7">
            <w:pPr>
              <w:pStyle w:val="ListBullet3"/>
              <w:rPr>
                <w:lang w:val="en-US"/>
              </w:rPr>
            </w:pPr>
            <w:r w:rsidRPr="002B4101">
              <w:rPr>
                <w:lang w:val="en-US"/>
              </w:rPr>
              <w:t>Mental health questionnaire (at</w:t>
            </w:r>
            <w:r w:rsidR="00E9774B">
              <w:rPr>
                <w:lang w:val="en-US"/>
              </w:rPr>
              <w:t>-</w:t>
            </w:r>
            <w:r w:rsidRPr="00B6415F">
              <w:rPr>
                <w:lang w:val="en-US"/>
              </w:rPr>
              <w:t>risk persons)</w:t>
            </w:r>
          </w:p>
          <w:p w14:paraId="0EC684AD" w14:textId="77777777" w:rsidR="002B4101" w:rsidRPr="006C5CDF" w:rsidRDefault="002B4101" w:rsidP="002B4101"/>
        </w:tc>
      </w:tr>
    </w:tbl>
    <w:p w14:paraId="5924A678" w14:textId="33E5B220" w:rsidR="008C4810" w:rsidRDefault="00491B17">
      <w:pPr>
        <w:pStyle w:val="Caption"/>
      </w:pPr>
      <w:bookmarkStart w:id="26" w:name="_Toc68765019"/>
      <w:r>
        <w:t xml:space="preserve">Figure </w:t>
      </w:r>
      <w:r w:rsidR="0002473A">
        <w:fldChar w:fldCharType="begin"/>
      </w:r>
      <w:r w:rsidR="0002473A">
        <w:instrText xml:space="preserve"> SEQ Figure \* ARABIC</w:instrText>
      </w:r>
      <w:r w:rsidR="0002473A">
        <w:instrText xml:space="preserve"> </w:instrText>
      </w:r>
      <w:r w:rsidR="0002473A">
        <w:fldChar w:fldCharType="separate"/>
      </w:r>
      <w:r w:rsidR="004E7B67">
        <w:rPr>
          <w:noProof/>
        </w:rPr>
        <w:t>2</w:t>
      </w:r>
      <w:r w:rsidR="0002473A">
        <w:rPr>
          <w:noProof/>
        </w:rPr>
        <w:fldChar w:fldCharType="end"/>
      </w:r>
      <w:r>
        <w:t xml:space="preserve">: </w:t>
      </w:r>
      <w:r w:rsidR="00161C74">
        <w:t>Initial assessment of a person exposed to RCS</w:t>
      </w:r>
      <w:bookmarkEnd w:id="26"/>
    </w:p>
    <w:p w14:paraId="6E1337A9" w14:textId="77777777" w:rsidR="009C4F7C" w:rsidRPr="00890377" w:rsidRDefault="00596EB0" w:rsidP="000E4368">
      <w:pPr>
        <w:jc w:val="center"/>
      </w:pPr>
      <w:r>
        <w:rPr>
          <w:noProof/>
          <w:lang w:eastAsia="en-AU"/>
        </w:rPr>
        <w:drawing>
          <wp:inline distT="0" distB="0" distL="0" distR="0" wp14:anchorId="274E9FBF" wp14:editId="1A983EC5">
            <wp:extent cx="5721985" cy="48973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21985" cy="4897382"/>
                    </a:xfrm>
                    <a:prstGeom prst="rect">
                      <a:avLst/>
                    </a:prstGeom>
                    <a:noFill/>
                    <a:ln>
                      <a:noFill/>
                    </a:ln>
                  </pic:spPr>
                </pic:pic>
              </a:graphicData>
            </a:graphic>
          </wp:inline>
        </w:drawing>
      </w:r>
    </w:p>
    <w:p w14:paraId="724B4813" w14:textId="77777777" w:rsidR="00D3378D" w:rsidRDefault="009C4F7C" w:rsidP="009C4F7C">
      <w:pPr>
        <w:pStyle w:val="Tablefigurenotes"/>
        <w:rPr>
          <w:noProof/>
        </w:rPr>
      </w:pPr>
      <w:r>
        <w:rPr>
          <w:noProof/>
        </w:rPr>
        <w:t>Abbreviations: CXR, chest X-ray; HCRT, h</w:t>
      </w:r>
      <w:r w:rsidRPr="008B708F">
        <w:rPr>
          <w:noProof/>
        </w:rPr>
        <w:t>igh-resolution computed tomography</w:t>
      </w:r>
      <w:r>
        <w:rPr>
          <w:noProof/>
        </w:rPr>
        <w:t>; ILO, International Labour Organi</w:t>
      </w:r>
      <w:r w:rsidR="00BF2F90">
        <w:rPr>
          <w:noProof/>
        </w:rPr>
        <w:t>z</w:t>
      </w:r>
      <w:r>
        <w:rPr>
          <w:noProof/>
        </w:rPr>
        <w:t>ation; MDT, multidisciplinary team; RCS, respirable cystalline silica; TSANZ, The Thoracic Society of Australia and New Zealand</w:t>
      </w:r>
    </w:p>
    <w:p w14:paraId="4D190081" w14:textId="77777777" w:rsidR="004A0D09" w:rsidRDefault="004A0D09" w:rsidP="00B51402">
      <w:pPr>
        <w:rPr>
          <w:noProof/>
        </w:rPr>
      </w:pPr>
    </w:p>
    <w:tbl>
      <w:tblPr>
        <w:tblStyle w:val="TableGrid"/>
        <w:tblW w:w="0" w:type="auto"/>
        <w:tblBorders>
          <w:top w:val="single" w:sz="4" w:space="0" w:color="B5BFC7"/>
          <w:left w:val="single" w:sz="4" w:space="0" w:color="B5BFC7"/>
          <w:bottom w:val="single" w:sz="4" w:space="0" w:color="B5BFC7"/>
          <w:right w:val="single" w:sz="4" w:space="0" w:color="B5BFC7"/>
          <w:insideH w:val="none" w:sz="0" w:space="0" w:color="auto"/>
          <w:insideV w:val="none" w:sz="0" w:space="0" w:color="auto"/>
        </w:tblBorders>
        <w:tblLook w:val="04A0" w:firstRow="1" w:lastRow="0" w:firstColumn="1" w:lastColumn="0" w:noHBand="0" w:noVBand="1"/>
      </w:tblPr>
      <w:tblGrid>
        <w:gridCol w:w="562"/>
        <w:gridCol w:w="8454"/>
      </w:tblGrid>
      <w:tr w:rsidR="006A5399" w14:paraId="3C3BEAD2" w14:textId="77777777" w:rsidTr="001B227F">
        <w:tc>
          <w:tcPr>
            <w:tcW w:w="9016" w:type="dxa"/>
            <w:gridSpan w:val="2"/>
            <w:shd w:val="clear" w:color="auto" w:fill="919FAB" w:themeFill="accent4" w:themeFillTint="99"/>
            <w:vAlign w:val="center"/>
          </w:tcPr>
          <w:p w14:paraId="53353B97" w14:textId="77777777" w:rsidR="006A5399" w:rsidRPr="00C20AAF" w:rsidRDefault="002437DB" w:rsidP="004B27B2">
            <w:pPr>
              <w:pStyle w:val="RecommendationBoxHeading"/>
            </w:pPr>
            <w:r w:rsidRPr="001B227F">
              <w:rPr>
                <w:color w:val="FFFFFF" w:themeColor="accent6"/>
              </w:rPr>
              <w:t>What baseline data should be collected?</w:t>
            </w:r>
          </w:p>
        </w:tc>
      </w:tr>
      <w:tr w:rsidR="0042673F" w14:paraId="791A8F1D" w14:textId="77777777" w:rsidTr="000C6AA4">
        <w:tc>
          <w:tcPr>
            <w:tcW w:w="9016" w:type="dxa"/>
            <w:gridSpan w:val="2"/>
            <w:vAlign w:val="center"/>
          </w:tcPr>
          <w:p w14:paraId="61AC4165" w14:textId="1190510A" w:rsidR="00AA27BC" w:rsidRDefault="0042673F" w:rsidP="00663E2D">
            <w:pPr>
              <w:pStyle w:val="Boxtextlist1"/>
              <w:framePr w:hSpace="0" w:wrap="auto" w:vAnchor="margin" w:hAnchor="text" w:yAlign="inline"/>
              <w:numPr>
                <w:ilvl w:val="0"/>
                <w:numId w:val="16"/>
              </w:numPr>
              <w:spacing w:before="120" w:after="120"/>
            </w:pPr>
            <w:r>
              <w:t>Collect baseline de</w:t>
            </w:r>
            <w:r w:rsidRPr="00890377">
              <w:t>mographic, exposure and medical history, respiratory symptoms (if any) and physical examination findings</w:t>
            </w:r>
            <w:r w:rsidR="002A3820">
              <w:t xml:space="preserve"> (</w:t>
            </w:r>
            <w:r w:rsidR="002A3820" w:rsidRPr="00FC4A97">
              <w:rPr>
                <w:rStyle w:val="QuoteChar"/>
                <w:rFonts w:ascii="Calibri" w:hAnsi="Calibri" w:cs="Times New Roman"/>
                <w:b/>
                <w:bCs/>
                <w:color w:val="3C474F" w:themeColor="accent4" w:themeShade="BF"/>
                <w:szCs w:val="20"/>
              </w:rPr>
              <w:t xml:space="preserve">see </w:t>
            </w:r>
            <w:r w:rsidR="00A55D67" w:rsidRPr="00FC4A97">
              <w:rPr>
                <w:rStyle w:val="QuoteChar"/>
                <w:rFonts w:ascii="Calibri" w:hAnsi="Calibri" w:cs="Times New Roman"/>
                <w:b/>
                <w:bCs/>
                <w:color w:val="3C474F" w:themeColor="accent4" w:themeShade="BF"/>
                <w:szCs w:val="20"/>
              </w:rPr>
              <w:fldChar w:fldCharType="begin"/>
            </w:r>
            <w:r w:rsidR="00A55D67" w:rsidRPr="00FC4A97">
              <w:rPr>
                <w:rStyle w:val="QuoteChar"/>
                <w:rFonts w:ascii="Calibri" w:hAnsi="Calibri" w:cs="Times New Roman"/>
                <w:b/>
                <w:bCs/>
                <w:color w:val="3C474F" w:themeColor="accent4" w:themeShade="BF"/>
                <w:szCs w:val="20"/>
              </w:rPr>
              <w:instrText xml:space="preserve"> REF AppendixC \h </w:instrText>
            </w:r>
            <w:r w:rsidR="002E7B72">
              <w:rPr>
                <w:rStyle w:val="QuoteChar"/>
                <w:rFonts w:ascii="Calibri" w:hAnsi="Calibri" w:cs="Times New Roman"/>
                <w:b/>
                <w:bCs/>
                <w:color w:val="3C474F" w:themeColor="accent4" w:themeShade="BF"/>
                <w:szCs w:val="20"/>
              </w:rPr>
              <w:instrText xml:space="preserve"> \* MERGEFORMAT </w:instrText>
            </w:r>
            <w:r w:rsidR="00A55D67" w:rsidRPr="00FC4A97">
              <w:rPr>
                <w:rStyle w:val="QuoteChar"/>
                <w:rFonts w:ascii="Calibri" w:hAnsi="Calibri" w:cs="Times New Roman"/>
                <w:b/>
                <w:bCs/>
                <w:color w:val="3C474F" w:themeColor="accent4" w:themeShade="BF"/>
                <w:szCs w:val="20"/>
              </w:rPr>
            </w:r>
            <w:r w:rsidR="00A55D67" w:rsidRPr="00FC4A97">
              <w:rPr>
                <w:rStyle w:val="QuoteChar"/>
                <w:rFonts w:ascii="Calibri" w:hAnsi="Calibri" w:cs="Times New Roman"/>
                <w:b/>
                <w:bCs/>
                <w:color w:val="3C474F" w:themeColor="accent4" w:themeShade="BF"/>
                <w:szCs w:val="20"/>
              </w:rPr>
              <w:fldChar w:fldCharType="separate"/>
            </w:r>
            <w:r w:rsidR="004E7B67" w:rsidRPr="004E7B67">
              <w:rPr>
                <w:rStyle w:val="QuoteChar"/>
                <w:rFonts w:ascii="Calibri" w:hAnsi="Calibri" w:cs="Times New Roman"/>
                <w:b/>
                <w:bCs/>
                <w:color w:val="3C474F" w:themeColor="accent4" w:themeShade="BF"/>
                <w:szCs w:val="20"/>
              </w:rPr>
              <w:t>Appendix C</w:t>
            </w:r>
            <w:r w:rsidR="00A55D67" w:rsidRPr="00FC4A97">
              <w:rPr>
                <w:rStyle w:val="QuoteChar"/>
                <w:rFonts w:ascii="Calibri" w:hAnsi="Calibri" w:cs="Times New Roman"/>
                <w:b/>
                <w:bCs/>
                <w:color w:val="3C474F" w:themeColor="accent4" w:themeShade="BF"/>
                <w:szCs w:val="20"/>
              </w:rPr>
              <w:fldChar w:fldCharType="end"/>
            </w:r>
            <w:r w:rsidR="00A55D67">
              <w:t>)</w:t>
            </w:r>
            <w:r w:rsidRPr="00047F3E">
              <w:t>.</w:t>
            </w:r>
          </w:p>
          <w:p w14:paraId="2855A7FE" w14:textId="30DD03D1" w:rsidR="0042673F" w:rsidRPr="007173A6" w:rsidRDefault="000C72D5" w:rsidP="00532EC6">
            <w:pPr>
              <w:pStyle w:val="Boxtextlist1"/>
              <w:framePr w:hSpace="0" w:wrap="auto" w:vAnchor="margin" w:hAnchor="text" w:yAlign="inline"/>
              <w:numPr>
                <w:ilvl w:val="0"/>
                <w:numId w:val="16"/>
              </w:numPr>
              <w:spacing w:before="120" w:after="120"/>
            </w:pPr>
            <w:r>
              <w:t>Upload</w:t>
            </w:r>
            <w:r w:rsidR="00532EC6">
              <w:t>,</w:t>
            </w:r>
            <w:r>
              <w:t xml:space="preserve"> with the person</w:t>
            </w:r>
            <w:r w:rsidR="00532EC6">
              <w:t>’</w:t>
            </w:r>
            <w:r>
              <w:t>s consent,</w:t>
            </w:r>
            <w:r w:rsidRPr="00890377">
              <w:t xml:space="preserve"> </w:t>
            </w:r>
            <w:r w:rsidR="0042673F" w:rsidRPr="00890377">
              <w:t xml:space="preserve">the information </w:t>
            </w:r>
            <w:r>
              <w:t xml:space="preserve">to </w:t>
            </w:r>
            <w:r w:rsidR="00EF385C">
              <w:t>their</w:t>
            </w:r>
            <w:r w:rsidR="0042673F" w:rsidRPr="00047F3E">
              <w:t xml:space="preserve"> My Health Record.</w:t>
            </w:r>
          </w:p>
        </w:tc>
      </w:tr>
      <w:tr w:rsidR="001F2C59" w14:paraId="676BF28A" w14:textId="77777777" w:rsidTr="00FD6CA8">
        <w:tblPrEx>
          <w:tblBorders>
            <w:top w:val="single" w:sz="4" w:space="0" w:color="919FAB"/>
            <w:left w:val="single" w:sz="4" w:space="0" w:color="919FAB"/>
            <w:bottom w:val="single" w:sz="4" w:space="0" w:color="919FAB"/>
            <w:right w:val="single" w:sz="4" w:space="0" w:color="919FAB"/>
          </w:tblBorders>
        </w:tblPrEx>
        <w:tc>
          <w:tcPr>
            <w:tcW w:w="9016" w:type="dxa"/>
            <w:gridSpan w:val="2"/>
            <w:shd w:val="clear" w:color="auto" w:fill="919FAB" w:themeFill="accent4" w:themeFillTint="99"/>
            <w:vAlign w:val="center"/>
          </w:tcPr>
          <w:p w14:paraId="0AF1558F" w14:textId="29E84983" w:rsidR="001F2C59" w:rsidRPr="00C20AAF" w:rsidRDefault="0020358E" w:rsidP="004B27B2">
            <w:pPr>
              <w:pStyle w:val="RecommendationBoxHeading"/>
            </w:pPr>
            <w:r w:rsidRPr="000957C4">
              <w:rPr>
                <w:color w:val="FFFFFF" w:themeColor="accent6"/>
              </w:rPr>
              <w:t xml:space="preserve">How </w:t>
            </w:r>
            <w:r w:rsidR="00632215" w:rsidRPr="000957C4">
              <w:rPr>
                <w:color w:val="FFFFFF" w:themeColor="accent6"/>
              </w:rPr>
              <w:t xml:space="preserve">should a </w:t>
            </w:r>
            <w:r w:rsidRPr="000957C4">
              <w:rPr>
                <w:color w:val="FFFFFF" w:themeColor="accent6"/>
              </w:rPr>
              <w:t>person</w:t>
            </w:r>
            <w:r w:rsidR="0046355E">
              <w:rPr>
                <w:color w:val="FFFFFF" w:themeColor="accent6"/>
              </w:rPr>
              <w:t>’s</w:t>
            </w:r>
            <w:r w:rsidRPr="000957C4">
              <w:rPr>
                <w:color w:val="FFFFFF" w:themeColor="accent6"/>
              </w:rPr>
              <w:t xml:space="preserve"> exposure risk</w:t>
            </w:r>
            <w:r w:rsidR="00632215" w:rsidRPr="000957C4">
              <w:rPr>
                <w:color w:val="FFFFFF" w:themeColor="accent6"/>
              </w:rPr>
              <w:t xml:space="preserve"> be </w:t>
            </w:r>
            <w:r w:rsidR="0049048C" w:rsidRPr="000957C4">
              <w:rPr>
                <w:color w:val="FFFFFF" w:themeColor="accent6"/>
              </w:rPr>
              <w:t>determined?</w:t>
            </w:r>
          </w:p>
        </w:tc>
      </w:tr>
      <w:tr w:rsidR="002139C6" w14:paraId="65703CA2" w14:textId="77777777" w:rsidTr="00A71095">
        <w:tblPrEx>
          <w:tblBorders>
            <w:top w:val="single" w:sz="4" w:space="0" w:color="919FAB"/>
            <w:left w:val="single" w:sz="4" w:space="0" w:color="919FAB"/>
            <w:bottom w:val="single" w:sz="4" w:space="0" w:color="919FAB"/>
            <w:right w:val="single" w:sz="4" w:space="0" w:color="919FAB"/>
          </w:tblBorders>
        </w:tblPrEx>
        <w:tc>
          <w:tcPr>
            <w:tcW w:w="9016" w:type="dxa"/>
            <w:gridSpan w:val="2"/>
            <w:vAlign w:val="center"/>
          </w:tcPr>
          <w:p w14:paraId="33447CB0" w14:textId="77777777" w:rsidR="002139C6" w:rsidRPr="00775E99" w:rsidRDefault="000C72D5" w:rsidP="00663E2D">
            <w:pPr>
              <w:pStyle w:val="Boxtextlist1"/>
              <w:framePr w:hSpace="0" w:wrap="auto" w:vAnchor="margin" w:hAnchor="text" w:yAlign="inline"/>
              <w:numPr>
                <w:ilvl w:val="0"/>
                <w:numId w:val="16"/>
              </w:numPr>
              <w:spacing w:before="120" w:after="120"/>
            </w:pPr>
            <w:r>
              <w:t>I</w:t>
            </w:r>
            <w:r w:rsidRPr="00BE3873">
              <w:t xml:space="preserve">f </w:t>
            </w:r>
            <w:r>
              <w:t xml:space="preserve">you </w:t>
            </w:r>
            <w:r w:rsidRPr="00BE3873">
              <w:t>are confident and have the appropriate experience</w:t>
            </w:r>
            <w:r>
              <w:t>, c</w:t>
            </w:r>
            <w:r w:rsidR="002139C6" w:rsidRPr="002A2A4D">
              <w:t xml:space="preserve">arry out the exposure </w:t>
            </w:r>
            <w:r>
              <w:t>assessment</w:t>
            </w:r>
            <w:r w:rsidR="002139C6" w:rsidRPr="00BE3873">
              <w:t>.</w:t>
            </w:r>
          </w:p>
        </w:tc>
      </w:tr>
      <w:tr w:rsidR="002139C6" w14:paraId="4C88D7C0" w14:textId="77777777" w:rsidTr="003007E4">
        <w:tblPrEx>
          <w:tblBorders>
            <w:top w:val="single" w:sz="4" w:space="0" w:color="919FAB"/>
            <w:left w:val="single" w:sz="4" w:space="0" w:color="919FAB"/>
            <w:bottom w:val="single" w:sz="4" w:space="0" w:color="919FAB"/>
            <w:right w:val="single" w:sz="4" w:space="0" w:color="919FAB"/>
          </w:tblBorders>
        </w:tblPrEx>
        <w:tc>
          <w:tcPr>
            <w:tcW w:w="562" w:type="dxa"/>
            <w:vAlign w:val="center"/>
          </w:tcPr>
          <w:p w14:paraId="1DD304BF" w14:textId="77777777" w:rsidR="002139C6" w:rsidRPr="005F64FE" w:rsidRDefault="002139C6" w:rsidP="002139C6">
            <w:pPr>
              <w:pStyle w:val="BodyText"/>
              <w:rPr>
                <w:rStyle w:val="BoxtextRP"/>
                <w:noProof/>
              </w:rPr>
            </w:pPr>
            <w:r w:rsidRPr="005F64FE">
              <w:rPr>
                <w:rStyle w:val="BoxtextRP"/>
                <w:noProof/>
                <w:lang w:eastAsia="en-AU"/>
              </w:rPr>
              <w:drawing>
                <wp:anchor distT="0" distB="0" distL="114300" distR="114300" simplePos="0" relativeHeight="251658254" behindDoc="1" locked="0" layoutInCell="1" allowOverlap="1" wp14:anchorId="4825A894" wp14:editId="67C10244">
                  <wp:simplePos x="0" y="0"/>
                  <wp:positionH relativeFrom="column">
                    <wp:posOffset>-635</wp:posOffset>
                  </wp:positionH>
                  <wp:positionV relativeFrom="paragraph">
                    <wp:posOffset>75565</wp:posOffset>
                  </wp:positionV>
                  <wp:extent cx="238125" cy="238125"/>
                  <wp:effectExtent l="0" t="0" r="9525" b="9525"/>
                  <wp:wrapNone/>
                  <wp:docPr id="259" name="Graphic 259"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4369CA76" w14:textId="77777777" w:rsidR="002139C6" w:rsidRPr="00440BE1" w:rsidRDefault="002139C6" w:rsidP="003007E4">
            <w:pPr>
              <w:pStyle w:val="BoxtextGPYellow"/>
              <w:jc w:val="both"/>
              <w:rPr>
                <w:rStyle w:val="BoxtextRP"/>
              </w:rPr>
            </w:pPr>
            <w:r w:rsidRPr="00440BE1">
              <w:rPr>
                <w:rStyle w:val="BoxtextRP"/>
              </w:rPr>
              <w:t>Respiratory physician and</w:t>
            </w:r>
            <w:r w:rsidRPr="00894D54">
              <w:rPr>
                <w:rStyle w:val="BoxtextRP"/>
              </w:rPr>
              <w:t xml:space="preserve"> occupational physician</w:t>
            </w:r>
            <w:r w:rsidRPr="004B27B2">
              <w:rPr>
                <w:rStyle w:val="BoxtextRP"/>
              </w:rPr>
              <w:t>s</w:t>
            </w:r>
          </w:p>
        </w:tc>
      </w:tr>
      <w:tr w:rsidR="002139C6" w14:paraId="2D10CFA7" w14:textId="77777777" w:rsidTr="00B51402">
        <w:tblPrEx>
          <w:tblBorders>
            <w:top w:val="single" w:sz="4" w:space="0" w:color="919FAB"/>
            <w:left w:val="single" w:sz="4" w:space="0" w:color="919FAB"/>
            <w:bottom w:val="single" w:sz="4" w:space="0" w:color="919FAB"/>
            <w:right w:val="single" w:sz="4" w:space="0" w:color="919FAB"/>
          </w:tblBorders>
        </w:tblPrEx>
        <w:tc>
          <w:tcPr>
            <w:tcW w:w="9016" w:type="dxa"/>
            <w:gridSpan w:val="2"/>
          </w:tcPr>
          <w:p w14:paraId="38C9B425" w14:textId="1C774778" w:rsidR="002139C6" w:rsidRPr="007173A6" w:rsidRDefault="002139C6" w:rsidP="00663E2D">
            <w:pPr>
              <w:pStyle w:val="Boxtextlist1"/>
              <w:framePr w:hSpace="0" w:wrap="auto" w:vAnchor="margin" w:hAnchor="text" w:yAlign="inline"/>
              <w:numPr>
                <w:ilvl w:val="0"/>
                <w:numId w:val="16"/>
              </w:numPr>
              <w:spacing w:before="120" w:after="120"/>
              <w:rPr>
                <w:rStyle w:val="BoxtextRP"/>
                <w:rFonts w:asciiTheme="minorHAnsi" w:hAnsiTheme="minorHAnsi"/>
                <w:color w:val="auto"/>
                <w:sz w:val="21"/>
              </w:rPr>
            </w:pPr>
            <w:r>
              <w:t>Use the exposure questionnaire</w:t>
            </w:r>
            <w:r w:rsidR="007173A6">
              <w:t xml:space="preserve"> (</w:t>
            </w:r>
            <w:r w:rsidR="007173A6" w:rsidRPr="00FC4A97">
              <w:rPr>
                <w:rStyle w:val="QuoteChar"/>
                <w:rFonts w:ascii="Calibri" w:hAnsi="Calibri" w:cs="Times New Roman"/>
                <w:b/>
                <w:bCs/>
                <w:color w:val="3C474F" w:themeColor="accent4" w:themeShade="BF"/>
                <w:szCs w:val="20"/>
              </w:rPr>
              <w:t>see</w:t>
            </w:r>
            <w:r w:rsidR="0089125F" w:rsidRPr="00FC4A97">
              <w:rPr>
                <w:rStyle w:val="QuoteChar"/>
                <w:rFonts w:ascii="Calibri" w:hAnsi="Calibri" w:cs="Times New Roman"/>
                <w:b/>
                <w:bCs/>
                <w:color w:val="3C474F" w:themeColor="accent4" w:themeShade="BF"/>
                <w:szCs w:val="20"/>
              </w:rPr>
              <w:t xml:space="preserve"> </w:t>
            </w:r>
            <w:r w:rsidR="0089125F" w:rsidRPr="00FC4A97">
              <w:rPr>
                <w:rStyle w:val="QuoteChar"/>
                <w:rFonts w:ascii="Calibri" w:hAnsi="Calibri" w:cs="Times New Roman"/>
                <w:b/>
                <w:bCs/>
                <w:color w:val="3C474F" w:themeColor="accent4" w:themeShade="BF"/>
                <w:szCs w:val="20"/>
              </w:rPr>
              <w:fldChar w:fldCharType="begin"/>
            </w:r>
            <w:r w:rsidR="0089125F" w:rsidRPr="00FC4A97">
              <w:rPr>
                <w:rStyle w:val="QuoteChar"/>
                <w:rFonts w:ascii="Calibri" w:hAnsi="Calibri" w:cs="Times New Roman"/>
                <w:b/>
                <w:bCs/>
                <w:color w:val="3C474F" w:themeColor="accent4" w:themeShade="BF"/>
                <w:szCs w:val="20"/>
              </w:rPr>
              <w:instrText xml:space="preserve"> REF AppendixD \h </w:instrText>
            </w:r>
            <w:r w:rsidR="00775E99" w:rsidRPr="00FC4A97">
              <w:rPr>
                <w:rStyle w:val="QuoteChar"/>
                <w:rFonts w:ascii="Calibri" w:hAnsi="Calibri" w:cs="Times New Roman"/>
                <w:b/>
                <w:bCs/>
                <w:color w:val="3C474F" w:themeColor="accent4" w:themeShade="BF"/>
                <w:szCs w:val="20"/>
              </w:rPr>
              <w:instrText xml:space="preserve"> \* MERGEFORMAT </w:instrText>
            </w:r>
            <w:r w:rsidR="0089125F" w:rsidRPr="00FC4A97">
              <w:rPr>
                <w:rStyle w:val="QuoteChar"/>
                <w:rFonts w:ascii="Calibri" w:hAnsi="Calibri" w:cs="Times New Roman"/>
                <w:b/>
                <w:bCs/>
                <w:color w:val="3C474F" w:themeColor="accent4" w:themeShade="BF"/>
                <w:szCs w:val="20"/>
              </w:rPr>
            </w:r>
            <w:r w:rsidR="0089125F" w:rsidRPr="00FC4A97">
              <w:rPr>
                <w:rStyle w:val="QuoteChar"/>
                <w:rFonts w:ascii="Calibri" w:hAnsi="Calibri" w:cs="Times New Roman"/>
                <w:b/>
                <w:bCs/>
                <w:color w:val="3C474F" w:themeColor="accent4" w:themeShade="BF"/>
                <w:szCs w:val="20"/>
              </w:rPr>
              <w:fldChar w:fldCharType="separate"/>
            </w:r>
            <w:r w:rsidR="004E7B67" w:rsidRPr="004E7B67">
              <w:rPr>
                <w:rStyle w:val="QuoteChar"/>
                <w:rFonts w:ascii="Calibri" w:hAnsi="Calibri" w:cs="Times New Roman"/>
                <w:b/>
                <w:bCs/>
                <w:color w:val="3C474F" w:themeColor="accent4" w:themeShade="BF"/>
                <w:szCs w:val="20"/>
              </w:rPr>
              <w:t>Appendix D</w:t>
            </w:r>
            <w:r w:rsidR="0089125F" w:rsidRPr="00FC4A97">
              <w:rPr>
                <w:rStyle w:val="QuoteChar"/>
                <w:rFonts w:ascii="Calibri" w:hAnsi="Calibri" w:cs="Times New Roman"/>
                <w:b/>
                <w:bCs/>
                <w:color w:val="3C474F" w:themeColor="accent4" w:themeShade="BF"/>
                <w:szCs w:val="20"/>
              </w:rPr>
              <w:fldChar w:fldCharType="end"/>
            </w:r>
            <w:r w:rsidR="007173A6">
              <w:t>)</w:t>
            </w:r>
            <w:r>
              <w:t xml:space="preserve"> for people</w:t>
            </w:r>
            <w:r w:rsidRPr="002A2A4D">
              <w:t xml:space="preserve"> who have been exposed to RCS </w:t>
            </w:r>
            <w:r>
              <w:t>f</w:t>
            </w:r>
            <w:r w:rsidRPr="00775E99">
              <w:t>or at least one year</w:t>
            </w:r>
            <w:r w:rsidR="00B04B3E">
              <w:t>.</w:t>
            </w:r>
          </w:p>
        </w:tc>
      </w:tr>
    </w:tbl>
    <w:p w14:paraId="78FAF5D5" w14:textId="77777777" w:rsidR="00E23D50" w:rsidRPr="00E23D50" w:rsidRDefault="00E23D50" w:rsidP="00E23D50"/>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562"/>
        <w:gridCol w:w="8454"/>
      </w:tblGrid>
      <w:tr w:rsidR="0098185F" w14:paraId="33700B64" w14:textId="77777777" w:rsidTr="000957C4">
        <w:tc>
          <w:tcPr>
            <w:tcW w:w="9016" w:type="dxa"/>
            <w:gridSpan w:val="2"/>
            <w:shd w:val="clear" w:color="auto" w:fill="919FAB" w:themeFill="accent4" w:themeFillTint="99"/>
            <w:vAlign w:val="center"/>
          </w:tcPr>
          <w:p w14:paraId="4EB5E71C" w14:textId="77777777" w:rsidR="0098185F" w:rsidRPr="000957C4" w:rsidRDefault="002B5602" w:rsidP="004B27B2">
            <w:pPr>
              <w:pStyle w:val="RecommendationBoxHeading"/>
              <w:rPr>
                <w:color w:val="FFFFFF" w:themeColor="accent6"/>
              </w:rPr>
            </w:pPr>
            <w:r w:rsidRPr="000957C4">
              <w:rPr>
                <w:color w:val="FFFFFF" w:themeColor="accent6"/>
              </w:rPr>
              <w:t xml:space="preserve">Who </w:t>
            </w:r>
            <w:r w:rsidR="00632215" w:rsidRPr="000957C4">
              <w:rPr>
                <w:color w:val="FFFFFF" w:themeColor="accent6"/>
              </w:rPr>
              <w:t xml:space="preserve">should </w:t>
            </w:r>
            <w:r w:rsidRPr="000957C4">
              <w:rPr>
                <w:color w:val="FFFFFF" w:themeColor="accent6"/>
              </w:rPr>
              <w:t xml:space="preserve">receive </w:t>
            </w:r>
            <w:r w:rsidR="00632215" w:rsidRPr="000957C4">
              <w:rPr>
                <w:color w:val="FFFFFF" w:themeColor="accent6"/>
              </w:rPr>
              <w:t xml:space="preserve">lung function testing </w:t>
            </w:r>
            <w:r w:rsidRPr="000957C4">
              <w:rPr>
                <w:color w:val="FFFFFF" w:themeColor="accent6"/>
              </w:rPr>
              <w:t>and how</w:t>
            </w:r>
            <w:r w:rsidR="00632215" w:rsidRPr="000957C4">
              <w:rPr>
                <w:color w:val="FFFFFF" w:themeColor="accent6"/>
              </w:rPr>
              <w:t>?</w:t>
            </w:r>
          </w:p>
        </w:tc>
      </w:tr>
      <w:tr w:rsidR="0098185F" w:rsidRPr="00E15BE8" w14:paraId="0CE59DE4" w14:textId="77777777" w:rsidTr="000957C4">
        <w:tc>
          <w:tcPr>
            <w:tcW w:w="562" w:type="dxa"/>
            <w:vAlign w:val="center"/>
          </w:tcPr>
          <w:p w14:paraId="6C71DC95" w14:textId="77777777" w:rsidR="0098185F" w:rsidRPr="00FB2B51" w:rsidRDefault="0098185F" w:rsidP="00FB2B51">
            <w:pPr>
              <w:spacing w:before="120" w:after="120"/>
              <w:rPr>
                <w:rStyle w:val="BoxtextRP"/>
              </w:rPr>
            </w:pPr>
            <w:r w:rsidRPr="00FB2B51">
              <w:rPr>
                <w:rStyle w:val="BoxtextRP"/>
                <w:noProof/>
                <w:lang w:eastAsia="en-AU"/>
              </w:rPr>
              <w:drawing>
                <wp:anchor distT="0" distB="0" distL="114300" distR="114300" simplePos="0" relativeHeight="251658245" behindDoc="1" locked="0" layoutInCell="1" allowOverlap="1" wp14:anchorId="37EAD2E7" wp14:editId="30846224">
                  <wp:simplePos x="0" y="0"/>
                  <wp:positionH relativeFrom="column">
                    <wp:posOffset>-635</wp:posOffset>
                  </wp:positionH>
                  <wp:positionV relativeFrom="paragraph">
                    <wp:posOffset>75565</wp:posOffset>
                  </wp:positionV>
                  <wp:extent cx="238125" cy="238125"/>
                  <wp:effectExtent l="0" t="0" r="9525" b="9525"/>
                  <wp:wrapNone/>
                  <wp:docPr id="223" name="Graphic 223"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6728377D" w14:textId="77777777" w:rsidR="0098185F" w:rsidRPr="00FB2B51" w:rsidRDefault="0098185F" w:rsidP="00FB2B51">
            <w:pPr>
              <w:spacing w:before="120" w:after="120"/>
              <w:rPr>
                <w:rStyle w:val="BoxtextRP"/>
              </w:rPr>
            </w:pPr>
            <w:r w:rsidRPr="00FB2B51">
              <w:rPr>
                <w:rStyle w:val="BoxtextRP"/>
              </w:rPr>
              <w:t>Respiratory physician and/or occupational p</w:t>
            </w:r>
            <w:r w:rsidR="001678EA" w:rsidRPr="00FB2B51">
              <w:rPr>
                <w:rStyle w:val="BoxtextRP"/>
              </w:rPr>
              <w:t>hysician</w:t>
            </w:r>
          </w:p>
        </w:tc>
      </w:tr>
      <w:tr w:rsidR="00DB3206" w:rsidRPr="00E15BE8" w14:paraId="533C5C26" w14:textId="77777777" w:rsidTr="00725040">
        <w:tc>
          <w:tcPr>
            <w:tcW w:w="9016" w:type="dxa"/>
            <w:gridSpan w:val="2"/>
            <w:vAlign w:val="center"/>
          </w:tcPr>
          <w:p w14:paraId="5FE6E162" w14:textId="77777777" w:rsidR="00DB3206" w:rsidRPr="00E2060E" w:rsidRDefault="00434C41" w:rsidP="00663E2D">
            <w:pPr>
              <w:pStyle w:val="Boxtextlist1"/>
              <w:framePr w:hSpace="0" w:wrap="auto" w:vAnchor="margin" w:hAnchor="text" w:yAlign="inline"/>
              <w:numPr>
                <w:ilvl w:val="0"/>
                <w:numId w:val="16"/>
              </w:numPr>
              <w:spacing w:before="120" w:after="120"/>
            </w:pPr>
            <w:r>
              <w:t>Baseline s</w:t>
            </w:r>
            <w:r w:rsidR="00DB3206" w:rsidRPr="00E2060E">
              <w:t xml:space="preserve">pirometry testing should be performed </w:t>
            </w:r>
            <w:r w:rsidR="000C72D5">
              <w:t xml:space="preserve">to TSANZ standards </w:t>
            </w:r>
            <w:r w:rsidR="00DB3206" w:rsidRPr="00E2060E">
              <w:t xml:space="preserve">for all workers exposed to RCS. </w:t>
            </w:r>
            <w:r w:rsidR="00D41ACB">
              <w:t xml:space="preserve">In the </w:t>
            </w:r>
            <w:r w:rsidR="006B5411">
              <w:t>specific</w:t>
            </w:r>
            <w:r w:rsidR="00D41ACB">
              <w:t xml:space="preserve"> setting or significant RCS exposure, t</w:t>
            </w:r>
            <w:r w:rsidR="00DB3206" w:rsidRPr="00E2060E">
              <w:t>he following thresholds require further review by a respiratory physician (± an MDT team):</w:t>
            </w:r>
          </w:p>
          <w:p w14:paraId="3761573A" w14:textId="77777777" w:rsidR="00DB3206" w:rsidRPr="00E2060E" w:rsidRDefault="00DB3206" w:rsidP="00DB3206">
            <w:pPr>
              <w:pStyle w:val="ListBullet3"/>
            </w:pPr>
            <w:r w:rsidRPr="00E2060E">
              <w:t xml:space="preserve">absolute FEV1 is less than the </w:t>
            </w:r>
            <w:r w:rsidR="00243E50">
              <w:t xml:space="preserve">lower limit </w:t>
            </w:r>
            <w:r w:rsidR="0052469A">
              <w:t>of the normal (LLN)</w:t>
            </w:r>
            <w:r w:rsidRPr="00E2060E">
              <w:t>, or</w:t>
            </w:r>
          </w:p>
          <w:p w14:paraId="2C5C11C1" w14:textId="77777777" w:rsidR="00DB3206" w:rsidRPr="00E2060E" w:rsidRDefault="00DB3206" w:rsidP="00DB3206">
            <w:pPr>
              <w:pStyle w:val="ListBullet3"/>
            </w:pPr>
            <w:r w:rsidRPr="00E2060E">
              <w:t>absolute FEV1 is less than 70% predicted from Global Lung Function Initiative (GLI) reference values, or</w:t>
            </w:r>
          </w:p>
          <w:p w14:paraId="6321F01A" w14:textId="77777777" w:rsidR="00DB3206" w:rsidRPr="00E2060E" w:rsidRDefault="00DB3206" w:rsidP="00DB3206">
            <w:pPr>
              <w:pStyle w:val="ListBullet3"/>
            </w:pPr>
            <w:r w:rsidRPr="00E2060E">
              <w:t>an absolute reduction of FEV1 by more than 30mls in one year, or</w:t>
            </w:r>
          </w:p>
          <w:p w14:paraId="2805113B" w14:textId="77777777" w:rsidR="00DB3206" w:rsidRPr="00E2060E" w:rsidRDefault="00DB3206" w:rsidP="00DB3206">
            <w:pPr>
              <w:pStyle w:val="ListBullet3"/>
            </w:pPr>
            <w:r w:rsidRPr="00E2060E">
              <w:t xml:space="preserve">longitudinal decline of FEV1 is greater than 15% change </w:t>
            </w:r>
            <w:r w:rsidR="00D41ACB">
              <w:t xml:space="preserve">reduction </w:t>
            </w:r>
            <w:r w:rsidRPr="00E2060E">
              <w:t>over any period of time.</w:t>
            </w:r>
          </w:p>
          <w:p w14:paraId="6572BA9B" w14:textId="77777777" w:rsidR="00DB3206" w:rsidRPr="00E2060E" w:rsidRDefault="00DB3206" w:rsidP="00DB3206">
            <w:pPr>
              <w:pStyle w:val="ListBullet3"/>
              <w:numPr>
                <w:ilvl w:val="0"/>
                <w:numId w:val="0"/>
              </w:numPr>
              <w:ind w:left="926" w:hanging="360"/>
            </w:pPr>
            <w:r w:rsidRPr="00E2060E">
              <w:t xml:space="preserve">Repeat every 6 to 12 months if results are below </w:t>
            </w:r>
            <w:r w:rsidR="008236AC">
              <w:t xml:space="preserve">80% of the GLI </w:t>
            </w:r>
            <w:r w:rsidR="00D41ACB">
              <w:t>predictive values</w:t>
            </w:r>
            <w:r w:rsidRPr="00E2060E">
              <w:t>.</w:t>
            </w:r>
          </w:p>
          <w:p w14:paraId="7D6DB2A8" w14:textId="77777777" w:rsidR="00DB3206" w:rsidRPr="00E23D50" w:rsidRDefault="00DB3206" w:rsidP="00663E2D">
            <w:pPr>
              <w:pStyle w:val="Boxtextlist1"/>
              <w:framePr w:hSpace="0" w:wrap="auto" w:vAnchor="margin" w:hAnchor="text" w:yAlign="inline"/>
              <w:numPr>
                <w:ilvl w:val="0"/>
                <w:numId w:val="16"/>
              </w:numPr>
              <w:spacing w:before="120" w:after="120"/>
            </w:pPr>
            <w:r w:rsidRPr="00E2060E">
              <w:t>Consider a test for diffusing capacity for carbon monoxide (DLCO)</w:t>
            </w:r>
            <w:r>
              <w:t xml:space="preserve"> for all high-risk workers</w:t>
            </w:r>
            <w:r w:rsidR="00D41ACB">
              <w:t>, and:</w:t>
            </w:r>
          </w:p>
          <w:p w14:paraId="746BDBE0" w14:textId="77777777" w:rsidR="00DB3206" w:rsidRPr="00560761" w:rsidRDefault="00DB3206" w:rsidP="00BF2F90">
            <w:pPr>
              <w:pStyle w:val="ListBullet3"/>
              <w:spacing w:after="120"/>
              <w:ind w:left="924" w:hanging="357"/>
            </w:pPr>
            <w:r>
              <w:t>Refer for</w:t>
            </w:r>
            <w:r w:rsidR="00E654A2">
              <w:t xml:space="preserve"> a</w:t>
            </w:r>
            <w:r>
              <w:t xml:space="preserve"> </w:t>
            </w:r>
            <w:r w:rsidR="00BF2F90">
              <w:t>high-resolution computed tomography (</w:t>
            </w:r>
            <w:r>
              <w:t>HRCT</w:t>
            </w:r>
            <w:r w:rsidR="00BF2F90">
              <w:t>)</w:t>
            </w:r>
            <w:r>
              <w:t xml:space="preserve"> if a person has a </w:t>
            </w:r>
            <w:r w:rsidRPr="00560761">
              <w:t>change in DLCO of more than 15% between screenings</w:t>
            </w:r>
            <w:r w:rsidR="007173A6">
              <w:t>.</w:t>
            </w:r>
          </w:p>
          <w:p w14:paraId="68DF2286" w14:textId="77777777" w:rsidR="00DB3206" w:rsidRPr="007173A6" w:rsidRDefault="00DB3206" w:rsidP="00BF2F90">
            <w:pPr>
              <w:pStyle w:val="ListBullet3"/>
              <w:spacing w:after="120"/>
              <w:ind w:left="924" w:hanging="357"/>
              <w:rPr>
                <w:rStyle w:val="BoxtextRP"/>
                <w:rFonts w:asciiTheme="minorHAnsi" w:hAnsiTheme="minorHAnsi"/>
                <w:color w:val="auto"/>
                <w:sz w:val="21"/>
              </w:rPr>
            </w:pPr>
            <w:r>
              <w:t>Refer to a respiratory physician if a person has a</w:t>
            </w:r>
            <w:r w:rsidRPr="00560761">
              <w:t xml:space="preserve"> 10% reduction in DLCO in </w:t>
            </w:r>
            <w:r w:rsidR="0072143D">
              <w:t>&lt;1</w:t>
            </w:r>
            <w:r w:rsidRPr="00560761">
              <w:t xml:space="preserve"> year</w:t>
            </w:r>
            <w:r w:rsidR="007173A6">
              <w:t>.</w:t>
            </w:r>
          </w:p>
        </w:tc>
      </w:tr>
    </w:tbl>
    <w:p w14:paraId="4DA8061B" w14:textId="77777777" w:rsidR="0098185F" w:rsidRDefault="0098185F" w:rsidP="001128B4">
      <w:pPr>
        <w:pStyle w:val="Tablefigurenotes"/>
      </w:pPr>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562"/>
        <w:gridCol w:w="8454"/>
      </w:tblGrid>
      <w:tr w:rsidR="00253CBD" w14:paraId="70BBA352" w14:textId="77777777" w:rsidTr="007B0E55">
        <w:tc>
          <w:tcPr>
            <w:tcW w:w="9016" w:type="dxa"/>
            <w:gridSpan w:val="2"/>
            <w:shd w:val="clear" w:color="auto" w:fill="919FAB" w:themeFill="accent4" w:themeFillTint="99"/>
            <w:vAlign w:val="center"/>
          </w:tcPr>
          <w:p w14:paraId="41FF0DA7" w14:textId="77777777" w:rsidR="00253CBD" w:rsidRPr="000957C4" w:rsidRDefault="00253CBD" w:rsidP="007B0E55">
            <w:pPr>
              <w:pStyle w:val="RecommendationBoxHeading"/>
              <w:rPr>
                <w:color w:val="FFFFFF" w:themeColor="accent6"/>
              </w:rPr>
            </w:pPr>
            <w:r>
              <w:rPr>
                <w:color w:val="FFFFFF" w:themeColor="accent6"/>
              </w:rPr>
              <w:t>What imaging needs to be carried out?</w:t>
            </w:r>
          </w:p>
        </w:tc>
      </w:tr>
      <w:tr w:rsidR="00253CBD" w:rsidRPr="00E15BE8" w14:paraId="67FAB592" w14:textId="77777777" w:rsidTr="007B0E55">
        <w:tc>
          <w:tcPr>
            <w:tcW w:w="562" w:type="dxa"/>
            <w:vAlign w:val="center"/>
          </w:tcPr>
          <w:p w14:paraId="697570F4" w14:textId="77777777" w:rsidR="00253CBD" w:rsidRPr="00FB2B51" w:rsidRDefault="00253CBD" w:rsidP="007B0E55">
            <w:pPr>
              <w:spacing w:before="120" w:after="120"/>
              <w:rPr>
                <w:rStyle w:val="BoxtextRP"/>
              </w:rPr>
            </w:pPr>
            <w:r w:rsidRPr="00FB2B51">
              <w:rPr>
                <w:rStyle w:val="BoxtextRP"/>
                <w:noProof/>
                <w:lang w:eastAsia="en-AU"/>
              </w:rPr>
              <w:drawing>
                <wp:anchor distT="0" distB="0" distL="114300" distR="114300" simplePos="0" relativeHeight="251658255" behindDoc="1" locked="0" layoutInCell="1" allowOverlap="1" wp14:anchorId="0961EB18" wp14:editId="0C84B085">
                  <wp:simplePos x="0" y="0"/>
                  <wp:positionH relativeFrom="column">
                    <wp:posOffset>-635</wp:posOffset>
                  </wp:positionH>
                  <wp:positionV relativeFrom="paragraph">
                    <wp:posOffset>75565</wp:posOffset>
                  </wp:positionV>
                  <wp:extent cx="238125" cy="238125"/>
                  <wp:effectExtent l="0" t="0" r="9525" b="9525"/>
                  <wp:wrapNone/>
                  <wp:docPr id="262" name="Graphic 262"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597B3DB2" w14:textId="77777777" w:rsidR="00253CBD" w:rsidRPr="00FB2B51" w:rsidRDefault="00253CBD" w:rsidP="007B0E55">
            <w:pPr>
              <w:spacing w:before="120" w:after="120"/>
              <w:rPr>
                <w:rStyle w:val="BoxtextRP"/>
              </w:rPr>
            </w:pPr>
            <w:r w:rsidRPr="00FB2B51">
              <w:rPr>
                <w:rStyle w:val="BoxtextRP"/>
              </w:rPr>
              <w:t>Respiratory physician and/or occupational physician</w:t>
            </w:r>
          </w:p>
        </w:tc>
      </w:tr>
      <w:tr w:rsidR="00253CBD" w:rsidRPr="00E15BE8" w14:paraId="2F05B241" w14:textId="77777777" w:rsidTr="007B0E55">
        <w:tc>
          <w:tcPr>
            <w:tcW w:w="9016" w:type="dxa"/>
            <w:gridSpan w:val="2"/>
            <w:vAlign w:val="center"/>
          </w:tcPr>
          <w:p w14:paraId="18148F10" w14:textId="77777777" w:rsidR="00A8329E" w:rsidRPr="00E23D50" w:rsidRDefault="00A8329E" w:rsidP="00663E2D">
            <w:pPr>
              <w:pStyle w:val="Boxtextlist1"/>
              <w:framePr w:hSpace="0" w:wrap="auto" w:vAnchor="margin" w:hAnchor="text" w:yAlign="inline"/>
              <w:numPr>
                <w:ilvl w:val="0"/>
                <w:numId w:val="16"/>
              </w:numPr>
              <w:spacing w:before="120" w:after="120"/>
            </w:pPr>
            <w:r>
              <w:t>Request a HRCT for any of the following reasons:</w:t>
            </w:r>
          </w:p>
          <w:p w14:paraId="67C1174D" w14:textId="77777777" w:rsidR="00253CBD" w:rsidRPr="00560761" w:rsidRDefault="00A8329E" w:rsidP="00C026B1">
            <w:pPr>
              <w:pStyle w:val="ListBullet3"/>
              <w:spacing w:before="120" w:after="120"/>
            </w:pPr>
            <w:r>
              <w:t>Has had high or very high exposure dose level as calculated in the exposure dose matrix</w:t>
            </w:r>
          </w:p>
          <w:p w14:paraId="75A7D18A" w14:textId="77777777" w:rsidR="00A8329E" w:rsidRDefault="00A8329E" w:rsidP="00C026B1">
            <w:pPr>
              <w:pStyle w:val="ListBullet3"/>
              <w:spacing w:before="120" w:after="120"/>
            </w:pPr>
            <w:r>
              <w:t>Significant respiratory or other symptoms</w:t>
            </w:r>
          </w:p>
          <w:p w14:paraId="421EA2E7" w14:textId="77777777" w:rsidR="009863D4" w:rsidRDefault="009863D4" w:rsidP="00C026B1">
            <w:pPr>
              <w:pStyle w:val="ListBullet3"/>
              <w:spacing w:before="120" w:after="120"/>
            </w:pPr>
            <w:r>
              <w:t>Abnormal spirometry or DLCO findings</w:t>
            </w:r>
          </w:p>
          <w:p w14:paraId="2C5C56DB" w14:textId="77777777" w:rsidR="00796F40" w:rsidRPr="00796F40" w:rsidRDefault="009863D4" w:rsidP="00796F40">
            <w:pPr>
              <w:pStyle w:val="ListBullet3"/>
              <w:spacing w:before="120" w:after="120"/>
              <w:rPr>
                <w:rStyle w:val="BoxtextRP"/>
                <w:rFonts w:asciiTheme="minorHAnsi" w:hAnsiTheme="minorHAnsi"/>
                <w:color w:val="auto"/>
                <w:sz w:val="21"/>
              </w:rPr>
            </w:pPr>
            <w:r>
              <w:t>An ILO CXR &gt;0/1</w:t>
            </w:r>
            <w:r w:rsidR="00491B17">
              <w:t>.</w:t>
            </w:r>
          </w:p>
          <w:p w14:paraId="6D7CC85A" w14:textId="77777777" w:rsidR="00796F40" w:rsidRDefault="00AD765E" w:rsidP="00663E2D">
            <w:pPr>
              <w:pStyle w:val="Boxtextlist1"/>
              <w:framePr w:hSpace="0" w:wrap="auto" w:vAnchor="margin" w:hAnchor="text" w:yAlign="inline"/>
              <w:numPr>
                <w:ilvl w:val="0"/>
                <w:numId w:val="16"/>
              </w:numPr>
              <w:spacing w:before="120" w:after="120"/>
            </w:pPr>
            <w:r>
              <w:t>If a HRCT is consistent with the diagnosis,</w:t>
            </w:r>
            <w:r w:rsidRPr="00775E99">
              <w:t xml:space="preserve"> </w:t>
            </w:r>
            <w:r w:rsidR="00236562" w:rsidRPr="00775E99">
              <w:t>ILO classification of a CXR should not be used to exclude a diagnosis of silicosis or access to statutory entitlements</w:t>
            </w:r>
            <w:r w:rsidR="00F21380" w:rsidRPr="00775E99">
              <w:t>.</w:t>
            </w:r>
          </w:p>
          <w:p w14:paraId="671F18C2" w14:textId="1BAF7340" w:rsidR="0072143D" w:rsidRPr="00796F40" w:rsidRDefault="000F7D91" w:rsidP="00663E2D">
            <w:pPr>
              <w:pStyle w:val="Boxtextlist1"/>
              <w:framePr w:hSpace="0" w:wrap="auto" w:vAnchor="margin" w:hAnchor="text" w:yAlign="inline"/>
              <w:numPr>
                <w:ilvl w:val="0"/>
                <w:numId w:val="16"/>
              </w:numPr>
              <w:spacing w:before="120" w:after="120"/>
              <w:rPr>
                <w:rStyle w:val="BoxtextRP"/>
                <w:rFonts w:asciiTheme="minorHAnsi" w:hAnsiTheme="minorHAnsi"/>
                <w:color w:val="auto"/>
                <w:sz w:val="21"/>
              </w:rPr>
            </w:pPr>
            <w:r w:rsidRPr="009533E9">
              <w:rPr>
                <w:rFonts w:ascii="Calibri" w:hAnsi="Calibri"/>
                <w:noProof/>
                <w:color w:val="276E99"/>
                <w:lang w:eastAsia="en-AU"/>
              </w:rPr>
              <w:drawing>
                <wp:anchor distT="0" distB="0" distL="114300" distR="114300" simplePos="0" relativeHeight="251673630" behindDoc="1" locked="0" layoutInCell="1" allowOverlap="1" wp14:anchorId="0AB756A8" wp14:editId="30D4019A">
                  <wp:simplePos x="0" y="0"/>
                  <wp:positionH relativeFrom="column">
                    <wp:posOffset>18415</wp:posOffset>
                  </wp:positionH>
                  <wp:positionV relativeFrom="paragraph">
                    <wp:posOffset>386715</wp:posOffset>
                  </wp:positionV>
                  <wp:extent cx="238125" cy="238125"/>
                  <wp:effectExtent l="0" t="0" r="9525" b="9525"/>
                  <wp:wrapNone/>
                  <wp:docPr id="28" name="Graphic 223"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0072143D" w:rsidRPr="0050320B">
              <w:t>Consider a HRCT when respiratory function testing, symptomology or exposure history is suggestive of need for further investigations, even if the ILO CXR &lt;1/0.</w:t>
            </w:r>
          </w:p>
        </w:tc>
      </w:tr>
      <w:tr w:rsidR="00156433" w:rsidRPr="00E15BE8" w14:paraId="49DDFEE5" w14:textId="77777777" w:rsidTr="00783328">
        <w:trPr>
          <w:trHeight w:val="398"/>
        </w:trPr>
        <w:tc>
          <w:tcPr>
            <w:tcW w:w="562" w:type="dxa"/>
            <w:vAlign w:val="center"/>
          </w:tcPr>
          <w:p w14:paraId="0894310C" w14:textId="46B7FE9C" w:rsidR="00156433" w:rsidRDefault="00156433" w:rsidP="00156433">
            <w:pPr>
              <w:pStyle w:val="ListNumber"/>
              <w:numPr>
                <w:ilvl w:val="0"/>
                <w:numId w:val="0"/>
              </w:numPr>
              <w:spacing w:before="120" w:after="120"/>
              <w:ind w:left="360" w:hanging="360"/>
            </w:pPr>
          </w:p>
        </w:tc>
        <w:tc>
          <w:tcPr>
            <w:tcW w:w="8454" w:type="dxa"/>
            <w:vAlign w:val="center"/>
          </w:tcPr>
          <w:p w14:paraId="382A4D23" w14:textId="77777777" w:rsidR="00156433" w:rsidRDefault="00156433" w:rsidP="00156433">
            <w:pPr>
              <w:pStyle w:val="ListNumber"/>
              <w:numPr>
                <w:ilvl w:val="0"/>
                <w:numId w:val="0"/>
              </w:numPr>
              <w:spacing w:before="120" w:after="120"/>
              <w:ind w:left="360" w:hanging="360"/>
            </w:pPr>
            <w:r w:rsidRPr="001E0333">
              <w:rPr>
                <w:rStyle w:val="BoxTextRadiologist"/>
              </w:rPr>
              <w:t>Specialist radiologist</w:t>
            </w:r>
          </w:p>
        </w:tc>
      </w:tr>
      <w:tr w:rsidR="00156433" w:rsidRPr="00E15BE8" w14:paraId="300A80E3" w14:textId="77777777" w:rsidTr="007B0E55">
        <w:tc>
          <w:tcPr>
            <w:tcW w:w="9016" w:type="dxa"/>
            <w:gridSpan w:val="2"/>
            <w:vAlign w:val="center"/>
          </w:tcPr>
          <w:p w14:paraId="64888675" w14:textId="77777777" w:rsidR="00156433" w:rsidRPr="001E0333" w:rsidRDefault="00156433" w:rsidP="00156433">
            <w:pPr>
              <w:pStyle w:val="Boxtextlist1"/>
              <w:framePr w:hSpace="0" w:wrap="auto" w:vAnchor="margin" w:hAnchor="text" w:yAlign="inline"/>
              <w:numPr>
                <w:ilvl w:val="0"/>
                <w:numId w:val="16"/>
              </w:numPr>
              <w:spacing w:before="120" w:after="120"/>
            </w:pPr>
            <w:r>
              <w:t xml:space="preserve">Perform the HRCT </w:t>
            </w:r>
            <w:r w:rsidRPr="001E0333">
              <w:t>using as low a radiation dose as is practicable</w:t>
            </w:r>
            <w:r>
              <w:t>.</w:t>
            </w:r>
          </w:p>
          <w:p w14:paraId="649B2C97" w14:textId="77777777" w:rsidR="00156433" w:rsidRPr="006F6AD6" w:rsidRDefault="00156433" w:rsidP="00156433">
            <w:pPr>
              <w:pStyle w:val="Boxtextlist1"/>
              <w:framePr w:hSpace="0" w:wrap="auto" w:vAnchor="margin" w:hAnchor="text" w:yAlign="inline"/>
              <w:numPr>
                <w:ilvl w:val="0"/>
                <w:numId w:val="16"/>
              </w:numPr>
              <w:spacing w:before="120" w:after="120"/>
            </w:pPr>
            <w:r w:rsidRPr="00560761">
              <w:t xml:space="preserve">The </w:t>
            </w:r>
            <w:r w:rsidRPr="001E0333">
              <w:t xml:space="preserve">HRCT should be reported by the specialist radiologist. </w:t>
            </w:r>
            <w:r>
              <w:t xml:space="preserve">Recommend a </w:t>
            </w:r>
            <w:r w:rsidRPr="00AA27BC">
              <w:t>MDT team review the HRCT if there is any diagnostic</w:t>
            </w:r>
            <w:r>
              <w:t xml:space="preserve"> uncertainty.</w:t>
            </w:r>
          </w:p>
        </w:tc>
      </w:tr>
      <w:tr w:rsidR="00156433" w14:paraId="65E369C3" w14:textId="77777777" w:rsidTr="00566B9A">
        <w:tc>
          <w:tcPr>
            <w:tcW w:w="9016" w:type="dxa"/>
            <w:gridSpan w:val="2"/>
            <w:shd w:val="clear" w:color="auto" w:fill="919FAB" w:themeFill="accent4" w:themeFillTint="99"/>
            <w:vAlign w:val="center"/>
          </w:tcPr>
          <w:p w14:paraId="1DFF4AC0" w14:textId="77777777" w:rsidR="00156433" w:rsidRPr="00C20AAF" w:rsidRDefault="00156433" w:rsidP="00156433">
            <w:pPr>
              <w:pStyle w:val="RecommendationBoxHeading"/>
            </w:pPr>
            <w:r>
              <w:br w:type="page"/>
            </w:r>
            <w:r w:rsidRPr="001B227F">
              <w:rPr>
                <w:color w:val="FFFFFF" w:themeColor="accent6"/>
              </w:rPr>
              <w:t xml:space="preserve"> </w:t>
            </w:r>
            <w:r>
              <w:rPr>
                <w:color w:val="FFFFFF" w:themeColor="accent6"/>
              </w:rPr>
              <w:t>What other tests should be carried?</w:t>
            </w:r>
          </w:p>
        </w:tc>
      </w:tr>
      <w:tr w:rsidR="00156433" w14:paraId="73533E33" w14:textId="77777777" w:rsidTr="00566B9A">
        <w:tc>
          <w:tcPr>
            <w:tcW w:w="9016" w:type="dxa"/>
            <w:gridSpan w:val="2"/>
            <w:shd w:val="clear" w:color="auto" w:fill="FFFFFF" w:themeFill="accent5"/>
            <w:vAlign w:val="center"/>
          </w:tcPr>
          <w:p w14:paraId="605D38A7" w14:textId="014954A6" w:rsidR="00156433" w:rsidRPr="00F21380" w:rsidRDefault="00156433" w:rsidP="00156433">
            <w:pPr>
              <w:pStyle w:val="Boxtextlist1"/>
              <w:framePr w:hSpace="0" w:wrap="auto" w:vAnchor="margin" w:hAnchor="text" w:yAlign="inline"/>
              <w:numPr>
                <w:ilvl w:val="0"/>
                <w:numId w:val="16"/>
              </w:numPr>
              <w:spacing w:before="120" w:after="120"/>
            </w:pPr>
            <w:r>
              <w:t xml:space="preserve">All people should have a blood test to exclude other diagnoses and assist in diagnosing </w:t>
            </w:r>
            <w:r w:rsidR="00854AAB">
              <w:t>RCS</w:t>
            </w:r>
            <w:r>
              <w:t xml:space="preserve"> related diseases. </w:t>
            </w:r>
          </w:p>
        </w:tc>
      </w:tr>
    </w:tbl>
    <w:p w14:paraId="5B861B11" w14:textId="77777777" w:rsidR="00F21380" w:rsidRPr="0025263E" w:rsidRDefault="00F21380" w:rsidP="0025263E"/>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9016"/>
      </w:tblGrid>
      <w:tr w:rsidR="00D17362" w14:paraId="40C6754B" w14:textId="77777777" w:rsidTr="000957C4">
        <w:tc>
          <w:tcPr>
            <w:tcW w:w="9016" w:type="dxa"/>
            <w:shd w:val="clear" w:color="auto" w:fill="919FAB" w:themeFill="accent4" w:themeFillTint="99"/>
            <w:vAlign w:val="center"/>
          </w:tcPr>
          <w:p w14:paraId="42C954C9" w14:textId="77777777" w:rsidR="00D17362" w:rsidRPr="00C20AAF" w:rsidRDefault="00471465" w:rsidP="001A0E84">
            <w:pPr>
              <w:pStyle w:val="RecommendationBoxHeading"/>
            </w:pPr>
            <w:r>
              <w:br w:type="page"/>
            </w:r>
            <w:r w:rsidR="00001CBE" w:rsidRPr="001B227F">
              <w:rPr>
                <w:color w:val="FFFFFF" w:themeColor="accent6"/>
              </w:rPr>
              <w:t xml:space="preserve"> </w:t>
            </w:r>
            <w:r w:rsidR="001A0E84" w:rsidRPr="001B227F">
              <w:rPr>
                <w:color w:val="FFFFFF" w:themeColor="accent6"/>
              </w:rPr>
              <w:t>When should psychosocial support and education be provided?</w:t>
            </w:r>
          </w:p>
        </w:tc>
      </w:tr>
      <w:tr w:rsidR="00AF77C2" w14:paraId="394AC34A" w14:textId="77777777" w:rsidTr="00AF77C2">
        <w:tc>
          <w:tcPr>
            <w:tcW w:w="9016" w:type="dxa"/>
            <w:shd w:val="clear" w:color="auto" w:fill="FFFFFF" w:themeFill="accent5"/>
            <w:vAlign w:val="center"/>
          </w:tcPr>
          <w:p w14:paraId="188E82A9" w14:textId="77777777" w:rsidR="00AF77C2" w:rsidRDefault="00AF77C2" w:rsidP="00663E2D">
            <w:pPr>
              <w:pStyle w:val="Boxtextlist1"/>
              <w:framePr w:hSpace="0" w:wrap="auto" w:vAnchor="margin" w:hAnchor="text" w:yAlign="inline"/>
              <w:numPr>
                <w:ilvl w:val="0"/>
                <w:numId w:val="16"/>
              </w:numPr>
              <w:spacing w:before="120" w:after="120"/>
            </w:pPr>
            <w:r>
              <w:t xml:space="preserve">Offer psychological support to all </w:t>
            </w:r>
            <w:r w:rsidRPr="00560761">
              <w:t>workers at</w:t>
            </w:r>
            <w:r w:rsidR="00E9774B">
              <w:t>-</w:t>
            </w:r>
            <w:r w:rsidRPr="00843942">
              <w:t>risk</w:t>
            </w:r>
            <w:r w:rsidRPr="00560761">
              <w:t xml:space="preserve"> or diagnosed with </w:t>
            </w:r>
            <w:r w:rsidR="00F81B3E">
              <w:t>an occupational respiratory disease</w:t>
            </w:r>
            <w:r w:rsidR="002A3EBA">
              <w:t>.</w:t>
            </w:r>
          </w:p>
          <w:p w14:paraId="2E373AA7" w14:textId="0EBC0D8D" w:rsidR="00D41ACB" w:rsidRPr="00C05C7D" w:rsidRDefault="00D41ACB" w:rsidP="00D41ACB">
            <w:pPr>
              <w:pStyle w:val="Boxtextlist1"/>
              <w:framePr w:hSpace="0" w:wrap="auto" w:vAnchor="margin" w:hAnchor="text" w:yAlign="inline"/>
              <w:numPr>
                <w:ilvl w:val="0"/>
                <w:numId w:val="16"/>
              </w:numPr>
              <w:spacing w:before="120" w:after="120"/>
            </w:pPr>
            <w:r w:rsidRPr="00565994">
              <w:t>Use the shared decision</w:t>
            </w:r>
            <w:r>
              <w:t>-</w:t>
            </w:r>
            <w:r w:rsidRPr="00565994">
              <w:t>making tool (</w:t>
            </w:r>
            <w:r w:rsidRPr="00FC4A97">
              <w:rPr>
                <w:rStyle w:val="QuoteChar"/>
                <w:rFonts w:ascii="Calibri" w:hAnsi="Calibri" w:cs="Times New Roman"/>
                <w:b/>
                <w:bCs/>
                <w:color w:val="3C474F" w:themeColor="accent4" w:themeShade="BF"/>
                <w:szCs w:val="20"/>
              </w:rPr>
              <w:t xml:space="preserve">see </w:t>
            </w:r>
            <w:r w:rsidRPr="00FC4A97">
              <w:rPr>
                <w:rStyle w:val="QuoteChar"/>
                <w:rFonts w:ascii="Calibri" w:hAnsi="Calibri" w:cs="Times New Roman"/>
                <w:b/>
                <w:bCs/>
                <w:color w:val="3C474F" w:themeColor="accent4" w:themeShade="BF"/>
                <w:szCs w:val="20"/>
              </w:rPr>
              <w:fldChar w:fldCharType="begin"/>
            </w:r>
            <w:r w:rsidRPr="00FC4A97">
              <w:rPr>
                <w:rStyle w:val="QuoteChar"/>
                <w:rFonts w:ascii="Calibri" w:hAnsi="Calibri" w:cs="Times New Roman"/>
                <w:b/>
                <w:bCs/>
                <w:color w:val="3C474F" w:themeColor="accent4" w:themeShade="BF"/>
                <w:szCs w:val="20"/>
              </w:rPr>
              <w:instrText xml:space="preserve"> REF AppendixE \h </w:instrText>
            </w:r>
            <w:r w:rsidR="002E7B72">
              <w:rPr>
                <w:rStyle w:val="QuoteChar"/>
                <w:rFonts w:ascii="Calibri" w:hAnsi="Calibri" w:cs="Times New Roman"/>
                <w:b/>
                <w:bCs/>
                <w:color w:val="3C474F" w:themeColor="accent4" w:themeShade="BF"/>
                <w:szCs w:val="20"/>
              </w:rPr>
              <w:instrText xml:space="preserve"> \* MERGEFORMAT </w:instrText>
            </w:r>
            <w:r w:rsidRPr="00FC4A97">
              <w:rPr>
                <w:rStyle w:val="QuoteChar"/>
                <w:rFonts w:ascii="Calibri" w:hAnsi="Calibri" w:cs="Times New Roman"/>
                <w:b/>
                <w:bCs/>
                <w:color w:val="3C474F" w:themeColor="accent4" w:themeShade="BF"/>
                <w:szCs w:val="20"/>
              </w:rPr>
            </w:r>
            <w:r w:rsidRPr="00FC4A97">
              <w:rPr>
                <w:rStyle w:val="QuoteChar"/>
                <w:rFonts w:ascii="Calibri" w:hAnsi="Calibri" w:cs="Times New Roman"/>
                <w:b/>
                <w:bCs/>
                <w:color w:val="3C474F" w:themeColor="accent4" w:themeShade="BF"/>
                <w:szCs w:val="20"/>
              </w:rPr>
              <w:fldChar w:fldCharType="separate"/>
            </w:r>
            <w:r w:rsidR="004E7B67" w:rsidRPr="004E7B67">
              <w:rPr>
                <w:rStyle w:val="QuoteChar"/>
                <w:rFonts w:ascii="Calibri" w:hAnsi="Calibri" w:cs="Times New Roman"/>
                <w:b/>
                <w:bCs/>
                <w:color w:val="3C474F" w:themeColor="accent4" w:themeShade="BF"/>
                <w:szCs w:val="20"/>
              </w:rPr>
              <w:t>Appendix E</w:t>
            </w:r>
            <w:r w:rsidRPr="00FC4A97">
              <w:rPr>
                <w:rStyle w:val="QuoteChar"/>
                <w:rFonts w:ascii="Calibri" w:hAnsi="Calibri" w:cs="Times New Roman"/>
                <w:b/>
                <w:bCs/>
                <w:color w:val="3C474F" w:themeColor="accent4" w:themeShade="BF"/>
                <w:szCs w:val="20"/>
              </w:rPr>
              <w:fldChar w:fldCharType="end"/>
            </w:r>
            <w:r w:rsidRPr="00565994">
              <w:t>) to discuss options on how to avoid further RCS exposure.</w:t>
            </w:r>
          </w:p>
          <w:p w14:paraId="17D1E76C" w14:textId="77777777" w:rsidR="00C05C7D" w:rsidRPr="00C05C7D" w:rsidRDefault="00D41ACB" w:rsidP="00663E2D">
            <w:pPr>
              <w:pStyle w:val="Boxtextlist1"/>
              <w:framePr w:hSpace="0" w:wrap="auto" w:vAnchor="margin" w:hAnchor="text" w:yAlign="inline"/>
              <w:numPr>
                <w:ilvl w:val="0"/>
                <w:numId w:val="16"/>
              </w:numPr>
              <w:spacing w:before="120" w:after="120"/>
            </w:pPr>
            <w:r>
              <w:t>Do not</w:t>
            </w:r>
            <w:r w:rsidR="00AF77C2" w:rsidRPr="00565994">
              <w:t xml:space="preserve"> </w:t>
            </w:r>
            <w:r>
              <w:t xml:space="preserve">describe your patient’s </w:t>
            </w:r>
            <w:r w:rsidR="00AF77C2" w:rsidRPr="00565994">
              <w:t xml:space="preserve">workplace </w:t>
            </w:r>
            <w:r>
              <w:t xml:space="preserve">as an </w:t>
            </w:r>
            <w:r w:rsidR="00AF77C2" w:rsidRPr="00565994">
              <w:t>at</w:t>
            </w:r>
            <w:r w:rsidR="00E9774B">
              <w:t>-</w:t>
            </w:r>
            <w:r w:rsidR="00AF77C2" w:rsidRPr="00565994">
              <w:t>risk</w:t>
            </w:r>
            <w:r>
              <w:t xml:space="preserve"> place of employment without a formal workplace assessment</w:t>
            </w:r>
            <w:r w:rsidR="00AF77C2" w:rsidRPr="00565994">
              <w:t>.</w:t>
            </w:r>
          </w:p>
          <w:p w14:paraId="6AA7CA09" w14:textId="77777777" w:rsidR="00AF77C2" w:rsidRPr="00C05C7D" w:rsidRDefault="00F56B02" w:rsidP="00663E2D">
            <w:pPr>
              <w:pStyle w:val="Boxtextlist1"/>
              <w:framePr w:hSpace="0" w:wrap="auto" w:vAnchor="margin" w:hAnchor="text" w:yAlign="inline"/>
              <w:numPr>
                <w:ilvl w:val="0"/>
                <w:numId w:val="16"/>
              </w:numPr>
              <w:spacing w:before="120" w:after="120"/>
            </w:pPr>
            <w:r w:rsidRPr="00565994">
              <w:t xml:space="preserve">Continue to support workers who choose to continue working in an “at-risk role” </w:t>
            </w:r>
            <w:r w:rsidR="00AF77C2" w:rsidRPr="00565994">
              <w:t>if:</w:t>
            </w:r>
          </w:p>
          <w:p w14:paraId="41FEB720" w14:textId="2D6C91E9" w:rsidR="00C27F2D" w:rsidRPr="00565994" w:rsidRDefault="00C27F2D" w:rsidP="00C27F2D">
            <w:pPr>
              <w:pStyle w:val="ListBullet3"/>
            </w:pPr>
            <w:r w:rsidRPr="00565994">
              <w:t>the worker is able and willing to comply with optimal safe systems of work</w:t>
            </w:r>
            <w:r>
              <w:t>,</w:t>
            </w:r>
            <w:r w:rsidRPr="00565994">
              <w:t xml:space="preserve"> and</w:t>
            </w:r>
          </w:p>
          <w:p w14:paraId="63C42A21" w14:textId="77777777" w:rsidR="00CD2BB0" w:rsidRPr="00565994" w:rsidRDefault="00CD2BB0" w:rsidP="00565994">
            <w:pPr>
              <w:pStyle w:val="ListBullet3"/>
            </w:pPr>
            <w:r w:rsidRPr="00565994">
              <w:t>their clinical state is able to be monitored more frequently – four monthly instead of six monthly,</w:t>
            </w:r>
            <w:r w:rsidR="00C27F2D">
              <w:t xml:space="preserve"> and</w:t>
            </w:r>
          </w:p>
          <w:p w14:paraId="77911637" w14:textId="77777777" w:rsidR="00CD2BB0" w:rsidRPr="00565994" w:rsidRDefault="00CD2BB0" w:rsidP="00565994">
            <w:pPr>
              <w:pStyle w:val="ListBullet3"/>
            </w:pPr>
            <w:r w:rsidRPr="00565994">
              <w:t xml:space="preserve">adequate control measures are operational and compliance with </w:t>
            </w:r>
            <w:r w:rsidR="004D7382">
              <w:t>workplace exposure standard (</w:t>
            </w:r>
            <w:r w:rsidRPr="00565994">
              <w:t>WES</w:t>
            </w:r>
            <w:r w:rsidR="004D7382">
              <w:t>)</w:t>
            </w:r>
            <w:r w:rsidRPr="00565994">
              <w:t xml:space="preserve"> </w:t>
            </w:r>
            <w:r w:rsidR="00C27F2D">
              <w:t xml:space="preserve">based excursions </w:t>
            </w:r>
            <w:r w:rsidRPr="00565994">
              <w:t>is evident,</w:t>
            </w:r>
            <w:r w:rsidR="00C27F2D">
              <w:t xml:space="preserve"> and</w:t>
            </w:r>
          </w:p>
          <w:p w14:paraId="140E4135" w14:textId="77777777" w:rsidR="00AF77C2" w:rsidRPr="00565994" w:rsidRDefault="00CD2BB0" w:rsidP="00565994">
            <w:pPr>
              <w:pStyle w:val="ListBullet3"/>
            </w:pPr>
            <w:r w:rsidRPr="00565994">
              <w:t>return to work is supported by their employer and the work</w:t>
            </w:r>
            <w:r w:rsidR="00C27F2D">
              <w:t>er</w:t>
            </w:r>
            <w:r w:rsidR="00D36F75">
              <w:t>’</w:t>
            </w:r>
            <w:r w:rsidR="00C27F2D">
              <w:t xml:space="preserve">s </w:t>
            </w:r>
            <w:r w:rsidRPr="00565994">
              <w:t>compensation insurer</w:t>
            </w:r>
            <w:r w:rsidR="00AF77C2" w:rsidRPr="00565994">
              <w:t>.</w:t>
            </w:r>
          </w:p>
          <w:p w14:paraId="01E8403C" w14:textId="77777777" w:rsidR="00AF77C2" w:rsidRPr="00565994" w:rsidRDefault="002126F6" w:rsidP="00663E2D">
            <w:pPr>
              <w:pStyle w:val="Boxtextlist1"/>
              <w:framePr w:hSpace="0" w:wrap="auto" w:vAnchor="margin" w:hAnchor="text" w:yAlign="inline"/>
              <w:numPr>
                <w:ilvl w:val="0"/>
                <w:numId w:val="16"/>
              </w:numPr>
              <w:spacing w:before="120" w:after="120"/>
            </w:pPr>
            <w:r w:rsidRPr="00565994">
              <w:t>Educate and r</w:t>
            </w:r>
            <w:r w:rsidR="00AF77C2" w:rsidRPr="00565994">
              <w:t>einforce safe behaviours at each visit for all workers at</w:t>
            </w:r>
            <w:r w:rsidR="00E9774B">
              <w:t>-</w:t>
            </w:r>
            <w:r w:rsidR="00AF77C2" w:rsidRPr="00565994">
              <w:t>risk or diagnosed with silicosis. Examples of important topics to be covered include:</w:t>
            </w:r>
          </w:p>
          <w:p w14:paraId="45F4F731" w14:textId="77777777" w:rsidR="00C27F2D" w:rsidRPr="00CD2BB0" w:rsidRDefault="00C27F2D" w:rsidP="00C27F2D">
            <w:pPr>
              <w:pStyle w:val="ListBullet3"/>
              <w:spacing w:after="120"/>
              <w:ind w:left="924" w:hanging="357"/>
            </w:pPr>
            <w:r w:rsidRPr="00CD2BB0">
              <w:t>Complying with safe work practices.</w:t>
            </w:r>
          </w:p>
          <w:p w14:paraId="61BBF1E3" w14:textId="77777777" w:rsidR="00C27F2D" w:rsidRPr="00CD2BB0" w:rsidRDefault="00C27F2D" w:rsidP="00C27F2D">
            <w:pPr>
              <w:pStyle w:val="ListBullet3"/>
              <w:spacing w:after="120"/>
              <w:ind w:left="924" w:hanging="357"/>
            </w:pPr>
            <w:r w:rsidRPr="00CD2BB0">
              <w:t>The possible adverse health effects related to significant exposure.</w:t>
            </w:r>
          </w:p>
          <w:p w14:paraId="023B6F34" w14:textId="13948893" w:rsidR="00C27F2D" w:rsidRDefault="00C27F2D" w:rsidP="00C27F2D">
            <w:pPr>
              <w:pStyle w:val="ListBullet3"/>
              <w:spacing w:after="120"/>
              <w:ind w:left="924" w:hanging="357"/>
            </w:pPr>
            <w:r>
              <w:t xml:space="preserve">The importance of </w:t>
            </w:r>
            <w:r w:rsidRPr="00CD2BB0">
              <w:t>personal hygiene and cleanliness</w:t>
            </w:r>
            <w:r w:rsidR="00B21168">
              <w:t>.</w:t>
            </w:r>
          </w:p>
          <w:p w14:paraId="3D25DA49" w14:textId="5DC3D57F" w:rsidR="00C27F2D" w:rsidRPr="00CD2BB0" w:rsidRDefault="00C27F2D" w:rsidP="00C27F2D">
            <w:pPr>
              <w:pStyle w:val="ListBullet3"/>
              <w:spacing w:after="120"/>
              <w:ind w:left="924" w:hanging="357"/>
            </w:pPr>
            <w:r w:rsidRPr="00CD2BB0">
              <w:t>Correctly using PPE</w:t>
            </w:r>
            <w:r w:rsidR="00B21168">
              <w:t>.</w:t>
            </w:r>
          </w:p>
          <w:p w14:paraId="7033E56E" w14:textId="77777777" w:rsidR="00C27F2D" w:rsidRPr="00CD2BB0" w:rsidRDefault="00C27F2D" w:rsidP="00C27F2D">
            <w:pPr>
              <w:pStyle w:val="ListBullet3"/>
              <w:spacing w:after="120"/>
              <w:ind w:left="924" w:hanging="357"/>
            </w:pPr>
            <w:r w:rsidRPr="00CD2BB0">
              <w:t>Fit checking and fit testing for effective respiratory protection.</w:t>
            </w:r>
          </w:p>
          <w:p w14:paraId="11F5A5AC" w14:textId="77777777" w:rsidR="00C27F2D" w:rsidRPr="00CD2BB0" w:rsidRDefault="00C27F2D" w:rsidP="00C27F2D">
            <w:pPr>
              <w:pStyle w:val="ListBullet3"/>
              <w:spacing w:after="120"/>
              <w:ind w:left="924" w:hanging="357"/>
            </w:pPr>
            <w:r w:rsidRPr="00CD2BB0">
              <w:t>Being clean-shaven if negative-pressure respirators are used.</w:t>
            </w:r>
          </w:p>
          <w:p w14:paraId="17E182F1" w14:textId="77777777" w:rsidR="00C27F2D" w:rsidRPr="00CD2BB0" w:rsidRDefault="00C27F2D" w:rsidP="00C27F2D">
            <w:pPr>
              <w:pStyle w:val="ListBullet3"/>
              <w:spacing w:after="120"/>
              <w:ind w:left="924" w:hanging="357"/>
            </w:pPr>
            <w:r w:rsidRPr="00CD2BB0">
              <w:t>Using powered air purified respirators when tight fitting respirators are unsuitable.</w:t>
            </w:r>
          </w:p>
          <w:p w14:paraId="416907A8" w14:textId="77777777" w:rsidR="00AF77C2" w:rsidRPr="00CD2BB0" w:rsidRDefault="00AF77C2" w:rsidP="00C27F2D">
            <w:pPr>
              <w:pStyle w:val="ListBullet3"/>
              <w:spacing w:after="120"/>
              <w:ind w:left="924" w:hanging="357"/>
            </w:pPr>
            <w:r w:rsidRPr="00CD2BB0">
              <w:t>Stopping smoking if the worker is a regular smoker.</w:t>
            </w:r>
          </w:p>
          <w:p w14:paraId="75578308" w14:textId="77777777" w:rsidR="00AF77C2" w:rsidRPr="00DE41BF" w:rsidRDefault="00AF77C2" w:rsidP="00FC4A97">
            <w:pPr>
              <w:pStyle w:val="ListBullet3"/>
              <w:numPr>
                <w:ilvl w:val="0"/>
                <w:numId w:val="0"/>
              </w:numPr>
              <w:spacing w:after="120"/>
              <w:ind w:left="566"/>
            </w:pPr>
          </w:p>
        </w:tc>
      </w:tr>
    </w:tbl>
    <w:p w14:paraId="0432D19E" w14:textId="77777777" w:rsidR="007416C6" w:rsidRDefault="000A4E24" w:rsidP="00DE0103">
      <w:pPr>
        <w:pStyle w:val="Tablefigurenotes"/>
      </w:pPr>
      <w:r w:rsidRPr="002856FD">
        <w:rPr>
          <w:noProof/>
          <w:lang w:eastAsia="en-AU"/>
        </w:rPr>
        <mc:AlternateContent>
          <mc:Choice Requires="wps">
            <w:drawing>
              <wp:anchor distT="0" distB="0" distL="114300" distR="114300" simplePos="0" relativeHeight="251669534" behindDoc="0" locked="0" layoutInCell="1" allowOverlap="1" wp14:anchorId="47F4818B" wp14:editId="36E5639E">
                <wp:simplePos x="0" y="0"/>
                <wp:positionH relativeFrom="page">
                  <wp:posOffset>-42545</wp:posOffset>
                </wp:positionH>
                <wp:positionV relativeFrom="page">
                  <wp:posOffset>7938695</wp:posOffset>
                </wp:positionV>
                <wp:extent cx="7637242" cy="2761914"/>
                <wp:effectExtent l="0" t="0" r="1905" b="635"/>
                <wp:wrapNone/>
                <wp:docPr id="3" name="Right Triangle 3"/>
                <wp:cNvGraphicFramePr/>
                <a:graphic xmlns:a="http://schemas.openxmlformats.org/drawingml/2006/main">
                  <a:graphicData uri="http://schemas.microsoft.com/office/word/2010/wordprocessingShape">
                    <wps:wsp>
                      <wps:cNvSpPr/>
                      <wps:spPr>
                        <a:xfrm rot="10800000" flipV="1">
                          <a:off x="0" y="0"/>
                          <a:ext cx="7637242" cy="2761914"/>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E2149" id="Right Triangle 3" o:spid="_x0000_s1026" type="#_x0000_t6" style="position:absolute;margin-left:-3.35pt;margin-top:625.1pt;width:601.35pt;height:217.45pt;rotation:180;flip:y;z-index:251669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" fillcolor="#aeaaaa [2414]" stroked="f" strokeweight="1pt">
                <v:fill opacity="43176f"/>
                <w10:wrap anchorx="page" anchory="page"/>
              </v:shape>
            </w:pict>
          </mc:Fallback>
        </mc:AlternateContent>
      </w:r>
      <w:r w:rsidR="00215F9A" w:rsidRPr="002648C5">
        <w:rPr>
          <w:noProof/>
          <w:lang w:eastAsia="en-AU"/>
        </w:rPr>
        <mc:AlternateContent>
          <mc:Choice Requires="wps">
            <w:drawing>
              <wp:anchor distT="0" distB="0" distL="114300" distR="114300" simplePos="0" relativeHeight="251658249" behindDoc="0" locked="0" layoutInCell="1" allowOverlap="1" wp14:anchorId="3C9DB91C" wp14:editId="41305408">
                <wp:simplePos x="0" y="0"/>
                <wp:positionH relativeFrom="column">
                  <wp:posOffset>-952500</wp:posOffset>
                </wp:positionH>
                <wp:positionV relativeFrom="page">
                  <wp:posOffset>8661399</wp:posOffset>
                </wp:positionV>
                <wp:extent cx="7828280" cy="2022476"/>
                <wp:effectExtent l="0" t="0" r="1270" b="0"/>
                <wp:wrapNone/>
                <wp:docPr id="11" name="Right Triangle 11"/>
                <wp:cNvGraphicFramePr/>
                <a:graphic xmlns:a="http://schemas.openxmlformats.org/drawingml/2006/main">
                  <a:graphicData uri="http://schemas.microsoft.com/office/word/2010/wordprocessingShape">
                    <wps:wsp>
                      <wps:cNvSpPr/>
                      <wps:spPr>
                        <a:xfrm>
                          <a:off x="0" y="0"/>
                          <a:ext cx="7828280" cy="2022476"/>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39C41" id="Right Triangle 11" o:spid="_x0000_s1026" type="#_x0000_t6" style="position:absolute;margin-left:-75pt;margin-top:682pt;width:616.4pt;height:15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" fillcolor="#d8d8d8 [2728]" stroked="f" strokeweight="1pt">
                <v:fill opacity="20303f"/>
                <w10:wrap anchory="page"/>
              </v:shape>
            </w:pict>
          </mc:Fallback>
        </mc:AlternateContent>
      </w:r>
    </w:p>
    <w:p w14:paraId="140804FB" w14:textId="77777777" w:rsidR="000A5D92" w:rsidRDefault="000A5D92" w:rsidP="007416C6">
      <w:pPr>
        <w:sectPr w:rsidR="000A5D92" w:rsidSect="00904EAC">
          <w:footerReference w:type="default" r:id="rId39"/>
          <w:pgSz w:w="11906" w:h="16838"/>
          <w:pgMar w:top="1135" w:right="1440" w:bottom="1440" w:left="1440" w:header="708" w:footer="708" w:gutter="0"/>
          <w:cols w:space="708"/>
          <w:docGrid w:linePitch="360"/>
        </w:sectPr>
      </w:pPr>
    </w:p>
    <w:p w14:paraId="12B3D872" w14:textId="77777777" w:rsidR="004F2EAC" w:rsidRPr="00467BD7" w:rsidRDefault="00467BD7" w:rsidP="00467BD7">
      <w:pPr>
        <w:pStyle w:val="Heading1"/>
      </w:pPr>
      <w:bookmarkStart w:id="27" w:name="_Toc68765003"/>
      <w:r>
        <w:t>Health Surveillance</w:t>
      </w:r>
      <w:bookmarkEnd w:id="27"/>
    </w:p>
    <w:p w14:paraId="188336ED" w14:textId="77777777" w:rsidR="004D4033" w:rsidRDefault="005D5E86" w:rsidP="005D5E86">
      <w:pPr>
        <w:pStyle w:val="Heading2"/>
      </w:pPr>
      <w:bookmarkStart w:id="28" w:name="_Toc68765004"/>
      <w:r>
        <w:t xml:space="preserve">Step 3: </w:t>
      </w:r>
      <w:r w:rsidR="008C0A28">
        <w:t>Ongoing h</w:t>
      </w:r>
      <w:r w:rsidR="00075610">
        <w:t>ealth surveillance</w:t>
      </w:r>
      <w:bookmarkEnd w:id="28"/>
    </w:p>
    <w:p w14:paraId="7CDEEDB2" w14:textId="77777777" w:rsidR="00800A53" w:rsidRDefault="003D02BE" w:rsidP="00800A53">
      <w:r>
        <w:rPr>
          <w:noProof/>
          <w:sz w:val="6"/>
          <w:szCs w:val="6"/>
          <w:lang w:eastAsia="en-AU"/>
        </w:rPr>
        <w:drawing>
          <wp:anchor distT="0" distB="0" distL="114300" distR="114300" simplePos="0" relativeHeight="251658268" behindDoc="1" locked="0" layoutInCell="1" allowOverlap="1" wp14:anchorId="230095D9" wp14:editId="4C909A99">
            <wp:simplePos x="0" y="0"/>
            <wp:positionH relativeFrom="column">
              <wp:posOffset>508000</wp:posOffset>
            </wp:positionH>
            <wp:positionV relativeFrom="paragraph">
              <wp:posOffset>104775</wp:posOffset>
            </wp:positionV>
            <wp:extent cx="4679262" cy="7074810"/>
            <wp:effectExtent l="0" t="0" r="762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79262" cy="707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C8D">
        <w:rPr>
          <w:noProof/>
          <w:lang w:eastAsia="en-AU"/>
        </w:rPr>
        <mc:AlternateContent>
          <mc:Choice Requires="wps">
            <w:drawing>
              <wp:anchor distT="0" distB="0" distL="114300" distR="114300" simplePos="0" relativeHeight="251658264" behindDoc="1" locked="0" layoutInCell="1" allowOverlap="1" wp14:anchorId="42CEB432" wp14:editId="0FB0D5C3">
                <wp:simplePos x="0" y="0"/>
                <wp:positionH relativeFrom="column">
                  <wp:posOffset>10160</wp:posOffset>
                </wp:positionH>
                <wp:positionV relativeFrom="paragraph">
                  <wp:posOffset>-234950</wp:posOffset>
                </wp:positionV>
                <wp:extent cx="5401310" cy="457200"/>
                <wp:effectExtent l="0" t="0" r="8890" b="0"/>
                <wp:wrapNone/>
                <wp:docPr id="25" name="Text Box 25"/>
                <wp:cNvGraphicFramePr/>
                <a:graphic xmlns:a="http://schemas.openxmlformats.org/drawingml/2006/main">
                  <a:graphicData uri="http://schemas.microsoft.com/office/word/2010/wordprocessingShape">
                    <wps:wsp>
                      <wps:cNvSpPr txBox="1"/>
                      <wps:spPr>
                        <a:xfrm>
                          <a:off x="0" y="0"/>
                          <a:ext cx="5401310" cy="457200"/>
                        </a:xfrm>
                        <a:prstGeom prst="rect">
                          <a:avLst/>
                        </a:prstGeom>
                        <a:solidFill>
                          <a:prstClr val="white"/>
                        </a:solidFill>
                        <a:ln>
                          <a:noFill/>
                        </a:ln>
                      </wps:spPr>
                      <wps:txbx>
                        <w:txbxContent>
                          <w:p w14:paraId="545DB586" w14:textId="77777777" w:rsidR="004427E8" w:rsidRPr="00D710A5" w:rsidRDefault="004427E8" w:rsidP="00D54C8D">
                            <w:pPr>
                              <w:pStyle w:val="Caption"/>
                              <w:rPr>
                                <w:noProof/>
                                <w:sz w:val="6"/>
                                <w:szCs w:val="6"/>
                              </w:rPr>
                            </w:pPr>
                            <w:bookmarkStart w:id="29" w:name="_Ref67950520"/>
                            <w:bookmarkStart w:id="30" w:name="_Toc68765015"/>
                            <w:r>
                              <w:t xml:space="preserve">Table </w:t>
                            </w:r>
                            <w:r w:rsidR="0002473A">
                              <w:fldChar w:fldCharType="begin"/>
                            </w:r>
                            <w:r w:rsidR="0002473A">
                              <w:instrText xml:space="preserve"> SEQ Table \* ARABIC </w:instrText>
                            </w:r>
                            <w:r w:rsidR="0002473A">
                              <w:fldChar w:fldCharType="separate"/>
                            </w:r>
                            <w:r>
                              <w:rPr>
                                <w:noProof/>
                              </w:rPr>
                              <w:t>1</w:t>
                            </w:r>
                            <w:r w:rsidR="0002473A">
                              <w:rPr>
                                <w:noProof/>
                              </w:rPr>
                              <w:fldChar w:fldCharType="end"/>
                            </w:r>
                            <w:bookmarkEnd w:id="29"/>
                            <w:r>
                              <w:t>: Surveillance schedule following first diagnosis based on risk of progression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CEB432" id="_x0000_t202" coordsize="21600,21600" o:spt="202" path="m,l,21600r21600,l21600,xe">
                <v:stroke joinstyle="miter"/>
                <v:path gradientshapeok="t" o:connecttype="rect"/>
              </v:shapetype>
              <v:shape id="Text Box 25" o:spid="_x0000_s1033" type="#_x0000_t202" style="position:absolute;margin-left:.8pt;margin-top:-18.5pt;width:425.3pt;height:36pt;z-index:-251658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" stroked="f">
                <v:textbox inset="0,0,0,0">
                  <w:txbxContent>
                    <w:p w14:paraId="545DB586" w14:textId="77777777" w:rsidR="004427E8" w:rsidRPr="00D710A5" w:rsidRDefault="004427E8" w:rsidP="00D54C8D">
                      <w:pPr>
                        <w:pStyle w:val="Caption"/>
                        <w:rPr>
                          <w:noProof/>
                          <w:sz w:val="6"/>
                          <w:szCs w:val="6"/>
                        </w:rPr>
                      </w:pPr>
                      <w:bookmarkStart w:id="30" w:name="_Ref67950520"/>
                      <w:bookmarkStart w:id="31" w:name="_Toc68765015"/>
                      <w:r>
                        <w:t xml:space="preserve">Table </w:t>
                      </w:r>
                      <w:fldSimple w:instr=" SEQ Table \* ARABIC ">
                        <w:r>
                          <w:rPr>
                            <w:noProof/>
                          </w:rPr>
                          <w:t>1</w:t>
                        </w:r>
                      </w:fldSimple>
                      <w:bookmarkEnd w:id="30"/>
                      <w:r>
                        <w:t xml:space="preserve">: Surveillance schedule following first diagnosis based on risk of </w:t>
                      </w:r>
                      <w:proofErr w:type="gramStart"/>
                      <w:r>
                        <w:t>progression</w:t>
                      </w:r>
                      <w:bookmarkEnd w:id="31"/>
                      <w:proofErr w:type="gramEnd"/>
                    </w:p>
                  </w:txbxContent>
                </v:textbox>
              </v:shape>
            </w:pict>
          </mc:Fallback>
        </mc:AlternateContent>
      </w:r>
    </w:p>
    <w:p w14:paraId="2A09CA0C" w14:textId="77777777" w:rsidR="00800A53" w:rsidRDefault="00800A53" w:rsidP="00800A53"/>
    <w:p w14:paraId="5498E535" w14:textId="77777777" w:rsidR="00800A53" w:rsidRDefault="00800A53" w:rsidP="00800A53"/>
    <w:p w14:paraId="089DFA99" w14:textId="77777777" w:rsidR="00800A53" w:rsidRDefault="00800A53" w:rsidP="00800A53"/>
    <w:p w14:paraId="2FA378FA" w14:textId="77777777" w:rsidR="00800A53" w:rsidRDefault="00800A53" w:rsidP="00800A53"/>
    <w:p w14:paraId="2D64EDE8" w14:textId="77777777" w:rsidR="00800A53" w:rsidRDefault="000A4E24" w:rsidP="000A4E24">
      <w:pPr>
        <w:tabs>
          <w:tab w:val="left" w:pos="6579"/>
          <w:tab w:val="left" w:pos="7906"/>
        </w:tabs>
      </w:pPr>
      <w:r>
        <w:tab/>
      </w:r>
      <w:r>
        <w:tab/>
      </w:r>
    </w:p>
    <w:p w14:paraId="1407A404" w14:textId="77777777" w:rsidR="00D44F1E" w:rsidRDefault="00D44F1E" w:rsidP="00800A53"/>
    <w:p w14:paraId="042BF2EA" w14:textId="77777777" w:rsidR="00D44F1E" w:rsidRDefault="00D44F1E" w:rsidP="00800A53"/>
    <w:p w14:paraId="2512BD19" w14:textId="77777777" w:rsidR="00D44F1E" w:rsidRDefault="00D44F1E" w:rsidP="00800A53"/>
    <w:p w14:paraId="5AED2380" w14:textId="77777777" w:rsidR="00D44F1E" w:rsidRDefault="00D44F1E" w:rsidP="00800A53"/>
    <w:p w14:paraId="5677C0E9" w14:textId="77777777" w:rsidR="00D44F1E" w:rsidRDefault="00D44F1E" w:rsidP="00800A53"/>
    <w:p w14:paraId="4B309B90" w14:textId="77777777" w:rsidR="00D44F1E" w:rsidRDefault="00D033CB" w:rsidP="00FC4A97">
      <w:pPr>
        <w:tabs>
          <w:tab w:val="left" w:pos="2993"/>
        </w:tabs>
      </w:pPr>
      <w:r>
        <w:tab/>
      </w:r>
    </w:p>
    <w:p w14:paraId="22CCB2E3" w14:textId="77777777" w:rsidR="00D44F1E" w:rsidRDefault="00D44F1E" w:rsidP="00800A53"/>
    <w:p w14:paraId="21F7848F" w14:textId="77777777" w:rsidR="00D44F1E" w:rsidRDefault="00D44F1E" w:rsidP="00800A53"/>
    <w:p w14:paraId="2FA5307A" w14:textId="77777777" w:rsidR="00D44F1E" w:rsidRDefault="00D44F1E" w:rsidP="00800A53"/>
    <w:p w14:paraId="6F417995" w14:textId="77777777" w:rsidR="00D44F1E" w:rsidRDefault="00D44F1E" w:rsidP="00800A53"/>
    <w:p w14:paraId="3DE22AFC" w14:textId="77777777" w:rsidR="00D44F1E" w:rsidRDefault="00D44F1E" w:rsidP="00800A53"/>
    <w:p w14:paraId="2897E814" w14:textId="77777777" w:rsidR="00D44F1E" w:rsidRDefault="00D44F1E" w:rsidP="00800A53"/>
    <w:p w14:paraId="66AF1BA2" w14:textId="77777777" w:rsidR="00D44F1E" w:rsidRDefault="00D44F1E" w:rsidP="00800A53"/>
    <w:p w14:paraId="66C403EB" w14:textId="77777777" w:rsidR="00D44F1E" w:rsidRDefault="00D44F1E" w:rsidP="00800A53"/>
    <w:p w14:paraId="08D7480F" w14:textId="77777777" w:rsidR="00D44F1E" w:rsidRDefault="00D44F1E" w:rsidP="00800A53"/>
    <w:p w14:paraId="45F41A53" w14:textId="77777777" w:rsidR="00D44F1E" w:rsidRDefault="00D44F1E" w:rsidP="00800A53"/>
    <w:p w14:paraId="40A2C8CE" w14:textId="77777777" w:rsidR="00D44F1E" w:rsidRDefault="00D44F1E" w:rsidP="00800A53"/>
    <w:p w14:paraId="3FFE5AD5" w14:textId="77777777" w:rsidR="00D44F1E" w:rsidRDefault="00D44F1E" w:rsidP="00800A53"/>
    <w:p w14:paraId="1BEF689C" w14:textId="77777777" w:rsidR="00D44F1E" w:rsidRDefault="00D44F1E" w:rsidP="00800A53"/>
    <w:p w14:paraId="4A8CEA3C" w14:textId="77777777" w:rsidR="00D44F1E" w:rsidRDefault="00D36F75" w:rsidP="00EB4809">
      <w:pPr>
        <w:tabs>
          <w:tab w:val="left" w:pos="6383"/>
        </w:tabs>
      </w:pPr>
      <w:r>
        <w:tab/>
      </w:r>
    </w:p>
    <w:p w14:paraId="1B02D72A" w14:textId="1DDA2DC0" w:rsidR="00D44F1E" w:rsidRDefault="003D02BE" w:rsidP="00D44F1E">
      <w:pPr>
        <w:pStyle w:val="Tablefigurenotes"/>
      </w:pPr>
      <w:r>
        <w:t>A</w:t>
      </w:r>
      <w:r w:rsidR="00D44F1E">
        <w:t xml:space="preserve">bbreviations: BTS, British Thoracic Society; CT, computerised tomography; FEV1, forced expiratory volume in one second; HRCT, high-resolution computerised tomography; ICOERD, </w:t>
      </w:r>
      <w:r w:rsidR="00D44F1E" w:rsidRPr="00AA622C">
        <w:t xml:space="preserve">International Classification of </w:t>
      </w:r>
      <w:r w:rsidR="00AE39C7">
        <w:t>h</w:t>
      </w:r>
      <w:r w:rsidR="00D44F1E" w:rsidRPr="00AA622C">
        <w:t xml:space="preserve">igh-resolution </w:t>
      </w:r>
      <w:r w:rsidR="00AE39C7">
        <w:t>c</w:t>
      </w:r>
      <w:r w:rsidR="00D44F1E" w:rsidRPr="00AA622C">
        <w:t xml:space="preserve">omputed </w:t>
      </w:r>
      <w:r w:rsidR="00AE39C7">
        <w:t>t</w:t>
      </w:r>
      <w:r w:rsidR="00D44F1E" w:rsidRPr="00AA622C">
        <w:t>omography for Occupational and Environmental Respiratory Diseases</w:t>
      </w:r>
      <w:r w:rsidR="00D44F1E">
        <w:t xml:space="preserve">; MRC, Medical Research Council; PMF, progressive massive fibrosis; SMP, supervising medical practitioner; SPIROLA, </w:t>
      </w:r>
      <w:r w:rsidR="00D44F1E" w:rsidRPr="00C51A2D">
        <w:t>Spirometry Longitudinal Data Analysis</w:t>
      </w:r>
    </w:p>
    <w:p w14:paraId="57053827" w14:textId="1A47650A" w:rsidR="00436B8C" w:rsidRDefault="00436B8C" w:rsidP="00436B8C">
      <w:pPr>
        <w:pStyle w:val="Caption"/>
      </w:pPr>
      <w:bookmarkStart w:id="31" w:name="_Ref67950530"/>
      <w:bookmarkStart w:id="32" w:name="_Ref68008710"/>
      <w:bookmarkStart w:id="33" w:name="_Toc68765016"/>
      <w:r>
        <w:t xml:space="preserve">Table </w:t>
      </w:r>
      <w:r w:rsidR="0002473A">
        <w:fldChar w:fldCharType="begin"/>
      </w:r>
      <w:r w:rsidR="0002473A">
        <w:instrText xml:space="preserve"> SEQ Table \* ARABIC </w:instrText>
      </w:r>
      <w:r w:rsidR="0002473A">
        <w:fldChar w:fldCharType="separate"/>
      </w:r>
      <w:r w:rsidR="004E7B67">
        <w:rPr>
          <w:noProof/>
        </w:rPr>
        <w:t>2</w:t>
      </w:r>
      <w:r w:rsidR="0002473A">
        <w:rPr>
          <w:noProof/>
        </w:rPr>
        <w:fldChar w:fldCharType="end"/>
      </w:r>
      <w:bookmarkEnd w:id="31"/>
      <w:bookmarkEnd w:id="32"/>
      <w:r>
        <w:t xml:space="preserve">: </w:t>
      </w:r>
      <w:r w:rsidR="007F46C7">
        <w:t xml:space="preserve">Surveillance schedule based on the Exposure Index of a person who has normal baseline results and has left the industry </w:t>
      </w:r>
      <w:r w:rsidR="00A5033C">
        <w:t xml:space="preserve">or </w:t>
      </w:r>
      <w:r w:rsidR="00F86656">
        <w:t xml:space="preserve">has </w:t>
      </w:r>
      <w:r w:rsidR="007F46C7">
        <w:t>no predictable continuing exposure to RCS</w:t>
      </w:r>
      <w:bookmarkEnd w:id="33"/>
    </w:p>
    <w:p w14:paraId="7E481E75" w14:textId="77777777" w:rsidR="00800A53" w:rsidRDefault="00B56E09" w:rsidP="003A7A58">
      <w:pPr>
        <w:pStyle w:val="Boxtext"/>
        <w:jc w:val="center"/>
      </w:pPr>
      <w:r>
        <w:rPr>
          <w:noProof/>
          <w:lang w:eastAsia="en-AU"/>
        </w:rPr>
        <w:drawing>
          <wp:inline distT="0" distB="0" distL="0" distR="0" wp14:anchorId="3D1956E7" wp14:editId="123DDE52">
            <wp:extent cx="5519477" cy="6010097"/>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519477" cy="6010097"/>
                    </a:xfrm>
                    <a:prstGeom prst="rect">
                      <a:avLst/>
                    </a:prstGeom>
                    <a:noFill/>
                    <a:ln>
                      <a:noFill/>
                    </a:ln>
                  </pic:spPr>
                </pic:pic>
              </a:graphicData>
            </a:graphic>
          </wp:inline>
        </w:drawing>
      </w:r>
    </w:p>
    <w:p w14:paraId="2FC57D18" w14:textId="77777777" w:rsidR="00111665" w:rsidRDefault="0020310D" w:rsidP="0020310D">
      <w:pPr>
        <w:pStyle w:val="Tablefigurenotes"/>
      </w:pPr>
      <w:r>
        <w:t>Note: HRCT must be capable of coronary angiography</w:t>
      </w:r>
      <w:r>
        <w:br/>
        <w:t xml:space="preserve">Abbreviations: CXR, chest x-ray; FEV1, forced expiratory volume in one second; HRCT, high-resolution computed tomography; ILO, </w:t>
      </w:r>
      <w:r w:rsidRPr="0022303F">
        <w:t>International Labour Organi</w:t>
      </w:r>
      <w:r>
        <w:t xml:space="preserve">zation; MRC, medical research council; SPIROLA, </w:t>
      </w:r>
      <w:r w:rsidRPr="00A85C99">
        <w:t>Spirometry Longitudinal Data Analysis Software</w:t>
      </w:r>
    </w:p>
    <w:p w14:paraId="465CCEAC" w14:textId="77777777" w:rsidR="0020310D" w:rsidRDefault="0020310D" w:rsidP="0020310D">
      <w:pPr>
        <w:pStyle w:val="Tablefigurenotes"/>
      </w:pPr>
    </w:p>
    <w:p w14:paraId="717164DD" w14:textId="77777777" w:rsidR="0020310D" w:rsidRDefault="0020310D" w:rsidP="0020310D">
      <w:pPr>
        <w:pStyle w:val="Tablefigurenotes"/>
      </w:pPr>
    </w:p>
    <w:p w14:paraId="26375DF6" w14:textId="77777777" w:rsidR="0020310D" w:rsidRDefault="0020310D" w:rsidP="0020310D">
      <w:pPr>
        <w:pStyle w:val="Tablefigurenotes"/>
      </w:pPr>
    </w:p>
    <w:p w14:paraId="351C5A98" w14:textId="77777777" w:rsidR="0020310D" w:rsidRDefault="0020310D" w:rsidP="0020310D">
      <w:pPr>
        <w:pStyle w:val="Tablefigurenotes"/>
      </w:pPr>
    </w:p>
    <w:p w14:paraId="1BCC43DA" w14:textId="77777777" w:rsidR="00316E2D" w:rsidRDefault="00316E2D" w:rsidP="0020310D">
      <w:pPr>
        <w:pStyle w:val="Tablefigurenotes"/>
      </w:pPr>
    </w:p>
    <w:p w14:paraId="0653B261" w14:textId="77777777" w:rsidR="0020310D" w:rsidRPr="00916EC0" w:rsidRDefault="0020310D" w:rsidP="0020310D">
      <w:pPr>
        <w:pStyle w:val="Tablefigurenotes"/>
      </w:pPr>
    </w:p>
    <w:tbl>
      <w:tblPr>
        <w:tblStyle w:val="TableGrid1"/>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9016"/>
      </w:tblGrid>
      <w:tr w:rsidR="00877D57" w14:paraId="0DE7F9BC" w14:textId="77777777" w:rsidTr="001407C2">
        <w:tc>
          <w:tcPr>
            <w:tcW w:w="9016" w:type="dxa"/>
            <w:shd w:val="clear" w:color="auto" w:fill="919FAB" w:themeFill="accent4" w:themeFillTint="99"/>
            <w:vAlign w:val="center"/>
          </w:tcPr>
          <w:p w14:paraId="53EEDED8" w14:textId="77777777" w:rsidR="00877D57" w:rsidRPr="00C20AAF" w:rsidRDefault="00704C38" w:rsidP="00C66100">
            <w:pPr>
              <w:pStyle w:val="RecommendationBoxHeading"/>
            </w:pPr>
            <w:r w:rsidRPr="00C13211">
              <w:rPr>
                <w:color w:val="FFFFFF" w:themeColor="accent6"/>
              </w:rPr>
              <w:t>Wh</w:t>
            </w:r>
            <w:r w:rsidR="00A93FA2">
              <w:rPr>
                <w:color w:val="FFFFFF" w:themeColor="accent6"/>
              </w:rPr>
              <w:t>en should routine health surveillance be carried out</w:t>
            </w:r>
            <w:r w:rsidRPr="00C13211">
              <w:rPr>
                <w:color w:val="FFFFFF" w:themeColor="accent6"/>
              </w:rPr>
              <w:t>?</w:t>
            </w:r>
          </w:p>
        </w:tc>
      </w:tr>
      <w:tr w:rsidR="00C66100" w14:paraId="2F2C7B5D" w14:textId="77777777" w:rsidTr="001331AD">
        <w:tc>
          <w:tcPr>
            <w:tcW w:w="9016" w:type="dxa"/>
            <w:vAlign w:val="center"/>
          </w:tcPr>
          <w:p w14:paraId="17645F0A" w14:textId="77777777" w:rsidR="009B179B" w:rsidRPr="00402A69" w:rsidRDefault="009B179B" w:rsidP="00663E2D">
            <w:pPr>
              <w:pStyle w:val="Boxtextlist1"/>
              <w:framePr w:hSpace="0" w:wrap="auto" w:vAnchor="margin" w:hAnchor="text" w:yAlign="inline"/>
              <w:numPr>
                <w:ilvl w:val="0"/>
                <w:numId w:val="16"/>
              </w:numPr>
              <w:spacing w:before="120" w:after="120"/>
            </w:pPr>
            <w:r w:rsidRPr="00402A69">
              <w:t xml:space="preserve">Carry out </w:t>
            </w:r>
            <w:r w:rsidR="007A4703" w:rsidRPr="00402A69">
              <w:t>ongoing</w:t>
            </w:r>
            <w:r w:rsidRPr="00402A69">
              <w:t xml:space="preserve"> surveillance</w:t>
            </w:r>
            <w:r w:rsidR="00402A69">
              <w:t>:</w:t>
            </w:r>
          </w:p>
          <w:p w14:paraId="009ECFE3" w14:textId="21A77835" w:rsidR="0070333B" w:rsidRDefault="009B179B" w:rsidP="00436B8C">
            <w:pPr>
              <w:pStyle w:val="ListBullet3"/>
              <w:spacing w:before="120" w:after="120"/>
            </w:pPr>
            <w:r w:rsidRPr="00560761">
              <w:t>for persons at low, medium and high-risk of disease progression,</w:t>
            </w:r>
            <w:r w:rsidR="00636B3C">
              <w:t xml:space="preserve"> the </w:t>
            </w:r>
            <w:r w:rsidRPr="00560761">
              <w:t>recommended surveillance schedule (see</w:t>
            </w:r>
            <w:r w:rsidR="00A55D67">
              <w:t xml:space="preserve"> </w:t>
            </w:r>
            <w:r w:rsidR="00A55D67">
              <w:fldChar w:fldCharType="begin"/>
            </w:r>
            <w:r w:rsidR="00A55D67">
              <w:instrText xml:space="preserve"> REF _Ref67950520 \h </w:instrText>
            </w:r>
            <w:r w:rsidR="00A55D67">
              <w:fldChar w:fldCharType="separate"/>
            </w:r>
            <w:r w:rsidR="004E7B67">
              <w:t xml:space="preserve">Table </w:t>
            </w:r>
            <w:r w:rsidR="004E7B67">
              <w:rPr>
                <w:noProof/>
              </w:rPr>
              <w:t>1</w:t>
            </w:r>
            <w:r w:rsidR="00A55D67">
              <w:fldChar w:fldCharType="end"/>
            </w:r>
            <w:r w:rsidRPr="00560761">
              <w:t>) should be followed.</w:t>
            </w:r>
          </w:p>
          <w:p w14:paraId="6799F55B" w14:textId="23354A10" w:rsidR="009B179B" w:rsidRPr="009B179B" w:rsidRDefault="009B179B" w:rsidP="003F7DF9">
            <w:pPr>
              <w:pStyle w:val="ListBullet3"/>
              <w:spacing w:before="120" w:after="120"/>
            </w:pPr>
            <w:r w:rsidRPr="00560761">
              <w:t>for persons who have normal baseline test results and have normal ILO CXR or negative HRCT</w:t>
            </w:r>
            <w:r w:rsidR="00C53377">
              <w:t>,</w:t>
            </w:r>
            <w:r w:rsidRPr="00560761">
              <w:t xml:space="preserve"> the recommended surveillance schedule (see</w:t>
            </w:r>
            <w:r w:rsidR="0070333B">
              <w:t xml:space="preserve"> </w:t>
            </w:r>
            <w:r w:rsidR="00246B9A">
              <w:fldChar w:fldCharType="begin"/>
            </w:r>
            <w:r w:rsidR="00246B9A">
              <w:instrText xml:space="preserve"> REF _Ref68008710 \h </w:instrText>
            </w:r>
            <w:r w:rsidR="00246B9A">
              <w:fldChar w:fldCharType="separate"/>
            </w:r>
            <w:r w:rsidR="004E7B67">
              <w:t xml:space="preserve">Table </w:t>
            </w:r>
            <w:r w:rsidR="004E7B67">
              <w:rPr>
                <w:noProof/>
              </w:rPr>
              <w:t>2</w:t>
            </w:r>
            <w:r w:rsidR="00246B9A">
              <w:fldChar w:fldCharType="end"/>
            </w:r>
            <w:r w:rsidR="00246B9A">
              <w:t>)</w:t>
            </w:r>
            <w:r w:rsidR="00A55D67">
              <w:t xml:space="preserve"> </w:t>
            </w:r>
            <w:r w:rsidRPr="00560761">
              <w:t>should be followed.</w:t>
            </w:r>
          </w:p>
          <w:p w14:paraId="18667F40" w14:textId="77777777" w:rsidR="00C66100" w:rsidRPr="007F46C7" w:rsidRDefault="00F52D35" w:rsidP="00663E2D">
            <w:pPr>
              <w:pStyle w:val="Boxtextlist1"/>
              <w:framePr w:hSpace="0" w:wrap="auto" w:vAnchor="margin" w:hAnchor="text" w:yAlign="inline"/>
              <w:numPr>
                <w:ilvl w:val="0"/>
                <w:numId w:val="16"/>
              </w:numPr>
              <w:spacing w:before="120" w:after="120"/>
            </w:pPr>
            <w:r w:rsidRPr="00402A69">
              <w:t xml:space="preserve">For all people with low-risk of exposure to RCS, they should be surveyed for no less than 20 years. </w:t>
            </w:r>
            <w:r w:rsidR="00C51FA9">
              <w:t>I</w:t>
            </w:r>
            <w:r w:rsidRPr="00402A69">
              <w:t xml:space="preserve">f they were </w:t>
            </w:r>
            <w:r w:rsidR="00C51FA9">
              <w:t xml:space="preserve">or are </w:t>
            </w:r>
            <w:r w:rsidRPr="00402A69">
              <w:t xml:space="preserve">a smoker they should </w:t>
            </w:r>
            <w:r w:rsidR="00C51FA9">
              <w:t>have</w:t>
            </w:r>
            <w:r w:rsidRPr="00402A69">
              <w:t xml:space="preserve"> </w:t>
            </w:r>
            <w:r w:rsidR="00636B3C">
              <w:t xml:space="preserve">lifelong </w:t>
            </w:r>
            <w:r w:rsidRPr="00402A69">
              <w:t>health surveillance.</w:t>
            </w:r>
          </w:p>
        </w:tc>
      </w:tr>
    </w:tbl>
    <w:p w14:paraId="588572B4" w14:textId="77777777" w:rsidR="00756F47" w:rsidRDefault="00756F47"/>
    <w:tbl>
      <w:tblPr>
        <w:tblStyle w:val="TableGrid1"/>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562"/>
        <w:gridCol w:w="8454"/>
      </w:tblGrid>
      <w:tr w:rsidR="00CC3370" w14:paraId="7853B522" w14:textId="77777777" w:rsidTr="00097C58">
        <w:tc>
          <w:tcPr>
            <w:tcW w:w="9016" w:type="dxa"/>
            <w:gridSpan w:val="2"/>
            <w:shd w:val="clear" w:color="auto" w:fill="919FAB" w:themeFill="accent4" w:themeFillTint="99"/>
          </w:tcPr>
          <w:p w14:paraId="128E4E04" w14:textId="77777777" w:rsidR="00CC3370" w:rsidRPr="00C20AAF" w:rsidRDefault="00097C58" w:rsidP="00097C58">
            <w:pPr>
              <w:pStyle w:val="RecommendationBoxHeading"/>
            </w:pPr>
            <w:r>
              <w:t xml:space="preserve"> </w:t>
            </w:r>
            <w:r w:rsidR="00704C38" w:rsidRPr="00C13211">
              <w:rPr>
                <w:color w:val="FFFFFF" w:themeColor="accent6"/>
              </w:rPr>
              <w:t>Who should carry out ongoing surveillance for the person?</w:t>
            </w:r>
          </w:p>
        </w:tc>
      </w:tr>
      <w:tr w:rsidR="00F77565" w14:paraId="1AB65B65" w14:textId="77777777" w:rsidTr="00097C58">
        <w:tc>
          <w:tcPr>
            <w:tcW w:w="9016" w:type="dxa"/>
            <w:gridSpan w:val="2"/>
            <w:shd w:val="clear" w:color="auto" w:fill="FFFFFF" w:themeFill="accent5"/>
          </w:tcPr>
          <w:p w14:paraId="3E58D6B5" w14:textId="77777777" w:rsidR="00C33F42" w:rsidRDefault="005B7D08" w:rsidP="00663E2D">
            <w:pPr>
              <w:pStyle w:val="Boxtextlist1"/>
              <w:framePr w:hSpace="0" w:wrap="auto" w:vAnchor="margin" w:hAnchor="text" w:yAlign="inline"/>
              <w:numPr>
                <w:ilvl w:val="0"/>
                <w:numId w:val="16"/>
              </w:numPr>
              <w:spacing w:before="120" w:after="120"/>
            </w:pPr>
            <w:r>
              <w:t>T</w:t>
            </w:r>
            <w:r w:rsidR="00F77565">
              <w:t>he same specialist who conducted the baseline assessment</w:t>
            </w:r>
            <w:r>
              <w:t xml:space="preserve"> should </w:t>
            </w:r>
            <w:r w:rsidR="00636B3C">
              <w:t xml:space="preserve">ideally </w:t>
            </w:r>
            <w:r>
              <w:t>carry out surveillance</w:t>
            </w:r>
            <w:r w:rsidR="00F77565">
              <w:t>.</w:t>
            </w:r>
          </w:p>
          <w:p w14:paraId="7131B33F" w14:textId="77777777" w:rsidR="00F77565" w:rsidRPr="00111665" w:rsidRDefault="00E855B5" w:rsidP="00663E2D">
            <w:pPr>
              <w:pStyle w:val="Boxtextlist1"/>
              <w:framePr w:hSpace="0" w:wrap="auto" w:vAnchor="margin" w:hAnchor="text" w:yAlign="inline"/>
              <w:numPr>
                <w:ilvl w:val="0"/>
                <w:numId w:val="16"/>
              </w:numPr>
              <w:spacing w:before="120" w:after="120"/>
            </w:pPr>
            <w:r>
              <w:t>T</w:t>
            </w:r>
            <w:r w:rsidR="00F77565">
              <w:t>he GP</w:t>
            </w:r>
            <w:r w:rsidR="00636B3C">
              <w:t>,</w:t>
            </w:r>
            <w:r w:rsidR="00F77565">
              <w:t xml:space="preserve"> </w:t>
            </w:r>
            <w:r w:rsidR="00636B3C">
              <w:t>with the support of any former SMP, and respiratory or occupational physician involve</w:t>
            </w:r>
            <w:r w:rsidR="005963C2">
              <w:t>d</w:t>
            </w:r>
            <w:r w:rsidR="00636B3C">
              <w:t xml:space="preserve"> in their patient’s care, should </w:t>
            </w:r>
            <w:r w:rsidR="00C448ED">
              <w:t xml:space="preserve">oversee </w:t>
            </w:r>
            <w:r w:rsidR="00D12036">
              <w:t>any ongoing surveillance</w:t>
            </w:r>
            <w:r w:rsidR="00F77565">
              <w:t xml:space="preserve"> f</w:t>
            </w:r>
            <w:r w:rsidR="00F77565" w:rsidRPr="00366438">
              <w:t>or an individual who is no longer employed in a role</w:t>
            </w:r>
            <w:r w:rsidR="00636B3C">
              <w:t xml:space="preserve"> </w:t>
            </w:r>
            <w:r w:rsidR="00F10E08">
              <w:t>where</w:t>
            </w:r>
            <w:r w:rsidR="00636B3C">
              <w:t xml:space="preserve"> there are no “predictable excursions</w:t>
            </w:r>
            <w:r w:rsidR="00C33F42">
              <w:t>”</w:t>
            </w:r>
            <w:r w:rsidR="00636B3C">
              <w:t xml:space="preserve"> to the </w:t>
            </w:r>
            <w:r w:rsidR="00621B15">
              <w:t>WES</w:t>
            </w:r>
            <w:r w:rsidR="00636B3C">
              <w:t xml:space="preserve"> </w:t>
            </w:r>
            <w:r w:rsidR="00621B15">
              <w:t>TWA</w:t>
            </w:r>
            <w:r w:rsidR="008A07D7">
              <w:t>.</w:t>
            </w:r>
          </w:p>
        </w:tc>
      </w:tr>
      <w:tr w:rsidR="00F77565" w:rsidRPr="00771AC3" w14:paraId="09588E65" w14:textId="77777777" w:rsidTr="00097C58">
        <w:tc>
          <w:tcPr>
            <w:tcW w:w="562" w:type="dxa"/>
          </w:tcPr>
          <w:p w14:paraId="60DCED8F" w14:textId="77777777" w:rsidR="00F77565" w:rsidRPr="00C930EF" w:rsidRDefault="00F77565" w:rsidP="00097C58">
            <w:pPr>
              <w:pStyle w:val="BodyText"/>
            </w:pPr>
            <w:r w:rsidRPr="00C930EF">
              <w:rPr>
                <w:noProof/>
                <w:lang w:eastAsia="en-AU"/>
              </w:rPr>
              <w:drawing>
                <wp:anchor distT="0" distB="0" distL="114300" distR="114300" simplePos="0" relativeHeight="251658256" behindDoc="0" locked="0" layoutInCell="1" allowOverlap="1" wp14:anchorId="13DB78CE" wp14:editId="46438BF0">
                  <wp:simplePos x="0" y="0"/>
                  <wp:positionH relativeFrom="column">
                    <wp:posOffset>33020</wp:posOffset>
                  </wp:positionH>
                  <wp:positionV relativeFrom="paragraph">
                    <wp:posOffset>46355</wp:posOffset>
                  </wp:positionV>
                  <wp:extent cx="238125" cy="238125"/>
                  <wp:effectExtent l="0" t="0" r="9525" b="9525"/>
                  <wp:wrapNone/>
                  <wp:docPr id="1" name="Graphic 1"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169265D0" w14:textId="77777777" w:rsidR="00F77565" w:rsidRPr="00771AC3" w:rsidDel="00C41292" w:rsidRDefault="00F77565" w:rsidP="00097C58">
            <w:pPr>
              <w:pStyle w:val="BoxtextSMP"/>
            </w:pPr>
            <w:r w:rsidRPr="00771AC3">
              <w:t>Supervising medical practitioner</w:t>
            </w:r>
          </w:p>
        </w:tc>
      </w:tr>
      <w:tr w:rsidR="00286954" w:rsidRPr="00771AC3" w14:paraId="1D1EF756" w14:textId="77777777" w:rsidTr="00EB4809">
        <w:trPr>
          <w:trHeight w:val="264"/>
        </w:trPr>
        <w:tc>
          <w:tcPr>
            <w:tcW w:w="9016" w:type="dxa"/>
            <w:gridSpan w:val="2"/>
            <w:tcBorders>
              <w:bottom w:val="nil"/>
            </w:tcBorders>
          </w:tcPr>
          <w:p w14:paraId="255B6427" w14:textId="77777777" w:rsidR="00286954" w:rsidRPr="00DD6E71" w:rsidRDefault="00DD6E71" w:rsidP="00663E2D">
            <w:pPr>
              <w:pStyle w:val="BoxListsGuideline"/>
              <w:framePr w:hSpace="0" w:wrap="auto" w:vAnchor="margin" w:hAnchor="text" w:yAlign="inline"/>
              <w:numPr>
                <w:ilvl w:val="0"/>
                <w:numId w:val="16"/>
              </w:numPr>
              <w:rPr>
                <w:sz w:val="20"/>
                <w:szCs w:val="20"/>
              </w:rPr>
            </w:pPr>
            <w:r w:rsidRPr="00EB4809">
              <w:t>The SMP must oversee any health monitoring activity, for as long as the person is employed in an “at-risk role”.</w:t>
            </w:r>
          </w:p>
        </w:tc>
      </w:tr>
      <w:tr w:rsidR="00827A04" w:rsidRPr="00771AC3" w14:paraId="30ED071A" w14:textId="77777777" w:rsidTr="00B55B55">
        <w:trPr>
          <w:trHeight w:val="307"/>
        </w:trPr>
        <w:tc>
          <w:tcPr>
            <w:tcW w:w="9016" w:type="dxa"/>
            <w:gridSpan w:val="2"/>
            <w:tcBorders>
              <w:top w:val="nil"/>
            </w:tcBorders>
          </w:tcPr>
          <w:p w14:paraId="39C40B29" w14:textId="77777777" w:rsidR="00827A04" w:rsidRDefault="0020053E" w:rsidP="00663E2D">
            <w:pPr>
              <w:pStyle w:val="Boxtextlist1"/>
              <w:framePr w:hSpace="0" w:wrap="auto" w:vAnchor="margin" w:hAnchor="text" w:yAlign="inline"/>
              <w:numPr>
                <w:ilvl w:val="0"/>
                <w:numId w:val="16"/>
              </w:numPr>
              <w:spacing w:before="120" w:after="120"/>
            </w:pPr>
            <w:r w:rsidRPr="000018DB">
              <w:t>All SMPs responsible for the statutory health monitoring of a work</w:t>
            </w:r>
            <w:r w:rsidR="00621B15">
              <w:t>place,</w:t>
            </w:r>
            <w:r w:rsidRPr="000018DB">
              <w:t xml:space="preserve"> should be publicly</w:t>
            </w:r>
            <w:r w:rsidR="00621B15">
              <w:t xml:space="preserve"> identifiable as supervising the health monitoring for that worksite</w:t>
            </w:r>
            <w:r w:rsidRPr="000018DB">
              <w:t>.</w:t>
            </w:r>
            <w:r w:rsidR="00173AC3">
              <w:t xml:space="preserve"> </w:t>
            </w:r>
            <w:r w:rsidR="005115D9">
              <w:t>With the person</w:t>
            </w:r>
            <w:r w:rsidR="00D36F75">
              <w:t>’</w:t>
            </w:r>
            <w:r w:rsidR="005115D9">
              <w:t xml:space="preserve">s consent, a GP can </w:t>
            </w:r>
            <w:r w:rsidR="00B26633">
              <w:t xml:space="preserve">then </w:t>
            </w:r>
            <w:r w:rsidR="005115D9">
              <w:t xml:space="preserve">contact the relevant SMP </w:t>
            </w:r>
            <w:r w:rsidR="00621B15">
              <w:t xml:space="preserve">as and when </w:t>
            </w:r>
            <w:r w:rsidR="005115D9">
              <w:t>needed.</w:t>
            </w:r>
          </w:p>
        </w:tc>
      </w:tr>
    </w:tbl>
    <w:p w14:paraId="103636CE" w14:textId="77777777" w:rsidR="00097C58" w:rsidRDefault="00097C58" w:rsidP="00097C58">
      <w:pPr>
        <w:pStyle w:val="Boxtext"/>
      </w:pPr>
    </w:p>
    <w:p w14:paraId="0AE145D2" w14:textId="77777777" w:rsidR="002470F2" w:rsidRDefault="00F1146D" w:rsidP="00F1146D">
      <w:pPr>
        <w:pStyle w:val="Heading2"/>
      </w:pPr>
      <w:bookmarkStart w:id="34" w:name="_Toc68765005"/>
      <w:r>
        <w:t xml:space="preserve">Step 4: </w:t>
      </w:r>
      <w:r w:rsidR="002E3009">
        <w:t>Notify</w:t>
      </w:r>
      <w:bookmarkEnd w:id="34"/>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562"/>
        <w:gridCol w:w="8454"/>
      </w:tblGrid>
      <w:tr w:rsidR="00186F8B" w14:paraId="5DEF424E" w14:textId="77777777" w:rsidTr="004F5254">
        <w:tc>
          <w:tcPr>
            <w:tcW w:w="9016" w:type="dxa"/>
            <w:gridSpan w:val="2"/>
            <w:shd w:val="clear" w:color="auto" w:fill="919FAB" w:themeFill="accent4" w:themeFillTint="99"/>
            <w:vAlign w:val="center"/>
          </w:tcPr>
          <w:p w14:paraId="7F40399D" w14:textId="77777777" w:rsidR="00186F8B" w:rsidRPr="00D71801" w:rsidRDefault="00107AED" w:rsidP="00107AED">
            <w:pPr>
              <w:pStyle w:val="RecommendationBoxHeading"/>
            </w:pPr>
            <w:r w:rsidRPr="00B51402">
              <w:rPr>
                <w:color w:val="FFFFFF" w:themeColor="accent6"/>
              </w:rPr>
              <w:t>What are the notification requirements?</w:t>
            </w:r>
          </w:p>
        </w:tc>
      </w:tr>
      <w:tr w:rsidR="002E3009" w14:paraId="20557138" w14:textId="77777777" w:rsidTr="00E756D2">
        <w:tc>
          <w:tcPr>
            <w:tcW w:w="9016" w:type="dxa"/>
            <w:gridSpan w:val="2"/>
            <w:vAlign w:val="center"/>
          </w:tcPr>
          <w:p w14:paraId="46D6BF38" w14:textId="77777777" w:rsidR="002E3009" w:rsidRDefault="002E3009" w:rsidP="00663E2D">
            <w:pPr>
              <w:pStyle w:val="Boxtextlist1"/>
              <w:framePr w:hSpace="0" w:wrap="auto" w:vAnchor="margin" w:hAnchor="text" w:yAlign="inline"/>
              <w:numPr>
                <w:ilvl w:val="0"/>
                <w:numId w:val="16"/>
              </w:numPr>
              <w:spacing w:before="120" w:after="120"/>
            </w:pPr>
            <w:r>
              <w:t>With the person</w:t>
            </w:r>
            <w:r w:rsidR="00D36F75">
              <w:t>’</w:t>
            </w:r>
            <w:r>
              <w:t xml:space="preserve">s consent, provide the </w:t>
            </w:r>
            <w:r w:rsidRPr="008C0A28">
              <w:t xml:space="preserve">summary of findings, </w:t>
            </w:r>
            <w:r w:rsidRPr="000F5087">
              <w:t>management</w:t>
            </w:r>
            <w:r w:rsidRPr="008C0A28">
              <w:t xml:space="preserve"> plan and background description</w:t>
            </w:r>
            <w:r>
              <w:t xml:space="preserve"> of the surveillance sche</w:t>
            </w:r>
            <w:r w:rsidR="00110F46">
              <w:t>dule</w:t>
            </w:r>
            <w:r>
              <w:t xml:space="preserve"> to the</w:t>
            </w:r>
            <w:r w:rsidR="00424D60">
              <w:t xml:space="preserve"> person and their</w:t>
            </w:r>
            <w:r>
              <w:t xml:space="preserve"> </w:t>
            </w:r>
            <w:r w:rsidR="00424D60">
              <w:t xml:space="preserve">GP and </w:t>
            </w:r>
            <w:r w:rsidR="006D0904">
              <w:t>SMP</w:t>
            </w:r>
            <w:r w:rsidR="00621B15">
              <w:t>, uploading reports to the person’s My Health Record</w:t>
            </w:r>
            <w:r>
              <w:t>.</w:t>
            </w:r>
          </w:p>
          <w:p w14:paraId="3ECF975B" w14:textId="3772A65B" w:rsidR="00DA2D0B" w:rsidRPr="008C0A28" w:rsidRDefault="00DA2D0B" w:rsidP="00663E2D">
            <w:pPr>
              <w:pStyle w:val="Boxtextlist1"/>
              <w:framePr w:hSpace="0" w:wrap="auto" w:vAnchor="margin" w:hAnchor="text" w:yAlign="inline"/>
              <w:numPr>
                <w:ilvl w:val="0"/>
                <w:numId w:val="16"/>
              </w:numPr>
              <w:spacing w:before="120" w:after="120"/>
            </w:pPr>
            <w:r w:rsidRPr="004062B2">
              <w:t>Once established, notify and submit up to date data to the National Occupational Respiratory Disease Registry (with informed consent) about all cases of silica-associated disease in Australia.</w:t>
            </w:r>
          </w:p>
        </w:tc>
      </w:tr>
      <w:tr w:rsidR="00C8390C" w:rsidRPr="00771AC3" w14:paraId="126346B7" w14:textId="77777777" w:rsidTr="004F5254">
        <w:tc>
          <w:tcPr>
            <w:tcW w:w="562" w:type="dxa"/>
            <w:vAlign w:val="center"/>
          </w:tcPr>
          <w:p w14:paraId="08E52C64" w14:textId="77777777" w:rsidR="00C8390C" w:rsidRPr="00D71801" w:rsidRDefault="00771AC3" w:rsidP="00B473F5">
            <w:pPr>
              <w:pStyle w:val="BodyText"/>
            </w:pPr>
            <w:r w:rsidRPr="00D71801">
              <w:rPr>
                <w:noProof/>
                <w:lang w:eastAsia="en-AU"/>
              </w:rPr>
              <w:drawing>
                <wp:anchor distT="0" distB="0" distL="114300" distR="114300" simplePos="0" relativeHeight="251658246" behindDoc="1" locked="0" layoutInCell="1" allowOverlap="1" wp14:anchorId="786238B5" wp14:editId="67DF0D57">
                  <wp:simplePos x="0" y="0"/>
                  <wp:positionH relativeFrom="column">
                    <wp:posOffset>21590</wp:posOffset>
                  </wp:positionH>
                  <wp:positionV relativeFrom="paragraph">
                    <wp:posOffset>58420</wp:posOffset>
                  </wp:positionV>
                  <wp:extent cx="238125" cy="238125"/>
                  <wp:effectExtent l="0" t="0" r="9525" b="9525"/>
                  <wp:wrapNone/>
                  <wp:docPr id="29" name="Graphic 29"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5AE4B0E6" w14:textId="77777777" w:rsidR="00C8390C" w:rsidRPr="00246B9A" w:rsidRDefault="00C8390C" w:rsidP="000D2111">
            <w:pPr>
              <w:pStyle w:val="StyleBoxtextSMP105ptBackground1"/>
              <w:rPr>
                <w:rFonts w:eastAsiaTheme="minorHAnsi"/>
              </w:rPr>
            </w:pPr>
            <w:r w:rsidRPr="00EB4809">
              <w:rPr>
                <w:rFonts w:eastAsiaTheme="minorHAnsi"/>
                <w:color w:val="AEA095" w:themeColor="text1"/>
              </w:rPr>
              <w:t>Government</w:t>
            </w:r>
          </w:p>
        </w:tc>
      </w:tr>
      <w:tr w:rsidR="00F30E54" w14:paraId="499DA8F8" w14:textId="77777777" w:rsidTr="008475BC">
        <w:tc>
          <w:tcPr>
            <w:tcW w:w="9016" w:type="dxa"/>
            <w:gridSpan w:val="2"/>
            <w:vAlign w:val="center"/>
          </w:tcPr>
          <w:p w14:paraId="059CA82F" w14:textId="551A46AF" w:rsidR="00F30E54" w:rsidRPr="00C8390C" w:rsidRDefault="006622BA" w:rsidP="00663E2D">
            <w:pPr>
              <w:pStyle w:val="Boxtextlist1"/>
              <w:framePr w:hSpace="0" w:wrap="auto" w:vAnchor="margin" w:hAnchor="text" w:yAlign="inline"/>
              <w:numPr>
                <w:ilvl w:val="0"/>
                <w:numId w:val="16"/>
              </w:numPr>
              <w:spacing w:before="120" w:after="120"/>
            </w:pPr>
            <w:r>
              <w:t>Continue progressing the developement</w:t>
            </w:r>
            <w:r w:rsidR="00DF522D">
              <w:t xml:space="preserve"> </w:t>
            </w:r>
            <w:r w:rsidR="00A338B6">
              <w:t xml:space="preserve">of </w:t>
            </w:r>
            <w:r w:rsidR="00F30E54">
              <w:t xml:space="preserve">a </w:t>
            </w:r>
            <w:r w:rsidR="001D327F" w:rsidRPr="00F04FEE">
              <w:t xml:space="preserve">National Occupational Respiratory Disease Registry </w:t>
            </w:r>
            <w:r w:rsidR="00F30E54" w:rsidRPr="008C0A28">
              <w:t>to collect data</w:t>
            </w:r>
            <w:r w:rsidR="00354756">
              <w:t xml:space="preserve"> </w:t>
            </w:r>
            <w:r w:rsidR="00F30E54" w:rsidRPr="008C0A28">
              <w:t>about all cases of silica-associated disease in Australia.</w:t>
            </w:r>
          </w:p>
        </w:tc>
      </w:tr>
    </w:tbl>
    <w:p w14:paraId="4068105B" w14:textId="77777777" w:rsidR="00C930EF" w:rsidRDefault="00C930EF" w:rsidP="008C0A28">
      <w:pPr>
        <w:pStyle w:val="BodyText"/>
      </w:pPr>
    </w:p>
    <w:p w14:paraId="734839DD" w14:textId="77777777" w:rsidR="00554186" w:rsidRDefault="00C21A4B" w:rsidP="00EF0B41">
      <w:pPr>
        <w:tabs>
          <w:tab w:val="left" w:pos="5472"/>
        </w:tabs>
        <w:sectPr w:rsidR="00554186" w:rsidSect="00097C58">
          <w:pgSz w:w="11906" w:h="16838" w:code="9"/>
          <w:pgMar w:top="1134" w:right="1440" w:bottom="1440" w:left="1440" w:header="709" w:footer="709" w:gutter="0"/>
          <w:cols w:space="708"/>
          <w:docGrid w:linePitch="360"/>
        </w:sectPr>
      </w:pPr>
      <w:r>
        <w:tab/>
      </w:r>
    </w:p>
    <w:p w14:paraId="34E0C614" w14:textId="77777777" w:rsidR="00383451" w:rsidRPr="002A28D9" w:rsidRDefault="000A4E24" w:rsidP="000D307D">
      <w:pPr>
        <w:pStyle w:val="StyleStyleHeadingsectionBackground1CenteredBefore48"/>
        <w:sectPr w:rsidR="00383451" w:rsidRPr="002A28D9" w:rsidSect="00383451">
          <w:pgSz w:w="11906" w:h="16838"/>
          <w:pgMar w:top="1134" w:right="1440" w:bottom="1440" w:left="1440" w:header="709" w:footer="709" w:gutter="0"/>
          <w:cols w:space="708"/>
          <w:vAlign w:val="bottom"/>
          <w:docGrid w:linePitch="360"/>
        </w:sectPr>
      </w:pPr>
      <w:bookmarkStart w:id="35" w:name="_Toc68765006"/>
      <w:r>
        <w:rPr>
          <w:noProof/>
          <w:lang w:eastAsia="en-AU"/>
        </w:rPr>
        <w:drawing>
          <wp:anchor distT="0" distB="0" distL="114300" distR="114300" simplePos="0" relativeHeight="251671582" behindDoc="1" locked="0" layoutInCell="1" allowOverlap="1" wp14:anchorId="7E1203E1" wp14:editId="2B55D4BE">
            <wp:simplePos x="0" y="0"/>
            <wp:positionH relativeFrom="column">
              <wp:posOffset>-1102360</wp:posOffset>
            </wp:positionH>
            <wp:positionV relativeFrom="page">
              <wp:posOffset>3181985</wp:posOffset>
            </wp:positionV>
            <wp:extent cx="8413115" cy="7559675"/>
            <wp:effectExtent l="0" t="0" r="698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115" cy="7559675"/>
                    </a:xfrm>
                    <a:prstGeom prst="rect">
                      <a:avLst/>
                    </a:prstGeom>
                    <a:noFill/>
                  </pic:spPr>
                </pic:pic>
              </a:graphicData>
            </a:graphic>
            <wp14:sizeRelH relativeFrom="page">
              <wp14:pctWidth>0</wp14:pctWidth>
            </wp14:sizeRelH>
            <wp14:sizeRelV relativeFrom="page">
              <wp14:pctHeight>0</wp14:pctHeight>
            </wp14:sizeRelV>
          </wp:anchor>
        </w:drawing>
      </w:r>
      <w:r w:rsidR="00217591" w:rsidRPr="002A28D9">
        <w:t>Appendices</w:t>
      </w:r>
      <w:bookmarkEnd w:id="35"/>
    </w:p>
    <w:p w14:paraId="2E1BAB3C" w14:textId="77777777" w:rsidR="00EA06C2" w:rsidRDefault="00EA06C2" w:rsidP="00EA06C2">
      <w:pPr>
        <w:pStyle w:val="Heading2"/>
      </w:pPr>
      <w:bookmarkStart w:id="36" w:name="AppendixA"/>
      <w:bookmarkStart w:id="37" w:name="_Toc68765007"/>
      <w:r>
        <w:t>Appendix A</w:t>
      </w:r>
      <w:bookmarkEnd w:id="36"/>
      <w:r>
        <w:t xml:space="preserve">: </w:t>
      </w:r>
      <w:r w:rsidR="001A115E">
        <w:t>Classification of silicosis</w:t>
      </w:r>
      <w:bookmarkEnd w:id="37"/>
    </w:p>
    <w:p w14:paraId="7684D896" w14:textId="77777777" w:rsidR="00E02066" w:rsidRDefault="00C66634" w:rsidP="00E02066">
      <w:pPr>
        <w:pStyle w:val="Tablefigurenotes"/>
        <w:contextualSpacing/>
        <w:jc w:val="center"/>
      </w:pPr>
      <w:r w:rsidRPr="00C66634">
        <w:rPr>
          <w:noProof/>
          <w:lang w:eastAsia="en-AU"/>
        </w:rPr>
        <w:drawing>
          <wp:inline distT="0" distB="0" distL="0" distR="0" wp14:anchorId="0A1AD424" wp14:editId="24C29148">
            <wp:extent cx="5085471" cy="6902989"/>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88247" cy="6906757"/>
                    </a:xfrm>
                    <a:prstGeom prst="rect">
                      <a:avLst/>
                    </a:prstGeom>
                  </pic:spPr>
                </pic:pic>
              </a:graphicData>
            </a:graphic>
          </wp:inline>
        </w:drawing>
      </w:r>
    </w:p>
    <w:p w14:paraId="6175F0BF" w14:textId="77777777" w:rsidR="00E02066" w:rsidRDefault="00E02066" w:rsidP="00E02066">
      <w:pPr>
        <w:pStyle w:val="Tablefigurenotes"/>
        <w:contextualSpacing/>
      </w:pPr>
      <w:r>
        <w:t xml:space="preserve">Source: Modified from </w:t>
      </w:r>
      <w:r>
        <w:fldChar w:fldCharType="begin"/>
      </w:r>
      <w:r>
        <w:instrText xml:space="preserve"> ADDIN EN.CITE &lt;EndNote&gt;&lt;Cite AuthorYear="1"&gt;&lt;Author&gt;Álvarez&lt;/Author&gt;&lt;Year&gt;2015&lt;/Year&gt;&lt;RecNum&gt;27&lt;/RecNum&gt;&lt;DisplayText&gt;Álvarez, González (8)&lt;/DisplayText&gt;&lt;record&gt;&lt;rec-number&gt;27&lt;/rec-number&gt;&lt;foreign-keys&gt;&lt;key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EndNote&gt;</w:instrText>
      </w:r>
      <w:r>
        <w:fldChar w:fldCharType="separate"/>
      </w:r>
      <w:r>
        <w:rPr>
          <w:noProof/>
        </w:rPr>
        <w:t>Álvarez, González (8)</w:t>
      </w:r>
      <w:r>
        <w:fldChar w:fldCharType="end"/>
      </w:r>
    </w:p>
    <w:p w14:paraId="04A1ABC7" w14:textId="77777777" w:rsidR="00E02066" w:rsidRPr="005059D9" w:rsidRDefault="00E02066" w:rsidP="00E02066">
      <w:pPr>
        <w:pStyle w:val="Tablefigurenotes"/>
        <w:contextualSpacing/>
      </w:pPr>
      <w:r>
        <w:t>Abbreviations: FEV1, forced expiratory volume in one second; FVC, forced vital capacity; PMF, progressive massive fibrosis</w:t>
      </w:r>
      <w:r>
        <w:br/>
        <w:t>a.</w:t>
      </w:r>
      <w:r w:rsidRPr="005059D9">
        <w:t xml:space="preserve"> The radiology and radiological progression is defined as a change in ILO</w:t>
      </w:r>
      <w:r>
        <w:t xml:space="preserve"> </w:t>
      </w:r>
      <w:r>
        <w:fldChar w:fldCharType="begin"/>
      </w:r>
      <w:r>
        <w:instrText xml:space="preserve"> ADDIN EN.CITE &lt;EndNote&gt;&lt;Cite&gt;&lt;Author&gt;International Labour Office&lt;/Author&gt;&lt;Year&gt;2011&lt;/Year&gt;&lt;RecNum&gt;31&lt;/RecNum&gt;&lt;DisplayText&gt;(19)&lt;/DisplayText&gt;&lt;record&gt;&lt;rec-number&gt;31&lt;/rec-number&gt;&lt;foreign-keys&gt;&lt;key app="EN" db-id="x5sfepsex5xp9xe0007vepxndxda5e92atas" timestamp="1615509355"&gt;31&lt;/key&gt;&lt;/foreign-keys&gt;&lt;ref-type name="Web Page"&gt;12&lt;/ref-type&gt;&lt;contributors&gt;&lt;authors&gt;&lt;author&gt;International Labour Office,&lt;/author&gt;&lt;/authors&gt;&lt;/contributors&gt;&lt;titles&gt;&lt;title&gt;Guidelines for the use of the ILO international classification of radiographs of pneumoconiosis (Revised Edition 2011)&lt;/title&gt;&lt;/titles&gt;&lt;dates&gt;&lt;year&gt;2011&lt;/year&gt;&lt;/dates&gt;&lt;pub-location&gt;International Labour Office, Geneva, Switzerland&lt;/pub-location&gt;&lt;urls&gt;&lt;related-urls&gt;&lt;url&gt;https://www.ilo.org/safework/info/WCMS_108548/lang--en/index.htm&lt;/url&gt;&lt;/related-urls&gt;&lt;/urls&gt;&lt;custom1&gt;4 Jan&lt;/custom1&gt;&lt;custom2&gt;2021&lt;/custom2&gt;&lt;/record&gt;&lt;/Cite&gt;&lt;/EndNote&gt;</w:instrText>
      </w:r>
      <w:r>
        <w:fldChar w:fldCharType="separate"/>
      </w:r>
      <w:r>
        <w:rPr>
          <w:noProof/>
        </w:rPr>
        <w:t>(19)</w:t>
      </w:r>
      <w:r>
        <w:fldChar w:fldCharType="end"/>
      </w:r>
      <w:r w:rsidRPr="005059D9">
        <w:t xml:space="preserve"> subclass or equivalent</w:t>
      </w:r>
      <w:r>
        <w:t xml:space="preserve"> </w:t>
      </w:r>
      <w:r w:rsidRPr="00D71801">
        <w:t>International Classiﬁcation of HRCT for Occupational and Environmental Respiratory Diseases</w:t>
      </w:r>
      <w:r w:rsidRPr="005059D9">
        <w:t xml:space="preserve"> </w:t>
      </w:r>
      <w:r>
        <w:t>(</w:t>
      </w:r>
      <w:r w:rsidRPr="005059D9">
        <w:t>ICOERD</w:t>
      </w:r>
      <w:r>
        <w:t xml:space="preserve">) </w:t>
      </w:r>
      <w:r>
        <w:fldChar w:fldCharType="begin"/>
      </w:r>
      <w:r>
        <w:instrText xml:space="preserve"> ADDIN EN.CITE &lt;EndNote&gt;&lt;Cite&gt;&lt;Author&gt;Kusaka&lt;/Author&gt;&lt;Year&gt;2005&lt;/Year&gt;&lt;RecNum&gt;32&lt;/RecNum&gt;&lt;DisplayText&gt;(20)&lt;/DisplayText&gt;&lt;record&gt;&lt;rec-number&gt;32&lt;/rec-number&gt;&lt;foreign-keys&gt;&lt;key app="EN" db-id="x5sfepsex5xp9xe0007vepxndxda5e92atas" timestamp="1615509425"&gt;32&lt;/key&gt;&lt;/foreign-keys&gt;&lt;ref-type name="Book"&gt;6&lt;/ref-type&gt;&lt;contributors&gt;&lt;authors&gt;&lt;author&gt;Kusaka, Yukinori&lt;/author&gt;&lt;author&gt;Hering, Kurt G&lt;/author&gt;&lt;author&gt;Parker, John E&lt;/author&gt;&lt;/authors&gt;&lt;/contributors&gt;&lt;titles&gt;&lt;title&gt;International classification of HRCT for occupational and environmental respiratory diseases&lt;/title&gt;&lt;/titles&gt;&lt;dates&gt;&lt;year&gt;2005&lt;/year&gt;&lt;/dates&gt;&lt;publisher&gt;Springer&lt;/publisher&gt;&lt;isbn&gt;4431239243&lt;/isbn&gt;&lt;urls&gt;&lt;/urls&gt;&lt;/record&gt;&lt;/Cite&gt;&lt;/EndNote&gt;</w:instrText>
      </w:r>
      <w:r>
        <w:fldChar w:fldCharType="separate"/>
      </w:r>
      <w:r>
        <w:rPr>
          <w:noProof/>
        </w:rPr>
        <w:t>(20)</w:t>
      </w:r>
      <w:r>
        <w:fldChar w:fldCharType="end"/>
      </w:r>
      <w:r w:rsidRPr="005059D9">
        <w:t xml:space="preserve"> classifications.</w:t>
      </w:r>
    </w:p>
    <w:p w14:paraId="4947A358" w14:textId="77777777" w:rsidR="00E02066" w:rsidRPr="005059D9" w:rsidRDefault="00E02066" w:rsidP="00E02066">
      <w:pPr>
        <w:pStyle w:val="Tablefigurenotes"/>
        <w:contextualSpacing/>
      </w:pPr>
      <w:r>
        <w:t>b.</w:t>
      </w:r>
      <w:r w:rsidRPr="005059D9">
        <w:t xml:space="preserve"> With screening that includes </w:t>
      </w:r>
      <w:r w:rsidR="008632DA">
        <w:rPr>
          <w:lang w:val="en"/>
        </w:rPr>
        <w:t>HRCT</w:t>
      </w:r>
      <w:r w:rsidRPr="005059D9">
        <w:t xml:space="preserve">, we </w:t>
      </w:r>
      <w:r w:rsidRPr="00BC5C93">
        <w:t>can</w:t>
      </w:r>
      <w:r w:rsidRPr="005059D9">
        <w:t xml:space="preserve"> detect parenchymal changes consistent with chronic silicosis before the elapsed 10 years since first exposure and at ILO profusion grades other than &gt;1/1. </w:t>
      </w:r>
      <w:r w:rsidRPr="00BC5C93">
        <w:t>This criterion</w:t>
      </w:r>
      <w:r w:rsidRPr="005059D9">
        <w:t xml:space="preserve"> is based on the absence of documented rapid progression. It is derived from and to be concordant with criteria defining the rapidly progressive </w:t>
      </w:r>
      <w:r w:rsidRPr="0097767A">
        <w:t>pneumoconiosis</w:t>
      </w:r>
      <w:r w:rsidRPr="005059D9">
        <w:t xml:space="preserve"> seen with the spectrum of coal mine dust diseases</w:t>
      </w:r>
      <w:r>
        <w:t xml:space="preserve"> </w:t>
      </w:r>
      <w:r>
        <w:fldChar w:fldCharType="begin"/>
      </w:r>
      <w:r>
        <w:instrText xml:space="preserve"> ADDIN EN.CITE &lt;EndNote&gt;&lt;Cite&gt;&lt;Author&gt;Perret&lt;/Author&gt;&lt;Year&gt;2020&lt;/Year&gt;&lt;RecNum&gt;33&lt;/RecNum&gt;&lt;DisplayText&gt;(21)&lt;/DisplayText&gt;&lt;record&gt;&lt;rec-number&gt;33&lt;/rec-number&gt;&lt;foreign-keys&gt;&lt;key app="EN" db-id="x5sfepsex5xp9xe0007vepxndxda5e92atas" timestamp="1615509527"&gt;33&lt;/key&gt;&lt;/foreign-keys&gt;&lt;ref-type name="Journal Article"&gt;17&lt;/ref-type&gt;&lt;contributors&gt;&lt;authors&gt;&lt;author&gt;Perret, Jennifer L.&lt;/author&gt;&lt;author&gt;Miles, Susan&lt;/author&gt;&lt;author&gt;Brims, Fraser&lt;/author&gt;&lt;author&gt;Newbigin, Katrina&lt;/author&gt;&lt;author&gt;Davidson, Maggie&lt;/author&gt;&lt;author&gt;Jersmann, Hubertus&lt;/author&gt;&lt;author&gt;Edwards, Adrienne&lt;/author&gt;&lt;author&gt;Zosky, Graeme&lt;/author&gt;&lt;author&gt;Frankel, Anthony&lt;/author&gt;&lt;author&gt;Johnson, Anthony R.&lt;/author&gt;&lt;author&gt;Hoy, Ryan&lt;/author&gt;&lt;author&gt;Reid, David W.&lt;/author&gt;&lt;author&gt;Musk, A. William&lt;/author&gt;&lt;author&gt;Abramson, Michael J.&lt;/author&gt;&lt;author&gt;Edwards, Bob&lt;/author&gt;&lt;author&gt;Cohen, Robert&lt;/author&gt;&lt;author&gt;Yates, Deborah H.&lt;/author&gt;&lt;/authors&gt;&lt;/contributors&gt;&lt;titles&gt;&lt;title&gt;Respiratory surveillance for coal mine dust and artificial stone exposed workers in Australia and New Zealand: A position statement from the Thoracic Society of Australia and New Zealand*&lt;/title&gt;&lt;secondary-title&gt;Respirology&lt;/secondary-title&gt;&lt;/titles&gt;&lt;periodical&gt;&lt;full-title&gt;Respirology&lt;/full-title&gt;&lt;/periodical&gt;&lt;pages&gt;1193-1202&lt;/pages&gt;&lt;volume&gt;25&lt;/volume&gt;&lt;number&gt;11&lt;/number&gt;&lt;dates&gt;&lt;year&gt;2020&lt;/year&gt;&lt;/dates&gt;&lt;publisher&gt;Wiley&lt;/publisher&gt;&lt;isbn&gt;1323-7799&lt;/isbn&gt;&lt;urls&gt;&lt;related-urls&gt;&lt;url&gt;https://dx.doi.org/10.1111/resp.13952&lt;/url&gt;&lt;/related-urls&gt;&lt;/urls&gt;&lt;electronic-resource-num&gt;10.1111/resp.13952&lt;/electronic-resource-num&gt;&lt;/record&gt;&lt;/Cite&gt;&lt;/EndNote&gt;</w:instrText>
      </w:r>
      <w:r>
        <w:fldChar w:fldCharType="separate"/>
      </w:r>
      <w:r>
        <w:rPr>
          <w:noProof/>
        </w:rPr>
        <w:t>(21)</w:t>
      </w:r>
      <w:r>
        <w:fldChar w:fldCharType="end"/>
      </w:r>
      <w:r w:rsidRPr="005059D9">
        <w:t>. It has potential prognostic significance and defines a group of affected people with a &lt;1</w:t>
      </w:r>
      <w:r>
        <w:t>0-</w:t>
      </w:r>
      <w:r w:rsidRPr="005059D9">
        <w:t>year exposure history and who appear less likely to progress to complicated manifestations of the disease. This characterisation can only be applied retrospectively, after there has been a demonstrated absence of rapid progression. The evidence suggests this cohort could be as high as two-thirds of those workers who would otherwise be labelled as suffering from accelerated silicosis.</w:t>
      </w:r>
    </w:p>
    <w:p w14:paraId="5C524DB2" w14:textId="77777777" w:rsidR="00E02066" w:rsidRDefault="00E02066" w:rsidP="00E02066">
      <w:pPr>
        <w:pStyle w:val="Tablefigurenotes"/>
        <w:contextualSpacing/>
      </w:pPr>
      <w:r>
        <w:t>c.</w:t>
      </w:r>
      <w:r w:rsidRPr="005059D9">
        <w:t xml:space="preserve"> A criterion for </w:t>
      </w:r>
      <w:r>
        <w:t>r</w:t>
      </w:r>
      <w:r w:rsidRPr="005059D9">
        <w:t xml:space="preserve">apidly </w:t>
      </w:r>
      <w:r>
        <w:t>p</w:t>
      </w:r>
      <w:r w:rsidRPr="005059D9">
        <w:t xml:space="preserve">rogressive </w:t>
      </w:r>
      <w:r>
        <w:t>p</w:t>
      </w:r>
      <w:r w:rsidRPr="005059D9">
        <w:t>neumoconiosis</w:t>
      </w:r>
      <w:r>
        <w:t xml:space="preserve"> </w:t>
      </w:r>
      <w:r w:rsidRPr="00A95838">
        <w:t>seen in the spectrum of coal mine dust diseases</w:t>
      </w:r>
      <w:r>
        <w:t xml:space="preserve"> </w:t>
      </w:r>
      <w:r>
        <w:fldChar w:fldCharType="begin"/>
      </w:r>
      <w:r>
        <w:instrText xml:space="preserve"> ADDIN EN.CITE &lt;EndNote&gt;&lt;Cite&gt;&lt;Author&gt;Stansbury&lt;/Author&gt;&lt;Year&gt;2013&lt;/Year&gt;&lt;RecNum&gt;34&lt;/RecNum&gt;&lt;DisplayText&gt;(22)&lt;/DisplayText&gt;&lt;record&gt;&lt;rec-number&gt;34&lt;/rec-number&gt;&lt;foreign-keys&gt;&lt;key app="EN" db-id="x5sfepsex5xp9xe0007vepxndxda5e92atas" timestamp="1615509634"&gt;34&lt;/key&gt;&lt;/foreign-keys&gt;&lt;ref-type name="Journal Article"&gt;17&lt;/ref-type&gt;&lt;contributors&gt;&lt;authors&gt;&lt;author&gt;Stansbury, R. C.&lt;/author&gt;&lt;author&gt;Beeckman-Wagner, L. A.&lt;/author&gt;&lt;author&gt;Wang, M. L.&lt;/author&gt;&lt;author&gt;Hogg, J. P.&lt;/author&gt;&lt;author&gt;Petsonk, E. L.&lt;/author&gt;&lt;/authors&gt;&lt;/contributors&gt;&lt;auth-address&gt;Section of Pulmonary and Critical Care Medicine, School of Medicine, West Virginia University, Morgantown, WV 26505-9166, USA. rstansbury@hsc.wvu.edu&lt;/auth-address&gt;&lt;titles&gt;&lt;title&gt;Rapid decline in lung function in coal miners: evidence of disease in small airways&lt;/title&gt;&lt;secondary-title&gt;Am J Ind Med&lt;/secondary-title&gt;&lt;/titles&gt;&lt;periodical&gt;&lt;full-title&gt;Am J Ind Med&lt;/full-title&gt;&lt;/periodical&gt;&lt;pages&gt;1107-12&lt;/pages&gt;&lt;volume&gt;56&lt;/volume&gt;&lt;number&gt;9&lt;/number&gt;&lt;edition&gt;2013/06/06&lt;/edition&gt;&lt;keywords&gt;&lt;keyword&gt;Adult&lt;/keyword&gt;&lt;keyword&gt;Aged&lt;/keyword&gt;&lt;keyword&gt;Anthracosis/*physiopathology&lt;/keyword&gt;&lt;keyword&gt;Bronchi/*physiopathology&lt;/keyword&gt;&lt;keyword&gt;Disease Progression&lt;/keyword&gt;&lt;keyword&gt;Follow-Up Studies&lt;/keyword&gt;&lt;keyword&gt;Humans&lt;/keyword&gt;&lt;keyword&gt;Male&lt;/keyword&gt;&lt;keyword&gt;Matched-Pair Analysis&lt;/keyword&gt;&lt;keyword&gt;Middle Aged&lt;/keyword&gt;&lt;keyword&gt;Respiratory Function Tests&lt;/keyword&gt;&lt;keyword&gt;Spirometry&lt;/keyword&gt;&lt;keyword&gt;United States&lt;/keyword&gt;&lt;keyword&gt;bronchial hyperreactivity&lt;/keyword&gt;&lt;keyword&gt;coal mining&lt;/keyword&gt;&lt;keyword&gt;obstructive lung disease&lt;/keyword&gt;&lt;keyword&gt;pneumoconiosis&lt;/keyword&gt;&lt;keyword&gt;small airway disease&lt;/keyword&gt;&lt;/keywords&gt;&lt;dates&gt;&lt;year&gt;2013&lt;/year&gt;&lt;pub-dates&gt;&lt;date&gt;Sep&lt;/date&gt;&lt;/pub-dates&gt;&lt;/dates&gt;&lt;isbn&gt;0271-3586&lt;/isbn&gt;&lt;accession-num&gt;23737372&lt;/accession-num&gt;&lt;urls&gt;&lt;/urls&gt;&lt;electronic-resource-num&gt;10.1002/ajim.22211&lt;/electronic-resource-num&gt;&lt;remote-database-provider&gt;NLM&lt;/remote-database-provider&gt;&lt;language&gt;eng&lt;/language&gt;&lt;/record&gt;&lt;/Cite&gt;&lt;/EndNote&gt;</w:instrText>
      </w:r>
      <w:r>
        <w:fldChar w:fldCharType="separate"/>
      </w:r>
      <w:r>
        <w:rPr>
          <w:noProof/>
        </w:rPr>
        <w:t>(22)</w:t>
      </w:r>
      <w:r>
        <w:fldChar w:fldCharType="end"/>
      </w:r>
      <w:r w:rsidRPr="00A95838">
        <w:t>.</w:t>
      </w:r>
    </w:p>
    <w:p w14:paraId="5C7B80A0" w14:textId="77777777" w:rsidR="008476BF" w:rsidRDefault="008476BF" w:rsidP="00EA06C2">
      <w:pPr>
        <w:sectPr w:rsidR="008476BF" w:rsidSect="006A1F53">
          <w:pgSz w:w="11906" w:h="16838"/>
          <w:pgMar w:top="1135" w:right="1440" w:bottom="1440" w:left="1440" w:header="708" w:footer="708" w:gutter="0"/>
          <w:cols w:space="708"/>
          <w:docGrid w:linePitch="360"/>
        </w:sectPr>
      </w:pPr>
    </w:p>
    <w:p w14:paraId="09026799" w14:textId="77777777" w:rsidR="008476BF" w:rsidRDefault="008476BF" w:rsidP="008476BF">
      <w:pPr>
        <w:pStyle w:val="Heading2"/>
      </w:pPr>
      <w:bookmarkStart w:id="38" w:name="AppendixB"/>
      <w:bookmarkStart w:id="39" w:name="_Toc68765008"/>
      <w:r>
        <w:t>Appendix B</w:t>
      </w:r>
      <w:bookmarkEnd w:id="38"/>
      <w:r>
        <w:t>: Prevention of silicosis</w:t>
      </w:r>
      <w:bookmarkEnd w:id="39"/>
    </w:p>
    <w:p w14:paraId="74FF3429" w14:textId="3B3D8FB2" w:rsidR="008476BF" w:rsidRDefault="008476BF" w:rsidP="008476BF">
      <w:pPr>
        <w:pStyle w:val="Caption"/>
      </w:pPr>
      <w:bookmarkStart w:id="40" w:name="_Toc68765017"/>
      <w:r>
        <w:t xml:space="preserve">Table </w:t>
      </w:r>
      <w:r w:rsidR="0002473A">
        <w:fldChar w:fldCharType="begin"/>
      </w:r>
      <w:r w:rsidR="0002473A">
        <w:instrText xml:space="preserve"> SEQ Table \* ARABIC </w:instrText>
      </w:r>
      <w:r w:rsidR="0002473A">
        <w:fldChar w:fldCharType="separate"/>
      </w:r>
      <w:r w:rsidR="004E7B67">
        <w:rPr>
          <w:noProof/>
        </w:rPr>
        <w:t>3</w:t>
      </w:r>
      <w:r w:rsidR="0002473A">
        <w:rPr>
          <w:noProof/>
        </w:rPr>
        <w:fldChar w:fldCharType="end"/>
      </w:r>
      <w:r>
        <w:t>: Prevention of silicosis</w:t>
      </w:r>
      <w:bookmarkEnd w:id="40"/>
    </w:p>
    <w:p w14:paraId="080A7D61" w14:textId="1578AF15" w:rsidR="00AC7F61" w:rsidRPr="004E2602" w:rsidRDefault="00AC7F61" w:rsidP="00EB4809">
      <w:r>
        <w:rPr>
          <w:noProof/>
          <w:lang w:eastAsia="en-AU"/>
        </w:rPr>
        <w:drawing>
          <wp:inline distT="0" distB="0" distL="0" distR="0" wp14:anchorId="51E17EFC" wp14:editId="52D178E4">
            <wp:extent cx="5212715" cy="606904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rotWithShape="1">
                    <a:blip r:embed="rId45">
                      <a:extLst>
                        <a:ext uri="{28A0092B-C50C-407E-A947-70E740481C1C}">
                          <a14:useLocalDpi xmlns:a14="http://schemas.microsoft.com/office/drawing/2010/main" val="0"/>
                        </a:ext>
                      </a:extLst>
                    </a:blip>
                    <a:srcRect l="9052" t="10970" r="-3" b="19281"/>
                    <a:stretch/>
                  </pic:blipFill>
                  <pic:spPr bwMode="auto">
                    <a:xfrm>
                      <a:off x="0" y="0"/>
                      <a:ext cx="5213473" cy="6069924"/>
                    </a:xfrm>
                    <a:prstGeom prst="rect">
                      <a:avLst/>
                    </a:prstGeom>
                    <a:noFill/>
                    <a:ln>
                      <a:noFill/>
                    </a:ln>
                    <a:extLst>
                      <a:ext uri="{53640926-AAD7-44D8-BBD7-CCE9431645EC}">
                        <a14:shadowObscured xmlns:a14="http://schemas.microsoft.com/office/drawing/2010/main"/>
                      </a:ext>
                    </a:extLst>
                  </pic:spPr>
                </pic:pic>
              </a:graphicData>
            </a:graphic>
          </wp:inline>
        </w:drawing>
      </w:r>
    </w:p>
    <w:p w14:paraId="7D80EC8C" w14:textId="7790333A" w:rsidR="00752E83" w:rsidRDefault="00752E83" w:rsidP="00752E83">
      <w:r w:rsidRPr="00DA5EBA">
        <w:rPr>
          <w:rStyle w:val="Style8ptText2"/>
        </w:rPr>
        <w:t>Abbreviations: RCS, respirable crystalline silica</w:t>
      </w:r>
    </w:p>
    <w:p w14:paraId="55FFA72D" w14:textId="77777777" w:rsidR="00752E83" w:rsidRDefault="00752E83" w:rsidP="00752E83"/>
    <w:p w14:paraId="4BBD4DFA" w14:textId="77777777" w:rsidR="00484634" w:rsidRDefault="00484634" w:rsidP="00752E83">
      <w:r>
        <w:br w:type="page"/>
      </w:r>
    </w:p>
    <w:p w14:paraId="3865477D" w14:textId="77777777" w:rsidR="00A732BA" w:rsidRPr="004B27B2" w:rsidRDefault="004716B3" w:rsidP="00890DE7">
      <w:pPr>
        <w:pStyle w:val="StyleHeading2Bold"/>
      </w:pPr>
      <w:bookmarkStart w:id="41" w:name="AppendixC"/>
      <w:bookmarkStart w:id="42" w:name="_Toc68765009"/>
      <w:r>
        <w:t>App</w:t>
      </w:r>
      <w:r w:rsidR="0064234F">
        <w:t xml:space="preserve">endix </w:t>
      </w:r>
      <w:r w:rsidR="006F4142">
        <w:t>C</w:t>
      </w:r>
      <w:bookmarkEnd w:id="41"/>
      <w:r w:rsidR="00CE6607">
        <w:t>:</w:t>
      </w:r>
      <w:r w:rsidR="003D5C6E">
        <w:t xml:space="preserve"> </w:t>
      </w:r>
      <w:r w:rsidR="003D5C6E" w:rsidRPr="004B27B2">
        <w:t xml:space="preserve">Baseline data to </w:t>
      </w:r>
      <w:r w:rsidR="00340965" w:rsidRPr="004B27B2">
        <w:t>collect</w:t>
      </w:r>
      <w:bookmarkEnd w:id="42"/>
    </w:p>
    <w:p w14:paraId="28DA28BD" w14:textId="77777777" w:rsidR="001D488E" w:rsidRDefault="001D488E" w:rsidP="001D488E">
      <w:r>
        <w:rPr>
          <w:noProof/>
          <w:lang w:eastAsia="en-AU"/>
        </w:rPr>
        <w:drawing>
          <wp:inline distT="0" distB="0" distL="0" distR="0" wp14:anchorId="44C57E80" wp14:editId="6C9EDFAB">
            <wp:extent cx="5605780" cy="3714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6">
                      <a:extLst>
                        <a:ext uri="{28A0092B-C50C-407E-A947-70E740481C1C}">
                          <a14:useLocalDpi xmlns:a14="http://schemas.microsoft.com/office/drawing/2010/main" val="0"/>
                        </a:ext>
                      </a:extLst>
                    </a:blip>
                    <a:stretch>
                      <a:fillRect/>
                    </a:stretch>
                  </pic:blipFill>
                  <pic:spPr>
                    <a:xfrm>
                      <a:off x="0" y="0"/>
                      <a:ext cx="5605780" cy="3714820"/>
                    </a:xfrm>
                    <a:prstGeom prst="rect">
                      <a:avLst/>
                    </a:prstGeom>
                  </pic:spPr>
                </pic:pic>
              </a:graphicData>
            </a:graphic>
          </wp:inline>
        </w:drawing>
      </w:r>
    </w:p>
    <w:p w14:paraId="54599E05" w14:textId="77777777" w:rsidR="001D488E" w:rsidRDefault="001D488E" w:rsidP="00097C58">
      <w:pPr>
        <w:pStyle w:val="Tablefigurenotes"/>
        <w:rPr>
          <w:noProof/>
        </w:rPr>
      </w:pPr>
      <w:r>
        <w:t xml:space="preserve">Abbreviations: MRC, medical research council; TSANZ, </w:t>
      </w:r>
      <w:r>
        <w:rPr>
          <w:noProof/>
        </w:rPr>
        <w:t>The Thoracic Society of Australia and New Zealand</w:t>
      </w:r>
      <w:r w:rsidR="00DF734B">
        <w:rPr>
          <w:noProof/>
        </w:rPr>
        <w:br w:type="page"/>
      </w:r>
    </w:p>
    <w:p w14:paraId="0D100AF9" w14:textId="77777777" w:rsidR="002C21EB" w:rsidRPr="004B27B2" w:rsidRDefault="002C21EB" w:rsidP="004B27B2">
      <w:pPr>
        <w:pStyle w:val="BodyText"/>
        <w:rPr>
          <w:noProof/>
        </w:rPr>
        <w:sectPr w:rsidR="002C21EB" w:rsidRPr="004B27B2" w:rsidSect="006A1F53">
          <w:pgSz w:w="11906" w:h="16838"/>
          <w:pgMar w:top="1135" w:right="1440" w:bottom="1440" w:left="1440" w:header="708" w:footer="708" w:gutter="0"/>
          <w:cols w:space="708"/>
          <w:docGrid w:linePitch="360"/>
        </w:sectPr>
      </w:pPr>
    </w:p>
    <w:p w14:paraId="3B81AE2D" w14:textId="77777777" w:rsidR="00DF734B" w:rsidRDefault="003D5C6E" w:rsidP="004B27B2">
      <w:pPr>
        <w:pStyle w:val="Heading2"/>
      </w:pPr>
      <w:bookmarkStart w:id="43" w:name="AppendixD"/>
      <w:bookmarkStart w:id="44" w:name="_Toc68765010"/>
      <w:r>
        <w:t xml:space="preserve">Appendix </w:t>
      </w:r>
      <w:r w:rsidR="006F4142">
        <w:t>D</w:t>
      </w:r>
      <w:bookmarkEnd w:id="43"/>
      <w:r w:rsidR="00CE6607">
        <w:t xml:space="preserve">: Exposure </w:t>
      </w:r>
      <w:r w:rsidR="00E232C8">
        <w:t xml:space="preserve">dose </w:t>
      </w:r>
      <w:r w:rsidR="00CE6607">
        <w:t>questionnaire</w:t>
      </w:r>
      <w:bookmarkEnd w:id="44"/>
    </w:p>
    <w:p w14:paraId="7903C544" w14:textId="77777777" w:rsidR="00BB69E0" w:rsidRDefault="00BB69E0" w:rsidP="00BB69E0"/>
    <w:p w14:paraId="556F5A47" w14:textId="77777777" w:rsidR="00340965" w:rsidRDefault="00AE4511" w:rsidP="00E973AE">
      <w:pPr>
        <w:jc w:val="center"/>
        <w:sectPr w:rsidR="00340965" w:rsidSect="00EC7639">
          <w:footerReference w:type="default" r:id="rId47"/>
          <w:pgSz w:w="11906" w:h="16838"/>
          <w:pgMar w:top="1135" w:right="1440" w:bottom="1440" w:left="1440" w:header="708" w:footer="708" w:gutter="0"/>
          <w:pgNumType w:start="22"/>
          <w:cols w:space="708"/>
          <w:docGrid w:linePitch="360"/>
        </w:sectPr>
      </w:pPr>
      <w:r>
        <w:rPr>
          <w:noProof/>
          <w:lang w:eastAsia="en-AU"/>
        </w:rPr>
        <w:drawing>
          <wp:inline distT="0" distB="0" distL="0" distR="0" wp14:anchorId="227F5349" wp14:editId="7B90846B">
            <wp:extent cx="5731510" cy="7315041"/>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315041"/>
                    </a:xfrm>
                    <a:prstGeom prst="rect">
                      <a:avLst/>
                    </a:prstGeom>
                    <a:noFill/>
                    <a:ln>
                      <a:noFill/>
                    </a:ln>
                  </pic:spPr>
                </pic:pic>
              </a:graphicData>
            </a:graphic>
          </wp:inline>
        </w:drawing>
      </w:r>
    </w:p>
    <w:p w14:paraId="2BE740DE" w14:textId="77777777" w:rsidR="00AE4511" w:rsidRDefault="00AE4511" w:rsidP="00AE4511">
      <w:pPr>
        <w:pStyle w:val="Heading2"/>
      </w:pPr>
      <w:bookmarkStart w:id="45" w:name="AppendixE"/>
      <w:bookmarkStart w:id="46" w:name="_Toc68765011"/>
      <w:r>
        <w:t>Appendix E</w:t>
      </w:r>
      <w:bookmarkEnd w:id="45"/>
      <w:r>
        <w:t xml:space="preserve">: </w:t>
      </w:r>
      <w:r w:rsidR="00D07FA1">
        <w:t>Shared</w:t>
      </w:r>
      <w:r w:rsidR="00BF2D4F">
        <w:t xml:space="preserve"> </w:t>
      </w:r>
      <w:r w:rsidR="00D07FA1">
        <w:t>decision</w:t>
      </w:r>
      <w:r w:rsidR="00BF2F90">
        <w:t>-</w:t>
      </w:r>
      <w:r w:rsidR="00BF2D4F">
        <w:t>making tool</w:t>
      </w:r>
      <w:bookmarkEnd w:id="46"/>
    </w:p>
    <w:p w14:paraId="61B04DC7" w14:textId="77777777" w:rsidR="00AE4511" w:rsidRDefault="00D25752">
      <w:r>
        <w:rPr>
          <w:noProof/>
          <w:lang w:eastAsia="en-AU"/>
        </w:rPr>
        <w:drawing>
          <wp:anchor distT="0" distB="0" distL="114300" distR="114300" simplePos="0" relativeHeight="251658265" behindDoc="1" locked="0" layoutInCell="1" allowOverlap="1" wp14:anchorId="1C7E036F" wp14:editId="78930ECA">
            <wp:simplePos x="0" y="0"/>
            <wp:positionH relativeFrom="column">
              <wp:posOffset>-112542</wp:posOffset>
            </wp:positionH>
            <wp:positionV relativeFrom="paragraph">
              <wp:posOffset>49872</wp:posOffset>
            </wp:positionV>
            <wp:extent cx="6175955" cy="89244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175955" cy="892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511">
        <w:br w:type="page"/>
      </w:r>
    </w:p>
    <w:p w14:paraId="43A4AFEC" w14:textId="77777777" w:rsidR="00FF24E8" w:rsidRPr="000D2111" w:rsidRDefault="00FF24E8" w:rsidP="00FC4A97">
      <w:pPr>
        <w:jc w:val="center"/>
        <w:rPr>
          <w:rStyle w:val="StyleLatinHelvetica20ptText1"/>
        </w:rPr>
      </w:pPr>
      <w:r>
        <w:rPr>
          <w:noProof/>
          <w:lang w:eastAsia="en-AU"/>
        </w:rPr>
        <w:drawing>
          <wp:inline distT="0" distB="0" distL="0" distR="0" wp14:anchorId="03FDD35D" wp14:editId="2D7FA20B">
            <wp:extent cx="6060538" cy="866569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060538" cy="8665698"/>
                    </a:xfrm>
                    <a:prstGeom prst="rect">
                      <a:avLst/>
                    </a:prstGeom>
                    <a:noFill/>
                    <a:ln>
                      <a:noFill/>
                    </a:ln>
                  </pic:spPr>
                </pic:pic>
              </a:graphicData>
            </a:graphic>
          </wp:inline>
        </w:drawing>
      </w:r>
    </w:p>
    <w:p w14:paraId="1FFDC867" w14:textId="77777777" w:rsidR="00F71879" w:rsidRDefault="00F71879" w:rsidP="00AB4771">
      <w:pPr>
        <w:pStyle w:val="Heading1"/>
      </w:pPr>
      <w:bookmarkStart w:id="47" w:name="_Toc68765012"/>
      <w:r>
        <w:t>Abbreviations</w:t>
      </w:r>
      <w:bookmarkEnd w:id="47"/>
    </w:p>
    <w:p w14:paraId="65FDDED3" w14:textId="77777777" w:rsidR="00F71879" w:rsidRDefault="00F71879" w:rsidP="00F71879"/>
    <w:p w14:paraId="7EAF7001" w14:textId="77777777" w:rsidR="00F71879" w:rsidRDefault="00F71879" w:rsidP="00F71879">
      <w:pPr>
        <w:sectPr w:rsidR="00F71879" w:rsidSect="00A74100">
          <w:footerReference w:type="default" r:id="rId51"/>
          <w:pgSz w:w="11906" w:h="16838"/>
          <w:pgMar w:top="1135" w:right="1440" w:bottom="1440" w:left="1440" w:header="708" w:footer="708" w:gutter="0"/>
          <w:pgNumType w:start="23"/>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161"/>
      </w:tblGrid>
      <w:tr w:rsidR="00F71879" w14:paraId="1F017191" w14:textId="77777777" w:rsidTr="00E622FC">
        <w:trPr>
          <w:trHeight w:val="338"/>
        </w:trPr>
        <w:tc>
          <w:tcPr>
            <w:tcW w:w="988" w:type="dxa"/>
          </w:tcPr>
          <w:p w14:paraId="2B68DECF" w14:textId="77777777" w:rsidR="00F71879" w:rsidRDefault="00F71879" w:rsidP="00E622FC">
            <w:r>
              <w:t>CT</w:t>
            </w:r>
          </w:p>
        </w:tc>
        <w:tc>
          <w:tcPr>
            <w:tcW w:w="3161" w:type="dxa"/>
          </w:tcPr>
          <w:p w14:paraId="71387C32" w14:textId="77777777" w:rsidR="00F71879" w:rsidRDefault="00F71879" w:rsidP="00E622FC">
            <w:r>
              <w:t>Computerised tomography</w:t>
            </w:r>
          </w:p>
        </w:tc>
      </w:tr>
      <w:tr w:rsidR="00F71879" w14:paraId="551CAC52" w14:textId="77777777" w:rsidTr="00E622FC">
        <w:trPr>
          <w:trHeight w:val="338"/>
        </w:trPr>
        <w:tc>
          <w:tcPr>
            <w:tcW w:w="988" w:type="dxa"/>
          </w:tcPr>
          <w:p w14:paraId="156E94A1" w14:textId="77777777" w:rsidR="00F71879" w:rsidRDefault="00F71879" w:rsidP="00E622FC">
            <w:r>
              <w:t>CXR</w:t>
            </w:r>
          </w:p>
        </w:tc>
        <w:tc>
          <w:tcPr>
            <w:tcW w:w="3161" w:type="dxa"/>
          </w:tcPr>
          <w:p w14:paraId="4E48ACDE" w14:textId="77777777" w:rsidR="00F71879" w:rsidRDefault="00F71879" w:rsidP="00E622FC">
            <w:r>
              <w:t>Chest X-ray</w:t>
            </w:r>
          </w:p>
        </w:tc>
      </w:tr>
      <w:tr w:rsidR="00F71879" w14:paraId="1A67784D" w14:textId="77777777" w:rsidTr="00E622FC">
        <w:trPr>
          <w:trHeight w:val="338"/>
        </w:trPr>
        <w:tc>
          <w:tcPr>
            <w:tcW w:w="988" w:type="dxa"/>
          </w:tcPr>
          <w:p w14:paraId="480BA04D" w14:textId="77777777" w:rsidR="00F71879" w:rsidRDefault="00F71879" w:rsidP="00E622FC">
            <w:r>
              <w:t>DLCO</w:t>
            </w:r>
          </w:p>
        </w:tc>
        <w:tc>
          <w:tcPr>
            <w:tcW w:w="3161" w:type="dxa"/>
          </w:tcPr>
          <w:p w14:paraId="01119400" w14:textId="77777777" w:rsidR="00F71879" w:rsidRDefault="00F71879" w:rsidP="00E622FC">
            <w:r>
              <w:t>Diffusion capacity of the lung for carbon monoxide</w:t>
            </w:r>
          </w:p>
        </w:tc>
      </w:tr>
      <w:tr w:rsidR="00F71879" w14:paraId="07188F5E" w14:textId="77777777" w:rsidTr="00E622FC">
        <w:trPr>
          <w:trHeight w:val="338"/>
        </w:trPr>
        <w:tc>
          <w:tcPr>
            <w:tcW w:w="988" w:type="dxa"/>
          </w:tcPr>
          <w:p w14:paraId="0E7EF393" w14:textId="77777777" w:rsidR="00F71879" w:rsidRDefault="00F71879" w:rsidP="00E622FC">
            <w:r>
              <w:t>FVC1</w:t>
            </w:r>
          </w:p>
        </w:tc>
        <w:tc>
          <w:tcPr>
            <w:tcW w:w="3161" w:type="dxa"/>
          </w:tcPr>
          <w:p w14:paraId="375305F6" w14:textId="77777777" w:rsidR="00F71879" w:rsidRDefault="00F71879" w:rsidP="00E622FC">
            <w:r>
              <w:t>Forced vital capacity in one second</w:t>
            </w:r>
          </w:p>
        </w:tc>
      </w:tr>
      <w:tr w:rsidR="00F71879" w14:paraId="15DB6CF3" w14:textId="77777777" w:rsidTr="00E622FC">
        <w:trPr>
          <w:trHeight w:val="338"/>
        </w:trPr>
        <w:tc>
          <w:tcPr>
            <w:tcW w:w="988" w:type="dxa"/>
          </w:tcPr>
          <w:p w14:paraId="5440AE9D" w14:textId="77777777" w:rsidR="00F71879" w:rsidRDefault="00F71879" w:rsidP="00E622FC">
            <w:r>
              <w:t>FVC</w:t>
            </w:r>
          </w:p>
        </w:tc>
        <w:tc>
          <w:tcPr>
            <w:tcW w:w="3161" w:type="dxa"/>
          </w:tcPr>
          <w:p w14:paraId="50778FFB" w14:textId="77777777" w:rsidR="00F71879" w:rsidRDefault="00F71879" w:rsidP="00E622FC">
            <w:r>
              <w:t>Forced vital capacity</w:t>
            </w:r>
          </w:p>
        </w:tc>
      </w:tr>
      <w:tr w:rsidR="00F71879" w14:paraId="59DD35A0" w14:textId="77777777" w:rsidTr="00E622FC">
        <w:trPr>
          <w:trHeight w:val="338"/>
        </w:trPr>
        <w:tc>
          <w:tcPr>
            <w:tcW w:w="988" w:type="dxa"/>
          </w:tcPr>
          <w:p w14:paraId="1DEF54CF" w14:textId="77777777" w:rsidR="00F71879" w:rsidRDefault="00F71879" w:rsidP="00E622FC">
            <w:r>
              <w:t>GLI</w:t>
            </w:r>
          </w:p>
        </w:tc>
        <w:tc>
          <w:tcPr>
            <w:tcW w:w="3161" w:type="dxa"/>
          </w:tcPr>
          <w:p w14:paraId="01955B53" w14:textId="77777777" w:rsidR="00F71879" w:rsidRDefault="00F71879" w:rsidP="00E622FC">
            <w:r>
              <w:t>Global Lung Function Initiative</w:t>
            </w:r>
          </w:p>
        </w:tc>
      </w:tr>
      <w:tr w:rsidR="00F71879" w14:paraId="33645512" w14:textId="77777777" w:rsidTr="00E622FC">
        <w:trPr>
          <w:trHeight w:val="338"/>
        </w:trPr>
        <w:tc>
          <w:tcPr>
            <w:tcW w:w="988" w:type="dxa"/>
          </w:tcPr>
          <w:p w14:paraId="165F16FE" w14:textId="77777777" w:rsidR="00F71879" w:rsidRDefault="00F71879" w:rsidP="00E622FC">
            <w:r>
              <w:t>GP</w:t>
            </w:r>
          </w:p>
        </w:tc>
        <w:tc>
          <w:tcPr>
            <w:tcW w:w="3161" w:type="dxa"/>
          </w:tcPr>
          <w:p w14:paraId="5901C160" w14:textId="77777777" w:rsidR="00F71879" w:rsidRDefault="00F71879" w:rsidP="00E622FC">
            <w:r>
              <w:t>General Practitioners</w:t>
            </w:r>
          </w:p>
        </w:tc>
      </w:tr>
      <w:tr w:rsidR="00F71879" w14:paraId="7693879A" w14:textId="77777777" w:rsidTr="00E622FC">
        <w:trPr>
          <w:trHeight w:val="338"/>
        </w:trPr>
        <w:tc>
          <w:tcPr>
            <w:tcW w:w="988" w:type="dxa"/>
          </w:tcPr>
          <w:p w14:paraId="2B205B2C" w14:textId="77777777" w:rsidR="00F71879" w:rsidRDefault="00F71879" w:rsidP="00E622FC">
            <w:r>
              <w:t>HRCT</w:t>
            </w:r>
          </w:p>
        </w:tc>
        <w:tc>
          <w:tcPr>
            <w:tcW w:w="3161" w:type="dxa"/>
          </w:tcPr>
          <w:p w14:paraId="13567357" w14:textId="77777777" w:rsidR="00F71879" w:rsidRDefault="00F71879" w:rsidP="00E622FC">
            <w:r>
              <w:t>High-resolution computed tomography</w:t>
            </w:r>
          </w:p>
        </w:tc>
      </w:tr>
      <w:tr w:rsidR="00F71879" w14:paraId="5A93D169" w14:textId="77777777" w:rsidTr="00E622FC">
        <w:trPr>
          <w:trHeight w:val="338"/>
        </w:trPr>
        <w:tc>
          <w:tcPr>
            <w:tcW w:w="988" w:type="dxa"/>
          </w:tcPr>
          <w:p w14:paraId="14C6053A" w14:textId="77777777" w:rsidR="00F71879" w:rsidRDefault="00F71879" w:rsidP="00E622FC">
            <w:r>
              <w:t>ICORED</w:t>
            </w:r>
          </w:p>
        </w:tc>
        <w:tc>
          <w:tcPr>
            <w:tcW w:w="3161" w:type="dxa"/>
          </w:tcPr>
          <w:p w14:paraId="0BC3334D" w14:textId="77777777" w:rsidR="00F71879" w:rsidRDefault="00F71879" w:rsidP="00E622FC">
            <w:r w:rsidRPr="00D71801">
              <w:t>International Classiﬁcation of HRCT for Occupational and Environmental Respiratory Diseases</w:t>
            </w:r>
          </w:p>
        </w:tc>
      </w:tr>
      <w:tr w:rsidR="00F71879" w14:paraId="15E51D14" w14:textId="77777777" w:rsidTr="00E622FC">
        <w:trPr>
          <w:trHeight w:val="338"/>
        </w:trPr>
        <w:tc>
          <w:tcPr>
            <w:tcW w:w="988" w:type="dxa"/>
          </w:tcPr>
          <w:p w14:paraId="73D58B13" w14:textId="77777777" w:rsidR="00F71879" w:rsidRDefault="00F71879" w:rsidP="00E622FC">
            <w:r>
              <w:t>ILD</w:t>
            </w:r>
          </w:p>
        </w:tc>
        <w:tc>
          <w:tcPr>
            <w:tcW w:w="3161" w:type="dxa"/>
          </w:tcPr>
          <w:p w14:paraId="62454140" w14:textId="77777777" w:rsidR="00F71879" w:rsidRDefault="00F71879" w:rsidP="00E622FC">
            <w:r>
              <w:t>Interstitial lung disease</w:t>
            </w:r>
          </w:p>
        </w:tc>
      </w:tr>
      <w:tr w:rsidR="00F71879" w14:paraId="7B3C2299" w14:textId="77777777" w:rsidTr="00E622FC">
        <w:trPr>
          <w:trHeight w:val="338"/>
        </w:trPr>
        <w:tc>
          <w:tcPr>
            <w:tcW w:w="988" w:type="dxa"/>
          </w:tcPr>
          <w:p w14:paraId="1199402A" w14:textId="77777777" w:rsidR="00F71879" w:rsidRDefault="00F71879" w:rsidP="00E622FC">
            <w:r>
              <w:t>ILO</w:t>
            </w:r>
          </w:p>
        </w:tc>
        <w:tc>
          <w:tcPr>
            <w:tcW w:w="3161" w:type="dxa"/>
          </w:tcPr>
          <w:p w14:paraId="3F3F5211" w14:textId="77777777" w:rsidR="00F71879" w:rsidRDefault="00F71879" w:rsidP="00E622FC">
            <w:r>
              <w:t>International Labour Organi</w:t>
            </w:r>
            <w:r w:rsidR="00BF2F90">
              <w:t>z</w:t>
            </w:r>
            <w:r>
              <w:t>ation</w:t>
            </w:r>
          </w:p>
        </w:tc>
      </w:tr>
      <w:tr w:rsidR="00F71879" w14:paraId="38D01741" w14:textId="77777777" w:rsidTr="00E622FC">
        <w:trPr>
          <w:trHeight w:val="338"/>
        </w:trPr>
        <w:tc>
          <w:tcPr>
            <w:tcW w:w="988" w:type="dxa"/>
          </w:tcPr>
          <w:p w14:paraId="4D085246" w14:textId="77777777" w:rsidR="00F71879" w:rsidRDefault="00F71879" w:rsidP="00E622FC">
            <w:r>
              <w:t>LLN</w:t>
            </w:r>
          </w:p>
        </w:tc>
        <w:tc>
          <w:tcPr>
            <w:tcW w:w="3161" w:type="dxa"/>
          </w:tcPr>
          <w:p w14:paraId="534929A9" w14:textId="77777777" w:rsidR="00F71879" w:rsidRDefault="00F71879" w:rsidP="00E622FC">
            <w:r>
              <w:t>Lower limit of the normal</w:t>
            </w:r>
          </w:p>
        </w:tc>
      </w:tr>
      <w:tr w:rsidR="00F71879" w14:paraId="34E9745C" w14:textId="77777777" w:rsidTr="00E622FC">
        <w:trPr>
          <w:trHeight w:val="338"/>
        </w:trPr>
        <w:tc>
          <w:tcPr>
            <w:tcW w:w="988" w:type="dxa"/>
          </w:tcPr>
          <w:p w14:paraId="2218F0CE" w14:textId="77777777" w:rsidR="00F71879" w:rsidRDefault="00F71879" w:rsidP="00E622FC">
            <w:r>
              <w:t>MDT</w:t>
            </w:r>
          </w:p>
        </w:tc>
        <w:tc>
          <w:tcPr>
            <w:tcW w:w="3161" w:type="dxa"/>
          </w:tcPr>
          <w:p w14:paraId="31DAE0A9" w14:textId="77777777" w:rsidR="00F71879" w:rsidRDefault="00F71879" w:rsidP="00E622FC">
            <w:r>
              <w:t>Multidisciplinary team</w:t>
            </w:r>
          </w:p>
        </w:tc>
      </w:tr>
      <w:tr w:rsidR="00F71879" w14:paraId="468FDA87" w14:textId="77777777" w:rsidTr="00E622FC">
        <w:trPr>
          <w:trHeight w:val="338"/>
        </w:trPr>
        <w:tc>
          <w:tcPr>
            <w:tcW w:w="988" w:type="dxa"/>
          </w:tcPr>
          <w:p w14:paraId="7B21B367" w14:textId="77777777" w:rsidR="00F71879" w:rsidRDefault="00F71879" w:rsidP="00E622FC">
            <w:r>
              <w:t>MRC</w:t>
            </w:r>
          </w:p>
        </w:tc>
        <w:tc>
          <w:tcPr>
            <w:tcW w:w="3161" w:type="dxa"/>
          </w:tcPr>
          <w:p w14:paraId="56EC6948" w14:textId="77777777" w:rsidR="00F71879" w:rsidRDefault="00F71879" w:rsidP="00E622FC">
            <w:r>
              <w:t>Medical Research Council</w:t>
            </w:r>
          </w:p>
        </w:tc>
      </w:tr>
      <w:tr w:rsidR="00F71879" w14:paraId="2DF1B008" w14:textId="77777777" w:rsidTr="00E622FC">
        <w:trPr>
          <w:trHeight w:val="338"/>
        </w:trPr>
        <w:tc>
          <w:tcPr>
            <w:tcW w:w="988" w:type="dxa"/>
          </w:tcPr>
          <w:p w14:paraId="17BF520D" w14:textId="77777777" w:rsidR="00F71879" w:rsidRDefault="00F71879" w:rsidP="00E622FC">
            <w:r>
              <w:t>PCBU</w:t>
            </w:r>
          </w:p>
        </w:tc>
        <w:tc>
          <w:tcPr>
            <w:tcW w:w="3161" w:type="dxa"/>
          </w:tcPr>
          <w:p w14:paraId="21BB6A82" w14:textId="77777777" w:rsidR="00F71879" w:rsidRDefault="00F71879" w:rsidP="00E622FC">
            <w:r>
              <w:t>Person conducting a business or undertaking</w:t>
            </w:r>
          </w:p>
        </w:tc>
      </w:tr>
      <w:tr w:rsidR="00F71879" w14:paraId="049F7D4B" w14:textId="77777777" w:rsidTr="00E622FC">
        <w:trPr>
          <w:trHeight w:val="338"/>
        </w:trPr>
        <w:tc>
          <w:tcPr>
            <w:tcW w:w="988" w:type="dxa"/>
          </w:tcPr>
          <w:p w14:paraId="2BFADC3A" w14:textId="77777777" w:rsidR="00F71879" w:rsidRDefault="00F71879" w:rsidP="00E622FC">
            <w:r>
              <w:t>PMF</w:t>
            </w:r>
          </w:p>
        </w:tc>
        <w:tc>
          <w:tcPr>
            <w:tcW w:w="3161" w:type="dxa"/>
          </w:tcPr>
          <w:p w14:paraId="51DF752F" w14:textId="77777777" w:rsidR="00F71879" w:rsidRDefault="00F71879" w:rsidP="00E622FC">
            <w:r>
              <w:t>Progressive massive fibrosis</w:t>
            </w:r>
          </w:p>
        </w:tc>
      </w:tr>
      <w:tr w:rsidR="00F71879" w14:paraId="71C8C881" w14:textId="77777777" w:rsidTr="00E622FC">
        <w:trPr>
          <w:trHeight w:val="338"/>
        </w:trPr>
        <w:tc>
          <w:tcPr>
            <w:tcW w:w="988" w:type="dxa"/>
          </w:tcPr>
          <w:p w14:paraId="75966B54" w14:textId="77777777" w:rsidR="00F71879" w:rsidRDefault="00F71879" w:rsidP="00E622FC">
            <w:r>
              <w:t>PPE</w:t>
            </w:r>
          </w:p>
        </w:tc>
        <w:tc>
          <w:tcPr>
            <w:tcW w:w="3161" w:type="dxa"/>
          </w:tcPr>
          <w:p w14:paraId="26A0617D" w14:textId="77777777" w:rsidR="00F71879" w:rsidRDefault="00F71879" w:rsidP="00E622FC">
            <w:r>
              <w:t>Personal Protective Equipment</w:t>
            </w:r>
          </w:p>
        </w:tc>
      </w:tr>
      <w:tr w:rsidR="00F71879" w14:paraId="5C3256FA" w14:textId="77777777" w:rsidTr="00E622FC">
        <w:trPr>
          <w:trHeight w:val="338"/>
        </w:trPr>
        <w:tc>
          <w:tcPr>
            <w:tcW w:w="988" w:type="dxa"/>
          </w:tcPr>
          <w:p w14:paraId="3EC103BC" w14:textId="77777777" w:rsidR="00F71879" w:rsidRDefault="00F71879" w:rsidP="00E622FC">
            <w:r>
              <w:t>RANZCR</w:t>
            </w:r>
            <w:r>
              <w:tab/>
            </w:r>
          </w:p>
          <w:p w14:paraId="0DB91B57" w14:textId="77777777" w:rsidR="00F71879" w:rsidRDefault="00F71879" w:rsidP="00E622FC"/>
        </w:tc>
        <w:tc>
          <w:tcPr>
            <w:tcW w:w="3161" w:type="dxa"/>
          </w:tcPr>
          <w:p w14:paraId="115A9C7E" w14:textId="77777777" w:rsidR="00F71879" w:rsidRDefault="00F71879" w:rsidP="00E622FC">
            <w:r>
              <w:t>Royal Australian and New Zealand College of Radiologists</w:t>
            </w:r>
          </w:p>
        </w:tc>
      </w:tr>
      <w:tr w:rsidR="00F71879" w14:paraId="6A555CA6" w14:textId="77777777" w:rsidTr="00E622FC">
        <w:trPr>
          <w:trHeight w:val="338"/>
        </w:trPr>
        <w:tc>
          <w:tcPr>
            <w:tcW w:w="988" w:type="dxa"/>
          </w:tcPr>
          <w:p w14:paraId="123FA06C" w14:textId="77777777" w:rsidR="00F71879" w:rsidRDefault="00F71879" w:rsidP="00E622FC">
            <w:r>
              <w:t>RCS</w:t>
            </w:r>
          </w:p>
        </w:tc>
        <w:tc>
          <w:tcPr>
            <w:tcW w:w="3161" w:type="dxa"/>
          </w:tcPr>
          <w:p w14:paraId="2DF9FC6B" w14:textId="77777777" w:rsidR="00F71879" w:rsidRDefault="00F71879" w:rsidP="00E622FC">
            <w:r>
              <w:t>Respirable crystalline silica</w:t>
            </w:r>
          </w:p>
        </w:tc>
      </w:tr>
      <w:tr w:rsidR="00F71879" w14:paraId="5581144A" w14:textId="77777777" w:rsidTr="00E622FC">
        <w:trPr>
          <w:trHeight w:val="338"/>
        </w:trPr>
        <w:tc>
          <w:tcPr>
            <w:tcW w:w="988" w:type="dxa"/>
          </w:tcPr>
          <w:p w14:paraId="67D04CF4" w14:textId="77777777" w:rsidR="00F71879" w:rsidRDefault="00F71879" w:rsidP="00E622FC">
            <w:r>
              <w:t>SPIROLA</w:t>
            </w:r>
          </w:p>
        </w:tc>
        <w:tc>
          <w:tcPr>
            <w:tcW w:w="3161" w:type="dxa"/>
          </w:tcPr>
          <w:p w14:paraId="3D25281F" w14:textId="77777777" w:rsidR="00F71879" w:rsidRDefault="00F71879" w:rsidP="00E622FC">
            <w:r w:rsidRPr="00DA6C3D">
              <w:t>Spirometry Longitudinal Data Analysis</w:t>
            </w:r>
          </w:p>
        </w:tc>
      </w:tr>
      <w:tr w:rsidR="00F71879" w14:paraId="2623D2CC" w14:textId="77777777" w:rsidTr="00E622FC">
        <w:trPr>
          <w:trHeight w:val="338"/>
        </w:trPr>
        <w:tc>
          <w:tcPr>
            <w:tcW w:w="988" w:type="dxa"/>
          </w:tcPr>
          <w:p w14:paraId="53F42B5B" w14:textId="77777777" w:rsidR="00F71879" w:rsidRDefault="00F71879" w:rsidP="00E622FC">
            <w:r>
              <w:t>TSANZ</w:t>
            </w:r>
          </w:p>
        </w:tc>
        <w:tc>
          <w:tcPr>
            <w:tcW w:w="3161" w:type="dxa"/>
          </w:tcPr>
          <w:p w14:paraId="59301F0B" w14:textId="77777777" w:rsidR="00F71879" w:rsidRPr="00DA6C3D" w:rsidRDefault="00F71879" w:rsidP="00E622FC">
            <w:r>
              <w:t>Thoracic Society of Australia and New Zealand</w:t>
            </w:r>
          </w:p>
        </w:tc>
      </w:tr>
      <w:tr w:rsidR="00F71879" w14:paraId="61F7F4F8" w14:textId="77777777" w:rsidTr="00E622FC">
        <w:trPr>
          <w:trHeight w:val="338"/>
        </w:trPr>
        <w:tc>
          <w:tcPr>
            <w:tcW w:w="988" w:type="dxa"/>
          </w:tcPr>
          <w:p w14:paraId="475AA1DE" w14:textId="77777777" w:rsidR="00F71879" w:rsidRDefault="00F71879" w:rsidP="00E622FC">
            <w:r>
              <w:t>WES</w:t>
            </w:r>
          </w:p>
        </w:tc>
        <w:tc>
          <w:tcPr>
            <w:tcW w:w="3161" w:type="dxa"/>
          </w:tcPr>
          <w:p w14:paraId="7B009F9B" w14:textId="77777777" w:rsidR="00F71879" w:rsidRPr="00DA6C3D" w:rsidRDefault="00F71879" w:rsidP="00E622FC">
            <w:r>
              <w:t>Workplace exposure standard</w:t>
            </w:r>
          </w:p>
        </w:tc>
      </w:tr>
      <w:tr w:rsidR="00F71879" w14:paraId="0B5739F0" w14:textId="77777777" w:rsidTr="00E622FC">
        <w:trPr>
          <w:trHeight w:val="338"/>
        </w:trPr>
        <w:tc>
          <w:tcPr>
            <w:tcW w:w="988" w:type="dxa"/>
          </w:tcPr>
          <w:p w14:paraId="007DAB15" w14:textId="77777777" w:rsidR="00F71879" w:rsidRDefault="00F71879" w:rsidP="00E622FC">
            <w:r>
              <w:t>WHS</w:t>
            </w:r>
            <w:r>
              <w:tab/>
            </w:r>
          </w:p>
        </w:tc>
        <w:tc>
          <w:tcPr>
            <w:tcW w:w="3161" w:type="dxa"/>
          </w:tcPr>
          <w:p w14:paraId="70190810" w14:textId="77777777" w:rsidR="00F71879" w:rsidRPr="00DA6C3D" w:rsidRDefault="00F71879" w:rsidP="00E622FC">
            <w:r>
              <w:t>Work Health and Safety</w:t>
            </w:r>
          </w:p>
        </w:tc>
      </w:tr>
    </w:tbl>
    <w:p w14:paraId="2C566F66" w14:textId="77777777" w:rsidR="00F71879" w:rsidRDefault="00F71879" w:rsidP="00F71879">
      <w:pPr>
        <w:sectPr w:rsidR="00F71879" w:rsidSect="008C0A28">
          <w:type w:val="continuous"/>
          <w:pgSz w:w="11906" w:h="16838"/>
          <w:pgMar w:top="1135" w:right="1440" w:bottom="1440" w:left="1440" w:header="708" w:footer="708" w:gutter="0"/>
          <w:pgNumType w:start="1"/>
          <w:cols w:num="2" w:space="708"/>
          <w:docGrid w:linePitch="360"/>
        </w:sectPr>
      </w:pPr>
    </w:p>
    <w:p w14:paraId="0AFC7346" w14:textId="77777777" w:rsidR="00F71879" w:rsidRDefault="00F71879" w:rsidP="00F71879">
      <w:r>
        <w:br w:type="column"/>
      </w:r>
    </w:p>
    <w:p w14:paraId="11DF0865" w14:textId="77777777" w:rsidR="00F71879" w:rsidRDefault="00F71879" w:rsidP="00F71879"/>
    <w:p w14:paraId="3451B481" w14:textId="77777777" w:rsidR="00F71879" w:rsidRDefault="00F71879" w:rsidP="00F71879"/>
    <w:p w14:paraId="3D8679FA" w14:textId="77777777" w:rsidR="00F71879" w:rsidRDefault="00F71879" w:rsidP="00F71879">
      <w:pPr>
        <w:sectPr w:rsidR="00F71879" w:rsidSect="00A07C4A">
          <w:type w:val="continuous"/>
          <w:pgSz w:w="11906" w:h="16838"/>
          <w:pgMar w:top="1135" w:right="1440" w:bottom="1440" w:left="1440" w:header="708" w:footer="708" w:gutter="0"/>
          <w:pgNumType w:start="1"/>
          <w:cols w:num="2" w:space="708"/>
          <w:docGrid w:linePitch="360"/>
        </w:sectPr>
      </w:pPr>
    </w:p>
    <w:p w14:paraId="6B023FBD" w14:textId="77777777" w:rsidR="00F71879" w:rsidRDefault="00F71879" w:rsidP="00AB4771">
      <w:pPr>
        <w:pStyle w:val="Heading1"/>
      </w:pPr>
      <w:bookmarkStart w:id="48" w:name="_Toc68765013"/>
      <w:r>
        <w:t>Glossary</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497D8F" w:rsidRPr="00B3444C" w14:paraId="0565BFC2" w14:textId="77777777" w:rsidTr="00E622FC">
        <w:tc>
          <w:tcPr>
            <w:tcW w:w="2263" w:type="dxa"/>
          </w:tcPr>
          <w:p w14:paraId="50542048" w14:textId="77777777" w:rsidR="00497D8F" w:rsidRPr="00B3444C" w:rsidRDefault="00497D8F" w:rsidP="00B3444C">
            <w:pPr>
              <w:pStyle w:val="BodyText"/>
            </w:pPr>
            <w:bookmarkStart w:id="49" w:name="ArtificialStone"/>
            <w:r w:rsidRPr="00B3444C">
              <w:t>Artificial stone</w:t>
            </w:r>
            <w:bookmarkEnd w:id="49"/>
          </w:p>
        </w:tc>
        <w:tc>
          <w:tcPr>
            <w:tcW w:w="6753" w:type="dxa"/>
          </w:tcPr>
          <w:p w14:paraId="46675647" w14:textId="77777777" w:rsidR="00497D8F" w:rsidRPr="00B3444C" w:rsidRDefault="00497D8F" w:rsidP="00B3444C">
            <w:pPr>
              <w:pStyle w:val="BodyText"/>
            </w:pPr>
            <w:r w:rsidRPr="00B3444C">
              <w:t xml:space="preserve">A historic term used to describe the composite stone-like material created by a variety of manufacturing processes that includes crystalline silica and/or silicates. Also known as Engineered (the preferred term), Manufactured or Composite Stone. </w:t>
            </w:r>
          </w:p>
        </w:tc>
      </w:tr>
      <w:tr w:rsidR="00CB305A" w:rsidRPr="00B3444C" w14:paraId="5FABB0EA" w14:textId="77777777" w:rsidTr="00E622FC">
        <w:tc>
          <w:tcPr>
            <w:tcW w:w="2263" w:type="dxa"/>
          </w:tcPr>
          <w:p w14:paraId="2B7A2069" w14:textId="77777777" w:rsidR="00CB305A" w:rsidRPr="00B3444C" w:rsidRDefault="00CB305A" w:rsidP="00CB305A">
            <w:pPr>
              <w:pStyle w:val="BodyText"/>
            </w:pPr>
            <w:r>
              <w:t>“At-risk role”</w:t>
            </w:r>
          </w:p>
        </w:tc>
        <w:tc>
          <w:tcPr>
            <w:tcW w:w="6753" w:type="dxa"/>
          </w:tcPr>
          <w:p w14:paraId="073A390F" w14:textId="77777777" w:rsidR="00CB305A" w:rsidRPr="00B3444C" w:rsidRDefault="00CB305A" w:rsidP="00CB305A">
            <w:pPr>
              <w:pStyle w:val="BodyText"/>
            </w:pPr>
            <w:r>
              <w:t xml:space="preserve"> The specific occupations of concern</w:t>
            </w:r>
            <w:r w:rsidR="00F81410">
              <w:t>.</w:t>
            </w:r>
          </w:p>
        </w:tc>
      </w:tr>
      <w:tr w:rsidR="00CB305A" w:rsidRPr="00B3444C" w14:paraId="5FD5438F" w14:textId="77777777" w:rsidTr="00E622FC">
        <w:tc>
          <w:tcPr>
            <w:tcW w:w="2263" w:type="dxa"/>
          </w:tcPr>
          <w:p w14:paraId="58AEF140" w14:textId="77777777" w:rsidR="00CB305A" w:rsidRPr="00B3444C" w:rsidRDefault="00CB305A" w:rsidP="00CB305A">
            <w:pPr>
              <w:pStyle w:val="BodyText"/>
            </w:pPr>
            <w:bookmarkStart w:id="50" w:name="BestPractice"/>
            <w:r w:rsidRPr="00B3444C">
              <w:t>Best practice</w:t>
            </w:r>
            <w:bookmarkEnd w:id="50"/>
          </w:p>
        </w:tc>
        <w:tc>
          <w:tcPr>
            <w:tcW w:w="6753" w:type="dxa"/>
          </w:tcPr>
          <w:p w14:paraId="4A6A01D6" w14:textId="77777777" w:rsidR="00CB305A" w:rsidRPr="00B3444C" w:rsidRDefault="00CB305A" w:rsidP="00CB305A">
            <w:pPr>
              <w:pStyle w:val="BodyText"/>
            </w:pPr>
            <w:r w:rsidRPr="00B3444C">
              <w:t>The best standards of practice based on what others are already doing.</w:t>
            </w:r>
          </w:p>
        </w:tc>
      </w:tr>
      <w:tr w:rsidR="00CB305A" w:rsidRPr="00B3444C" w14:paraId="47E210ED" w14:textId="77777777" w:rsidTr="00E622FC">
        <w:tc>
          <w:tcPr>
            <w:tcW w:w="2263" w:type="dxa"/>
          </w:tcPr>
          <w:p w14:paraId="138DB678" w14:textId="77777777" w:rsidR="00CB305A" w:rsidRPr="00B3444C" w:rsidRDefault="00CB305A" w:rsidP="00CB305A">
            <w:pPr>
              <w:pStyle w:val="BodyText"/>
            </w:pPr>
            <w:bookmarkStart w:id="51" w:name="CaseIdentification"/>
            <w:r w:rsidRPr="00B3444C">
              <w:t xml:space="preserve">Case identification </w:t>
            </w:r>
            <w:bookmarkEnd w:id="51"/>
            <w:r w:rsidRPr="00B3444C">
              <w:t>(also known as case finding)</w:t>
            </w:r>
          </w:p>
        </w:tc>
        <w:tc>
          <w:tcPr>
            <w:tcW w:w="6753" w:type="dxa"/>
          </w:tcPr>
          <w:p w14:paraId="3E9DD430" w14:textId="77777777" w:rsidR="00CB305A" w:rsidRPr="00B3444C" w:rsidRDefault="00CB305A" w:rsidP="00CB305A">
            <w:pPr>
              <w:pStyle w:val="BodyText"/>
            </w:pPr>
            <w:r w:rsidRPr="00B3444C">
              <w:t>A strategy for targeting resources at individuals or groups who are suspected to be at-risk for a particular disease. It involves actively searching systematically for at-risk people, rather than waiting for them to present with symptoms or signs of active disease.</w:t>
            </w:r>
          </w:p>
        </w:tc>
      </w:tr>
      <w:tr w:rsidR="00CB305A" w:rsidRPr="00B3444C" w14:paraId="0D9AE473" w14:textId="77777777" w:rsidTr="00E622FC">
        <w:tc>
          <w:tcPr>
            <w:tcW w:w="2263" w:type="dxa"/>
          </w:tcPr>
          <w:p w14:paraId="46B0259F" w14:textId="77777777" w:rsidR="00CB305A" w:rsidRPr="00B3444C" w:rsidRDefault="00CB305A" w:rsidP="00CB305A">
            <w:pPr>
              <w:pStyle w:val="BodyText"/>
            </w:pPr>
            <w:bookmarkStart w:id="52" w:name="ContactTracing"/>
            <w:r w:rsidRPr="00B3444C">
              <w:t>Contact tracing</w:t>
            </w:r>
            <w:bookmarkEnd w:id="52"/>
          </w:p>
        </w:tc>
        <w:tc>
          <w:tcPr>
            <w:tcW w:w="6753" w:type="dxa"/>
          </w:tcPr>
          <w:p w14:paraId="6EA01036" w14:textId="77777777" w:rsidR="00CB305A" w:rsidRPr="00B3444C" w:rsidRDefault="00CB305A" w:rsidP="00CB305A">
            <w:pPr>
              <w:pStyle w:val="BodyText"/>
            </w:pPr>
            <w:r w:rsidRPr="00B3444C">
              <w:t>The process of identifying, assessing and managing people who have been similarly exposed to those people with diagnosable disease.</w:t>
            </w:r>
          </w:p>
        </w:tc>
      </w:tr>
      <w:tr w:rsidR="00CB305A" w:rsidRPr="00B3444C" w14:paraId="51888D5C" w14:textId="77777777" w:rsidTr="00E622FC">
        <w:tc>
          <w:tcPr>
            <w:tcW w:w="2263" w:type="dxa"/>
          </w:tcPr>
          <w:p w14:paraId="0A3ADAEF" w14:textId="77777777" w:rsidR="00CB305A" w:rsidRPr="00B3444C" w:rsidRDefault="002E2A8F" w:rsidP="00CB305A">
            <w:pPr>
              <w:pStyle w:val="BodyText"/>
            </w:pPr>
            <w:r>
              <w:t>Occupational respiratory disease</w:t>
            </w:r>
          </w:p>
        </w:tc>
        <w:tc>
          <w:tcPr>
            <w:tcW w:w="6753" w:type="dxa"/>
          </w:tcPr>
          <w:p w14:paraId="0EEDBD6C" w14:textId="77777777" w:rsidR="00CB305A" w:rsidRPr="00B3444C" w:rsidRDefault="00CB305A" w:rsidP="00CB305A">
            <w:pPr>
              <w:pStyle w:val="BodyText"/>
            </w:pPr>
            <w:r w:rsidRPr="00B3444C">
              <w:t>A generic term used in this context to mean a disease associated with hazardous exposure via the respiratory system. While traditionally associated with the visible dusts, in this context it is used to describe any inhalable substance.</w:t>
            </w:r>
          </w:p>
        </w:tc>
      </w:tr>
      <w:tr w:rsidR="00CB305A" w:rsidRPr="00B3444C" w14:paraId="128F0AB2" w14:textId="77777777" w:rsidTr="00E622FC">
        <w:tc>
          <w:tcPr>
            <w:tcW w:w="2263" w:type="dxa"/>
          </w:tcPr>
          <w:p w14:paraId="7EA3D3F1" w14:textId="77777777" w:rsidR="00CB305A" w:rsidRPr="00B3444C" w:rsidRDefault="00CB305A" w:rsidP="00CB305A">
            <w:pPr>
              <w:pStyle w:val="BodyText"/>
              <w:rPr>
                <w:rStyle w:val="BodyTextChar"/>
              </w:rPr>
            </w:pPr>
            <w:bookmarkStart w:id="53" w:name="EngineeredStone"/>
            <w:r w:rsidRPr="00B3444C">
              <w:t>Engineered stone</w:t>
            </w:r>
            <w:bookmarkEnd w:id="53"/>
          </w:p>
        </w:tc>
        <w:tc>
          <w:tcPr>
            <w:tcW w:w="6753" w:type="dxa"/>
          </w:tcPr>
          <w:p w14:paraId="6E06B65D" w14:textId="77777777" w:rsidR="00CB305A" w:rsidRPr="00B3444C" w:rsidRDefault="00CB305A" w:rsidP="00CB305A">
            <w:pPr>
              <w:pStyle w:val="BodyText"/>
              <w:rPr>
                <w:rStyle w:val="BodyTextChar"/>
              </w:rPr>
            </w:pPr>
            <w:r w:rsidRPr="00B3444C">
              <w:t>The preferred term used to describe artificial stone.</w:t>
            </w:r>
          </w:p>
        </w:tc>
      </w:tr>
      <w:tr w:rsidR="00CB305A" w:rsidRPr="00B3444C" w14:paraId="3695CA83" w14:textId="77777777" w:rsidTr="00E622FC">
        <w:tc>
          <w:tcPr>
            <w:tcW w:w="2263" w:type="dxa"/>
          </w:tcPr>
          <w:p w14:paraId="1499FA5A" w14:textId="77777777" w:rsidR="00CB305A" w:rsidRPr="00B3444C" w:rsidRDefault="00CB305A" w:rsidP="00CB305A">
            <w:pPr>
              <w:pStyle w:val="BodyText"/>
              <w:rPr>
                <w:rStyle w:val="BodyTextChar"/>
              </w:rPr>
            </w:pPr>
            <w:bookmarkStart w:id="54" w:name="HealthRiskBehaviour"/>
            <w:r w:rsidRPr="00B3444C">
              <w:t>Health-risk behaviour</w:t>
            </w:r>
            <w:bookmarkEnd w:id="54"/>
          </w:p>
        </w:tc>
        <w:tc>
          <w:tcPr>
            <w:tcW w:w="6753" w:type="dxa"/>
          </w:tcPr>
          <w:p w14:paraId="7225FE32" w14:textId="77777777" w:rsidR="00CB305A" w:rsidRPr="00B3444C" w:rsidRDefault="00CB305A" w:rsidP="00CB305A">
            <w:pPr>
              <w:pStyle w:val="BodyText"/>
              <w:rPr>
                <w:rStyle w:val="BodyTextChar"/>
              </w:rPr>
            </w:pPr>
            <w:r w:rsidRPr="00B3444C">
              <w:t>Any behaviour or action with potentially negative effects on health.</w:t>
            </w:r>
          </w:p>
        </w:tc>
      </w:tr>
      <w:tr w:rsidR="00CB305A" w:rsidRPr="00B3444C" w14:paraId="26B59BF5" w14:textId="77777777" w:rsidTr="00E622FC">
        <w:tc>
          <w:tcPr>
            <w:tcW w:w="2263" w:type="dxa"/>
          </w:tcPr>
          <w:p w14:paraId="2B86D14B" w14:textId="77777777" w:rsidR="00CB305A" w:rsidRPr="00B3444C" w:rsidRDefault="00CB305A" w:rsidP="00CB305A">
            <w:pPr>
              <w:pStyle w:val="BodyText"/>
              <w:rPr>
                <w:rStyle w:val="BodyTextChar"/>
              </w:rPr>
            </w:pPr>
            <w:bookmarkStart w:id="55" w:name="HealthMonitoring"/>
            <w:r w:rsidRPr="00B3444C">
              <w:t>Health monitoring</w:t>
            </w:r>
            <w:bookmarkEnd w:id="55"/>
          </w:p>
        </w:tc>
        <w:tc>
          <w:tcPr>
            <w:tcW w:w="6753" w:type="dxa"/>
          </w:tcPr>
          <w:p w14:paraId="6E17EB95" w14:textId="77777777" w:rsidR="00CB305A" w:rsidRPr="00B3444C" w:rsidRDefault="00CB305A" w:rsidP="00CB305A">
            <w:pPr>
              <w:pStyle w:val="BodyText"/>
              <w:rPr>
                <w:rStyle w:val="BodyTextChar"/>
              </w:rPr>
            </w:pPr>
            <w:r w:rsidRPr="00B3444C">
              <w:t>The monitoring of a worker to identify changes in their health status because of exposure to specific hazardous substances in the workplace. It is a statutory requirement where, in the Australian setting, the level of clinical and biological monitoring may be limited by law. It is separate from, but often overlaps with “health surveillance”.</w:t>
            </w:r>
          </w:p>
        </w:tc>
      </w:tr>
      <w:tr w:rsidR="00CB305A" w:rsidRPr="00B3444C" w14:paraId="4027CEE3" w14:textId="77777777" w:rsidTr="00E622FC">
        <w:tc>
          <w:tcPr>
            <w:tcW w:w="2263" w:type="dxa"/>
          </w:tcPr>
          <w:p w14:paraId="202CBDFA" w14:textId="77777777" w:rsidR="00CB305A" w:rsidRPr="00B3444C" w:rsidRDefault="00CB305A" w:rsidP="00CB305A">
            <w:pPr>
              <w:pStyle w:val="BodyText"/>
              <w:rPr>
                <w:rStyle w:val="BodyTextChar"/>
              </w:rPr>
            </w:pPr>
            <w:bookmarkStart w:id="56" w:name="HealthScreening"/>
            <w:r w:rsidRPr="00B3444C">
              <w:t>Health (or medical) screening</w:t>
            </w:r>
            <w:bookmarkEnd w:id="56"/>
          </w:p>
        </w:tc>
        <w:tc>
          <w:tcPr>
            <w:tcW w:w="6753" w:type="dxa"/>
          </w:tcPr>
          <w:p w14:paraId="6F80ED98" w14:textId="77777777" w:rsidR="00CB305A" w:rsidRPr="00B3444C" w:rsidRDefault="00CB305A" w:rsidP="00CB305A">
            <w:pPr>
              <w:pStyle w:val="BodyText"/>
              <w:rPr>
                <w:rStyle w:val="BodyTextChar"/>
              </w:rPr>
            </w:pPr>
            <w:r w:rsidRPr="00B3444C">
              <w:t>A systematic method of detecting risk factors or suspicious abnormalities among people who are symptom-free, so that health problems can be either prevented or followed up, diagnosed and treated as early as possible.</w:t>
            </w:r>
          </w:p>
        </w:tc>
      </w:tr>
      <w:tr w:rsidR="00CB305A" w:rsidRPr="00B3444C" w14:paraId="31D21827" w14:textId="77777777" w:rsidTr="00E622FC">
        <w:tc>
          <w:tcPr>
            <w:tcW w:w="2263" w:type="dxa"/>
          </w:tcPr>
          <w:p w14:paraId="5238BF3E" w14:textId="77777777" w:rsidR="00CB305A" w:rsidRPr="00B3444C" w:rsidRDefault="00CB305A" w:rsidP="00CB305A">
            <w:pPr>
              <w:pStyle w:val="BodyText"/>
              <w:rPr>
                <w:rStyle w:val="BodyTextChar"/>
              </w:rPr>
            </w:pPr>
            <w:bookmarkStart w:id="57" w:name="HealthSurveillance"/>
            <w:r w:rsidRPr="00B3444C">
              <w:t>Health surveillance</w:t>
            </w:r>
            <w:bookmarkEnd w:id="57"/>
          </w:p>
        </w:tc>
        <w:tc>
          <w:tcPr>
            <w:tcW w:w="6753" w:type="dxa"/>
          </w:tcPr>
          <w:p w14:paraId="660D9320" w14:textId="77777777" w:rsidR="00CB305A" w:rsidRPr="00B3444C" w:rsidRDefault="00CB305A" w:rsidP="00CB305A">
            <w:pPr>
              <w:pStyle w:val="BodyText"/>
            </w:pPr>
            <w:r w:rsidRPr="00B3444C">
              <w:t xml:space="preserve">A broad concept which describes the ongoing surveillance in clinical practice after a case has been identified. When compared to health monitoring, it is more encompassing of a person’s health and wellbeing when compared to health monitoring. Health surveillance is not dependent on occupation related funding. </w:t>
            </w:r>
          </w:p>
        </w:tc>
      </w:tr>
      <w:tr w:rsidR="00CB305A" w:rsidRPr="00B3444C" w14:paraId="459A518E" w14:textId="77777777" w:rsidTr="00E622FC">
        <w:tc>
          <w:tcPr>
            <w:tcW w:w="2263" w:type="dxa"/>
          </w:tcPr>
          <w:p w14:paraId="63F56EBA" w14:textId="77777777" w:rsidR="00CB305A" w:rsidRPr="00B3444C" w:rsidRDefault="00CB305A" w:rsidP="00CB305A">
            <w:pPr>
              <w:pStyle w:val="BodyText"/>
              <w:rPr>
                <w:rStyle w:val="BodyTextChar"/>
              </w:rPr>
            </w:pPr>
            <w:bookmarkStart w:id="58" w:name="InformedConsent"/>
            <w:r w:rsidRPr="00B3444C">
              <w:t>Informed consent</w:t>
            </w:r>
            <w:bookmarkEnd w:id="58"/>
          </w:p>
        </w:tc>
        <w:tc>
          <w:tcPr>
            <w:tcW w:w="6753" w:type="dxa"/>
          </w:tcPr>
          <w:p w14:paraId="59A5B840" w14:textId="77777777" w:rsidR="00CB305A" w:rsidRPr="00B3444C" w:rsidRDefault="00CB305A" w:rsidP="00CB305A">
            <w:pPr>
              <w:pStyle w:val="BodyText"/>
            </w:pPr>
            <w:r w:rsidRPr="00B3444C">
              <w:t>Informed consent is a person’s decision, given voluntarily, to agree to a health care treatment, procedure or other intervention that is proposed by their medical practitioner after receiving accurate and relevant information about the intervention, and understands the benefits and risks of the options available.</w:t>
            </w:r>
          </w:p>
        </w:tc>
      </w:tr>
      <w:tr w:rsidR="00CB305A" w:rsidRPr="00B3444C" w14:paraId="01EF07F7" w14:textId="77777777" w:rsidTr="00E622FC">
        <w:tc>
          <w:tcPr>
            <w:tcW w:w="2263" w:type="dxa"/>
          </w:tcPr>
          <w:p w14:paraId="4C379A6A" w14:textId="77777777" w:rsidR="00CB305A" w:rsidRPr="00B3444C" w:rsidRDefault="00CB305A" w:rsidP="00CB305A">
            <w:pPr>
              <w:pStyle w:val="BodyText"/>
            </w:pPr>
            <w:bookmarkStart w:id="59" w:name="Lag"/>
            <w:r w:rsidRPr="00B3444C">
              <w:t>Lag</w:t>
            </w:r>
            <w:bookmarkEnd w:id="59"/>
          </w:p>
        </w:tc>
        <w:tc>
          <w:tcPr>
            <w:tcW w:w="6753" w:type="dxa"/>
          </w:tcPr>
          <w:p w14:paraId="0C2BA895" w14:textId="77777777" w:rsidR="00CB305A" w:rsidRPr="00B3444C" w:rsidRDefault="00CB305A" w:rsidP="00CB305A">
            <w:pPr>
              <w:pStyle w:val="BodyText"/>
            </w:pPr>
            <w:r w:rsidRPr="00B3444C">
              <w:t>Time between first detectable disease and when the disease has progressed significantly to influence deployment and treatment options.</w:t>
            </w:r>
          </w:p>
        </w:tc>
      </w:tr>
      <w:tr w:rsidR="00CB305A" w:rsidRPr="00B3444C" w14:paraId="7462C3F2" w14:textId="77777777" w:rsidTr="00E622FC">
        <w:tc>
          <w:tcPr>
            <w:tcW w:w="2263" w:type="dxa"/>
          </w:tcPr>
          <w:p w14:paraId="4A114C2C" w14:textId="77777777" w:rsidR="00CB305A" w:rsidRPr="00B3444C" w:rsidRDefault="00CB305A" w:rsidP="00CB305A">
            <w:pPr>
              <w:pStyle w:val="BodyText"/>
            </w:pPr>
            <w:bookmarkStart w:id="60" w:name="Latency"/>
            <w:r w:rsidRPr="00B3444C">
              <w:t>Latency</w:t>
            </w:r>
            <w:bookmarkEnd w:id="60"/>
          </w:p>
        </w:tc>
        <w:tc>
          <w:tcPr>
            <w:tcW w:w="6753" w:type="dxa"/>
          </w:tcPr>
          <w:p w14:paraId="14A40BBB" w14:textId="77777777" w:rsidR="00CB305A" w:rsidRPr="00B3444C" w:rsidRDefault="00CB305A" w:rsidP="00CB305A">
            <w:pPr>
              <w:pStyle w:val="BodyText"/>
            </w:pPr>
            <w:r w:rsidRPr="00B3444C">
              <w:t>Diseases characterised by a long interval between first exposure and first detectable disease (clinically or by specific investigation).</w:t>
            </w:r>
          </w:p>
        </w:tc>
      </w:tr>
      <w:tr w:rsidR="00CB305A" w:rsidRPr="00B3444C" w14:paraId="22A01CE1" w14:textId="77777777" w:rsidTr="00E622FC">
        <w:tc>
          <w:tcPr>
            <w:tcW w:w="2263" w:type="dxa"/>
          </w:tcPr>
          <w:p w14:paraId="0C0411E7" w14:textId="77777777" w:rsidR="00CB305A" w:rsidRPr="00B3444C" w:rsidRDefault="00CB305A" w:rsidP="00CB305A">
            <w:pPr>
              <w:pStyle w:val="BodyText"/>
            </w:pPr>
            <w:bookmarkStart w:id="61" w:name="MedicalPractitioner"/>
            <w:r w:rsidRPr="00B3444C">
              <w:t>Medical practitioner</w:t>
            </w:r>
            <w:bookmarkEnd w:id="61"/>
          </w:p>
        </w:tc>
        <w:tc>
          <w:tcPr>
            <w:tcW w:w="6753" w:type="dxa"/>
          </w:tcPr>
          <w:p w14:paraId="132F8F7B" w14:textId="77777777" w:rsidR="00CB305A" w:rsidRPr="00B3444C" w:rsidRDefault="00CB305A" w:rsidP="00CB305A">
            <w:pPr>
              <w:pStyle w:val="BodyText"/>
            </w:pPr>
            <w:r w:rsidRPr="00B3444C">
              <w:t>Refers to any GP, respiratory specialists, occupational physician, thoracic surgeon or suitably qualified doctor.</w:t>
            </w:r>
          </w:p>
        </w:tc>
      </w:tr>
      <w:tr w:rsidR="00CB305A" w:rsidRPr="00B3444C" w14:paraId="4454F249" w14:textId="77777777" w:rsidTr="00E622FC">
        <w:tc>
          <w:tcPr>
            <w:tcW w:w="2263" w:type="dxa"/>
          </w:tcPr>
          <w:p w14:paraId="7380AA3E" w14:textId="77777777" w:rsidR="00CB305A" w:rsidRPr="00B3444C" w:rsidRDefault="00CB305A" w:rsidP="00CB305A">
            <w:pPr>
              <w:pStyle w:val="BodyText"/>
            </w:pPr>
            <w:bookmarkStart w:id="62" w:name="NextPractice"/>
            <w:r>
              <w:t xml:space="preserve">Next </w:t>
            </w:r>
            <w:r w:rsidR="00C64AED">
              <w:t xml:space="preserve">best </w:t>
            </w:r>
            <w:r>
              <w:t>practice</w:t>
            </w:r>
            <w:bookmarkEnd w:id="62"/>
          </w:p>
        </w:tc>
        <w:tc>
          <w:tcPr>
            <w:tcW w:w="6753" w:type="dxa"/>
          </w:tcPr>
          <w:p w14:paraId="2A1009CE" w14:textId="77777777" w:rsidR="00CB305A" w:rsidRPr="00B3444C" w:rsidRDefault="00CB305A" w:rsidP="00CB305A">
            <w:pPr>
              <w:pStyle w:val="BodyText"/>
            </w:pPr>
            <w:r>
              <w:t>T</w:t>
            </w:r>
            <w:r w:rsidRPr="00BE66A3">
              <w:t xml:space="preserve">he anticipated future next best practice; based on the trending of “best practice” and what is anticipated to be the next </w:t>
            </w:r>
            <w:r>
              <w:t>“</w:t>
            </w:r>
            <w:r w:rsidRPr="00BE66A3">
              <w:t>best practice</w:t>
            </w:r>
            <w:r>
              <w:t>”.</w:t>
            </w:r>
            <w:r w:rsidRPr="00BE66A3">
              <w:t xml:space="preserve"> It requires a commitment to leadership, continued improvement based on the evolving body of evidence</w:t>
            </w:r>
            <w:r>
              <w:t>.</w:t>
            </w:r>
          </w:p>
        </w:tc>
      </w:tr>
      <w:tr w:rsidR="00CB305A" w:rsidRPr="00B3444C" w14:paraId="4E4CB928" w14:textId="77777777" w:rsidTr="00E622FC">
        <w:tc>
          <w:tcPr>
            <w:tcW w:w="2263" w:type="dxa"/>
          </w:tcPr>
          <w:p w14:paraId="09DFBB2E" w14:textId="77777777" w:rsidR="00CB305A" w:rsidRPr="00B3444C" w:rsidRDefault="00CB305A" w:rsidP="00CB305A">
            <w:pPr>
              <w:pStyle w:val="BodyText"/>
            </w:pPr>
            <w:bookmarkStart w:id="63" w:name="RCS"/>
            <w:r>
              <w:t xml:space="preserve">Respirable </w:t>
            </w:r>
            <w:r w:rsidR="00466021">
              <w:t>c</w:t>
            </w:r>
            <w:r>
              <w:t xml:space="preserve">rystalline </w:t>
            </w:r>
            <w:r w:rsidR="00466021">
              <w:t>s</w:t>
            </w:r>
            <w:r>
              <w:t xml:space="preserve">ilica </w:t>
            </w:r>
            <w:bookmarkEnd w:id="63"/>
          </w:p>
        </w:tc>
        <w:tc>
          <w:tcPr>
            <w:tcW w:w="6753" w:type="dxa"/>
          </w:tcPr>
          <w:p w14:paraId="671C9353" w14:textId="77777777" w:rsidR="00CB305A" w:rsidRPr="00B3444C" w:rsidRDefault="00CB305A" w:rsidP="00CB305A">
            <w:pPr>
              <w:pStyle w:val="BodyText"/>
            </w:pPr>
            <w:r>
              <w:t>A generic term to describe silica and silicate dust particles that can reach the alveoli region of gas exchange in the lung. They typically have an aerodynamic diameter less than 10micrometres. Their mean particle size is less than 5.0</w:t>
            </w:r>
            <w:r w:rsidR="006D5D16">
              <w:t xml:space="preserve"> </w:t>
            </w:r>
            <w:r>
              <w:t>um and significant toxicity is associated with particles less than 1-2</w:t>
            </w:r>
            <w:r w:rsidR="006D5D16">
              <w:t xml:space="preserve"> </w:t>
            </w:r>
            <w:r>
              <w:t xml:space="preserve">um. </w:t>
            </w:r>
          </w:p>
        </w:tc>
      </w:tr>
      <w:tr w:rsidR="00CB305A" w:rsidRPr="00B3444C" w14:paraId="78CB46CF" w14:textId="77777777" w:rsidTr="00E622FC">
        <w:tc>
          <w:tcPr>
            <w:tcW w:w="2263" w:type="dxa"/>
          </w:tcPr>
          <w:p w14:paraId="706823D9" w14:textId="77777777" w:rsidR="00CB305A" w:rsidRPr="00B3444C" w:rsidRDefault="00CB305A" w:rsidP="00CB305A">
            <w:pPr>
              <w:pStyle w:val="BodyText"/>
            </w:pPr>
            <w:bookmarkStart w:id="64" w:name="RespiratorySurveillance"/>
            <w:r>
              <w:t>Respiratory (health) surveillance</w:t>
            </w:r>
            <w:bookmarkEnd w:id="64"/>
          </w:p>
        </w:tc>
        <w:tc>
          <w:tcPr>
            <w:tcW w:w="6753" w:type="dxa"/>
          </w:tcPr>
          <w:p w14:paraId="66342062" w14:textId="77777777" w:rsidR="00CB305A" w:rsidRPr="00B3444C" w:rsidRDefault="00CB305A" w:rsidP="00CB305A">
            <w:pPr>
              <w:pStyle w:val="BodyText"/>
            </w:pPr>
            <w:r>
              <w:t>T</w:t>
            </w:r>
            <w:r w:rsidRPr="00DF5B16">
              <w:t>he process whereby a group of exposed workers are regularly tested to ensure that they are not developing respiratory diseases that are known to be associated with specific work exposures.</w:t>
            </w:r>
          </w:p>
        </w:tc>
      </w:tr>
      <w:tr w:rsidR="00CB305A" w:rsidRPr="00B3444C" w14:paraId="6B88E208" w14:textId="77777777" w:rsidTr="00E622FC">
        <w:tc>
          <w:tcPr>
            <w:tcW w:w="2263" w:type="dxa"/>
          </w:tcPr>
          <w:p w14:paraId="29687307" w14:textId="77777777" w:rsidR="00CB305A" w:rsidRPr="00B3444C" w:rsidRDefault="00CB305A" w:rsidP="00CB305A">
            <w:pPr>
              <w:pStyle w:val="BodyText"/>
            </w:pPr>
            <w:bookmarkStart w:id="65" w:name="Silicosis"/>
            <w:r>
              <w:t>Silicosis</w:t>
            </w:r>
            <w:bookmarkEnd w:id="65"/>
          </w:p>
        </w:tc>
        <w:tc>
          <w:tcPr>
            <w:tcW w:w="6753" w:type="dxa"/>
          </w:tcPr>
          <w:p w14:paraId="2711A8E3" w14:textId="77777777" w:rsidR="00CB305A" w:rsidRPr="00B3444C" w:rsidRDefault="00CB305A" w:rsidP="00CB305A">
            <w:pPr>
              <w:pStyle w:val="BodyText"/>
            </w:pPr>
            <w:r>
              <w:t>A parenchymal fibrotic lung condition caused by the inhalation of respirable crystalline silica dust.</w:t>
            </w:r>
          </w:p>
        </w:tc>
      </w:tr>
      <w:tr w:rsidR="001876D3" w:rsidRPr="00B3444C" w14:paraId="2215AF83" w14:textId="77777777" w:rsidTr="00E622FC">
        <w:tc>
          <w:tcPr>
            <w:tcW w:w="2263" w:type="dxa"/>
          </w:tcPr>
          <w:p w14:paraId="7D543760" w14:textId="77777777" w:rsidR="001876D3" w:rsidRDefault="001876D3" w:rsidP="001876D3">
            <w:pPr>
              <w:pStyle w:val="BodyText"/>
            </w:pPr>
            <w:r>
              <w:t>WES Excursions</w:t>
            </w:r>
          </w:p>
        </w:tc>
        <w:tc>
          <w:tcPr>
            <w:tcW w:w="6753" w:type="dxa"/>
          </w:tcPr>
          <w:p w14:paraId="22DD626D" w14:textId="77777777" w:rsidR="001876D3" w:rsidRDefault="001876D3" w:rsidP="001876D3">
            <w:pPr>
              <w:pStyle w:val="BodyText"/>
            </w:pPr>
            <w:r>
              <w:t>Periods when there is a transient exceedance of the WES for a short duration, cumulatively usually less than 30 minutes, that would not otherwise be detected by time weighted averaging.</w:t>
            </w:r>
          </w:p>
        </w:tc>
      </w:tr>
    </w:tbl>
    <w:p w14:paraId="34FB0C1B" w14:textId="77777777" w:rsidR="00F71879" w:rsidRDefault="00F71879" w:rsidP="00F71879">
      <w:pPr>
        <w:pStyle w:val="BodyText"/>
      </w:pPr>
    </w:p>
    <w:p w14:paraId="1E0C47A5" w14:textId="77777777" w:rsidR="00F71879" w:rsidRDefault="00F71879" w:rsidP="00F71879">
      <w:pPr>
        <w:pStyle w:val="BodyText"/>
      </w:pPr>
      <w:r>
        <w:br w:type="page"/>
      </w:r>
    </w:p>
    <w:p w14:paraId="6B5F4410" w14:textId="77777777" w:rsidR="00F71879" w:rsidRDefault="00F71879" w:rsidP="00F71879">
      <w:pPr>
        <w:sectPr w:rsidR="00F71879" w:rsidSect="00C13D6C">
          <w:footerReference w:type="default" r:id="rId52"/>
          <w:pgSz w:w="11906" w:h="16838"/>
          <w:pgMar w:top="1135" w:right="1440" w:bottom="1440" w:left="1440" w:header="708" w:footer="708" w:gutter="0"/>
          <w:pgNumType w:start="26"/>
          <w:cols w:space="708"/>
          <w:docGrid w:linePitch="360"/>
        </w:sectPr>
      </w:pPr>
    </w:p>
    <w:p w14:paraId="40C2FEBE" w14:textId="77777777" w:rsidR="007C7E4D" w:rsidRDefault="00D852F9" w:rsidP="008B46AA">
      <w:pPr>
        <w:pStyle w:val="Heading1"/>
      </w:pPr>
      <w:bookmarkStart w:id="66" w:name="_Toc68765014"/>
      <w:r>
        <w:t>References</w:t>
      </w:r>
      <w:bookmarkEnd w:id="66"/>
    </w:p>
    <w:p w14:paraId="13B38C47" w14:textId="77777777" w:rsidR="00A732BA" w:rsidRDefault="00A732BA" w:rsidP="00A732BA">
      <w:pPr>
        <w:pStyle w:val="BodyText"/>
        <w:sectPr w:rsidR="00A732BA" w:rsidSect="006A1F53">
          <w:pgSz w:w="11906" w:h="16838"/>
          <w:pgMar w:top="1135" w:right="1440" w:bottom="1440" w:left="1440" w:header="708" w:footer="708" w:gutter="0"/>
          <w:cols w:space="708"/>
          <w:docGrid w:linePitch="360"/>
        </w:sectPr>
      </w:pPr>
    </w:p>
    <w:p w14:paraId="6A193DAE" w14:textId="77777777" w:rsidR="00B632E4" w:rsidRPr="00B632E4" w:rsidRDefault="007C7E4D" w:rsidP="004B27B2">
      <w:pPr>
        <w:pStyle w:val="Boxtext"/>
      </w:pPr>
      <w:r w:rsidRPr="00CC0F1C">
        <w:fldChar w:fldCharType="begin"/>
      </w:r>
      <w:r w:rsidRPr="00CC0F1C">
        <w:instrText xml:space="preserve"> ADDIN EN.REFLIST </w:instrText>
      </w:r>
      <w:r w:rsidRPr="00CC0F1C">
        <w:fldChar w:fldCharType="separate"/>
      </w:r>
      <w:r w:rsidR="00B632E4" w:rsidRPr="00B632E4">
        <w:rPr>
          <w:noProof/>
        </w:rPr>
        <w:t>1.</w:t>
      </w:r>
      <w:r w:rsidR="00B632E4" w:rsidRPr="00B632E4">
        <w:rPr>
          <w:noProof/>
        </w:rPr>
        <w:tab/>
        <w:t>Blanc PD, Annesi-Maesano I, Balmes JR, Cummings KJ, Fishwick D, Miedinger D, et al. The Occupational Burden of Nonmalignant Respiratory Diseases. An Official American Thoracic Society and European Respiratory Society Statement. American Journal of Respiratory and Critical Care Medicine. 2019;199(11):1312-34.</w:t>
      </w:r>
    </w:p>
    <w:p w14:paraId="65603DC3" w14:textId="3C9B4DB1" w:rsidR="00B632E4" w:rsidRPr="00B632E4" w:rsidRDefault="00B632E4" w:rsidP="004B27B2">
      <w:pPr>
        <w:pStyle w:val="Boxtext"/>
      </w:pPr>
      <w:r w:rsidRPr="00B632E4">
        <w:rPr>
          <w:noProof/>
        </w:rPr>
        <w:t>2.</w:t>
      </w:r>
      <w:r w:rsidRPr="00B632E4">
        <w:rPr>
          <w:noProof/>
        </w:rPr>
        <w:tab/>
        <w:t xml:space="preserve">Occupational Safety and Health Administration (OSHA). Occupational Exposure to Respirable Crystalline Silica: Proposed Rule. Federal Register 78 (177), FR Doc No: 2013-20997. 2013 [cited 1 November 2020]. Available from: </w:t>
      </w:r>
      <w:hyperlink r:id="rId53" w:history="1">
        <w:r w:rsidRPr="00B632E4">
          <w:rPr>
            <w:rStyle w:val="Hyperlink"/>
            <w:noProof/>
          </w:rPr>
          <w:t>https://www.osha.gov/pls/oshaweb/owadisp.show_document?p_table=FEDERAL_REGISTER&amp;p_id=23900</w:t>
        </w:r>
      </w:hyperlink>
      <w:r w:rsidRPr="00B632E4">
        <w:rPr>
          <w:noProof/>
        </w:rPr>
        <w:t>.</w:t>
      </w:r>
    </w:p>
    <w:p w14:paraId="382E3DDA" w14:textId="2D0054CC" w:rsidR="00B632E4" w:rsidRPr="00B632E4" w:rsidRDefault="00B632E4" w:rsidP="004B27B2">
      <w:pPr>
        <w:pStyle w:val="Boxtext"/>
      </w:pPr>
      <w:r w:rsidRPr="00B632E4">
        <w:rPr>
          <w:noProof/>
        </w:rPr>
        <w:t>3.</w:t>
      </w:r>
      <w:r w:rsidRPr="00B632E4">
        <w:rPr>
          <w:noProof/>
        </w:rPr>
        <w:tab/>
        <w:t xml:space="preserve">Rose C, King T, Hollingsworth H. Silicosis: UpToDate 2020 [cited 2020 1 November]. Available from: </w:t>
      </w:r>
      <w:hyperlink r:id="rId54" w:history="1">
        <w:r w:rsidRPr="00B632E4">
          <w:rPr>
            <w:rStyle w:val="Hyperlink"/>
            <w:noProof/>
          </w:rPr>
          <w:t>https://www.uptodate.com/contents/silicosis?search=silicosis&amp;source=search_result&amp;selectedTitle=1~27&amp;usage_type=default&amp;display_rank=1%22%20%5Cl%20%22H288865219%22</w:t>
        </w:r>
      </w:hyperlink>
      <w:r w:rsidRPr="00B632E4">
        <w:rPr>
          <w:noProof/>
        </w:rPr>
        <w:t>.</w:t>
      </w:r>
    </w:p>
    <w:p w14:paraId="6107B021" w14:textId="77777777" w:rsidR="00B632E4" w:rsidRPr="00B632E4" w:rsidRDefault="00B632E4" w:rsidP="004B27B2">
      <w:pPr>
        <w:pStyle w:val="Boxtext"/>
      </w:pPr>
      <w:r w:rsidRPr="00B632E4">
        <w:rPr>
          <w:noProof/>
        </w:rPr>
        <w:t>4.</w:t>
      </w:r>
      <w:r w:rsidRPr="00B632E4">
        <w:rPr>
          <w:noProof/>
        </w:rPr>
        <w:tab/>
        <w:t>Álvarez RF, González CM, Martínez AQ, Pérez JJB, Fernández LC, Fernández AP. Guidelines for the diagnosis and monitoring of silicosis. Archivos de Bronconeumología (English Edition). 2015;51(2):86-93.</w:t>
      </w:r>
    </w:p>
    <w:p w14:paraId="7EFCDD51" w14:textId="00C1D341" w:rsidR="00B632E4" w:rsidRPr="00B632E4" w:rsidRDefault="00B632E4" w:rsidP="004B27B2">
      <w:pPr>
        <w:pStyle w:val="Boxtext"/>
      </w:pPr>
      <w:r w:rsidRPr="00B632E4">
        <w:rPr>
          <w:noProof/>
        </w:rPr>
        <w:t>5.</w:t>
      </w:r>
      <w:r w:rsidRPr="00B632E4">
        <w:rPr>
          <w:noProof/>
        </w:rPr>
        <w:tab/>
        <w:t xml:space="preserve">National Institute for Occupational Safety and Health (NIOSH). Work-related lung disease surveillance report 2007 [cited 1 November 2020]. Available from: </w:t>
      </w:r>
      <w:hyperlink r:id="rId55" w:history="1">
        <w:r w:rsidRPr="00B632E4">
          <w:rPr>
            <w:rStyle w:val="Hyperlink"/>
            <w:noProof/>
          </w:rPr>
          <w:t>https://www.cdc.gov/niosh/docs/2008-143/pdfs/2008-143.pdf?id=10.26616/NIOSHPUB2008143a</w:t>
        </w:r>
      </w:hyperlink>
      <w:r w:rsidRPr="00B632E4">
        <w:rPr>
          <w:noProof/>
        </w:rPr>
        <w:t>.</w:t>
      </w:r>
    </w:p>
    <w:p w14:paraId="45C36BE1" w14:textId="77777777" w:rsidR="00B632E4" w:rsidRPr="00B632E4" w:rsidRDefault="00B632E4" w:rsidP="004B27B2">
      <w:pPr>
        <w:pStyle w:val="Boxtext"/>
      </w:pPr>
      <w:r w:rsidRPr="00B632E4">
        <w:rPr>
          <w:noProof/>
        </w:rPr>
        <w:t>6.</w:t>
      </w:r>
      <w:r w:rsidRPr="00B632E4">
        <w:rPr>
          <w:noProof/>
        </w:rPr>
        <w:tab/>
        <w:t>Taylor A, Cullinan P, Blanc P, Pickering A. Parkes' Occupational Lung Disorders, Fourth Edition. 2016: Chapter 18, 187-205.</w:t>
      </w:r>
    </w:p>
    <w:p w14:paraId="750E6F87" w14:textId="77777777" w:rsidR="00B632E4" w:rsidRPr="00B632E4" w:rsidRDefault="00B632E4" w:rsidP="004B27B2">
      <w:pPr>
        <w:pStyle w:val="Boxtext"/>
      </w:pPr>
      <w:r w:rsidRPr="00B632E4">
        <w:rPr>
          <w:noProof/>
        </w:rPr>
        <w:t>7.</w:t>
      </w:r>
      <w:r w:rsidRPr="00B632E4">
        <w:rPr>
          <w:noProof/>
        </w:rPr>
        <w:tab/>
        <w:t>Almberg KS, Friedman LS, Rose CS, Go LH, Cohen RA. Progression of coal workers’ pneumoconiosis absent further exposure. Occupational and environmental medicine. 2020;77(11):748-51.</w:t>
      </w:r>
    </w:p>
    <w:p w14:paraId="45D9713F" w14:textId="77777777" w:rsidR="00B632E4" w:rsidRPr="00B632E4" w:rsidRDefault="00B632E4" w:rsidP="004B27B2">
      <w:pPr>
        <w:pStyle w:val="Boxtext"/>
      </w:pPr>
      <w:r w:rsidRPr="00B632E4">
        <w:rPr>
          <w:noProof/>
        </w:rPr>
        <w:t>8.</w:t>
      </w:r>
      <w:r w:rsidRPr="00B632E4">
        <w:rPr>
          <w:noProof/>
        </w:rPr>
        <w:tab/>
        <w:t>Hessel PA, Sluis-Cremer GK, Hnizdo E, Faure MH, Thomas RG, Wiles FJ. Progression of Silicosis in Relation to Silica Dust Exposure. The Annals of Occupational Hygiene. 1988;32(inhaled_particles_VI):689-96.</w:t>
      </w:r>
    </w:p>
    <w:p w14:paraId="41DA6A9C" w14:textId="77777777" w:rsidR="00B632E4" w:rsidRPr="00B632E4" w:rsidRDefault="00B632E4" w:rsidP="004B27B2">
      <w:pPr>
        <w:pStyle w:val="Boxtext"/>
      </w:pPr>
      <w:r w:rsidRPr="00B632E4">
        <w:rPr>
          <w:noProof/>
        </w:rPr>
        <w:t>9.</w:t>
      </w:r>
      <w:r w:rsidRPr="00B632E4">
        <w:rPr>
          <w:noProof/>
        </w:rPr>
        <w:tab/>
        <w:t>Carneiro AP, Barreto SM, Siqueira AL, Cavariani F, Forastiere F. Continued exposure to silica after diagnosis of silicosis in Brazilian gold miners. Am J Ind Med. 2006;49(10):811-8.</w:t>
      </w:r>
    </w:p>
    <w:p w14:paraId="7338ABA6" w14:textId="77777777" w:rsidR="00B632E4" w:rsidRPr="00B632E4" w:rsidRDefault="00B632E4" w:rsidP="004B27B2">
      <w:pPr>
        <w:pStyle w:val="Boxtext"/>
      </w:pPr>
      <w:r w:rsidRPr="00B632E4">
        <w:rPr>
          <w:noProof/>
        </w:rPr>
        <w:t>10.</w:t>
      </w:r>
      <w:r w:rsidRPr="00B632E4">
        <w:rPr>
          <w:noProof/>
        </w:rPr>
        <w:tab/>
        <w:t>Lee HS, Phoon WH, Ng TP. Radiological progression and its predictive risk factors in silicosis. Occup Environ Med. 2001;58(7):467-71.</w:t>
      </w:r>
    </w:p>
    <w:p w14:paraId="601DFC5C" w14:textId="77777777" w:rsidR="00B632E4" w:rsidRPr="00B632E4" w:rsidRDefault="00B632E4" w:rsidP="004B27B2">
      <w:pPr>
        <w:pStyle w:val="Boxtext"/>
      </w:pPr>
      <w:r w:rsidRPr="00B632E4">
        <w:rPr>
          <w:noProof/>
        </w:rPr>
        <w:t>11.</w:t>
      </w:r>
      <w:r w:rsidRPr="00B632E4">
        <w:rPr>
          <w:noProof/>
        </w:rPr>
        <w:tab/>
        <w:t>Dumavibhat N, Matsui T, Hoshino E, Rattanasiri S, Muntham D, Hirota R, et al. Radiographic progression of silicosis among Japanese tunnel workers in Kochi. Journal of occupational health. 2013:12-0258-OA.</w:t>
      </w:r>
    </w:p>
    <w:p w14:paraId="79673567" w14:textId="77777777" w:rsidR="00B632E4" w:rsidRPr="00B632E4" w:rsidRDefault="00B632E4" w:rsidP="004B27B2">
      <w:pPr>
        <w:pStyle w:val="Boxtext"/>
      </w:pPr>
      <w:r w:rsidRPr="00B632E4">
        <w:rPr>
          <w:noProof/>
        </w:rPr>
        <w:t>12.</w:t>
      </w:r>
      <w:r w:rsidRPr="00B632E4">
        <w:rPr>
          <w:noProof/>
        </w:rPr>
        <w:tab/>
        <w:t>Akgun M, Araz O, Ucar EY, Karaman A, Alper F, Gorguner M, et al. Silicosis appears inevitable among former denim sandblasters: a 4-year follow-up study. Chest. 2015;148(3):647-54.</w:t>
      </w:r>
    </w:p>
    <w:p w14:paraId="0778A469" w14:textId="26D2207C" w:rsidR="00B632E4" w:rsidRPr="00B632E4" w:rsidRDefault="00B632E4" w:rsidP="004B27B2">
      <w:pPr>
        <w:pStyle w:val="Boxtext"/>
      </w:pPr>
      <w:r w:rsidRPr="00B632E4">
        <w:rPr>
          <w:noProof/>
        </w:rPr>
        <w:t>13.</w:t>
      </w:r>
      <w:r w:rsidRPr="00B632E4">
        <w:rPr>
          <w:noProof/>
        </w:rPr>
        <w:tab/>
        <w:t xml:space="preserve">International Labour Office. Guidelines for the use of the ILO international classification of radiographs of pneumoconiosis (Revised Edition 2011) International Labour Office, Geneva, Switzerland2011 [cited 4 Jan 2021]. Available from: </w:t>
      </w:r>
      <w:hyperlink r:id="rId56" w:history="1">
        <w:r w:rsidRPr="00B632E4">
          <w:rPr>
            <w:rStyle w:val="Hyperlink"/>
            <w:noProof/>
          </w:rPr>
          <w:t>https://www.ilo.org/safework/info/WCMS_108548/lang--en/index.htm</w:t>
        </w:r>
      </w:hyperlink>
      <w:r w:rsidRPr="00B632E4">
        <w:rPr>
          <w:noProof/>
        </w:rPr>
        <w:t>.</w:t>
      </w:r>
    </w:p>
    <w:p w14:paraId="3A480A84" w14:textId="77777777" w:rsidR="00B632E4" w:rsidRPr="00B632E4" w:rsidRDefault="00B632E4" w:rsidP="004B27B2">
      <w:pPr>
        <w:pStyle w:val="Boxtext"/>
      </w:pPr>
      <w:r w:rsidRPr="00B632E4">
        <w:rPr>
          <w:noProof/>
        </w:rPr>
        <w:t>14.</w:t>
      </w:r>
      <w:r w:rsidRPr="00B632E4">
        <w:rPr>
          <w:noProof/>
        </w:rPr>
        <w:tab/>
        <w:t>Kusaka Y, Hering KG, Parker JE. International classification of HRCT for occupational and environmental respiratory diseases: Springer; 2005.</w:t>
      </w:r>
    </w:p>
    <w:p w14:paraId="78C83088" w14:textId="77777777" w:rsidR="00B632E4" w:rsidRPr="00B632E4" w:rsidRDefault="00B632E4" w:rsidP="004B27B2">
      <w:pPr>
        <w:pStyle w:val="Boxtext"/>
      </w:pPr>
      <w:r w:rsidRPr="00B632E4">
        <w:rPr>
          <w:noProof/>
        </w:rPr>
        <w:t>15.</w:t>
      </w:r>
      <w:r w:rsidRPr="00B632E4">
        <w:rPr>
          <w:noProof/>
        </w:rPr>
        <w:tab/>
        <w:t>Perret JL, Miles S, Brims F, Newbigin K, Davidson M, Jersmann H, et al. Respiratory surveillance for coal mine dust and artificial stone exposed workers in Australia and New Zealand: A position statement from the Thoracic Society of Australia and New Zealand*. Respirology. 2020;25(11):1193-202.</w:t>
      </w:r>
    </w:p>
    <w:p w14:paraId="32FAD5A8" w14:textId="77777777" w:rsidR="00B632E4" w:rsidRPr="00B632E4" w:rsidRDefault="00B632E4" w:rsidP="004B27B2">
      <w:pPr>
        <w:pStyle w:val="Boxtext"/>
      </w:pPr>
      <w:r w:rsidRPr="00B632E4">
        <w:rPr>
          <w:noProof/>
        </w:rPr>
        <w:t>16.</w:t>
      </w:r>
      <w:r w:rsidRPr="00B632E4">
        <w:rPr>
          <w:noProof/>
        </w:rPr>
        <w:tab/>
        <w:t>Stansbury RC, Beeckman-Wagner LA, Wang ML, Hogg JP, Petsonk EL. Rapid decline in lung function in coal miners: evidence of disease in small airways. Am J Ind Med. 2013;56(9):1107-12.</w:t>
      </w:r>
    </w:p>
    <w:p w14:paraId="5BE3586F" w14:textId="6634ED8B" w:rsidR="00B632E4" w:rsidRPr="00B632E4" w:rsidRDefault="00B632E4" w:rsidP="004B27B2">
      <w:pPr>
        <w:pStyle w:val="Boxtext"/>
      </w:pPr>
      <w:r w:rsidRPr="00B632E4">
        <w:rPr>
          <w:noProof/>
        </w:rPr>
        <w:t>17.</w:t>
      </w:r>
      <w:r w:rsidRPr="00B632E4">
        <w:rPr>
          <w:noProof/>
        </w:rPr>
        <w:tab/>
        <w:t xml:space="preserve">Safe Work Australia. Crystalline silica and silicosis [cited 12 March 2021]. Available from: </w:t>
      </w:r>
      <w:hyperlink r:id="rId57" w:history="1">
        <w:r w:rsidRPr="00B632E4">
          <w:rPr>
            <w:rStyle w:val="Hyperlink"/>
            <w:noProof/>
          </w:rPr>
          <w:t>https://www.safeworkaustralia.gov.au/silica</w:t>
        </w:r>
      </w:hyperlink>
      <w:r w:rsidRPr="00B632E4">
        <w:rPr>
          <w:noProof/>
        </w:rPr>
        <w:t>.</w:t>
      </w:r>
    </w:p>
    <w:p w14:paraId="3BC48253" w14:textId="1789D131" w:rsidR="00B632E4" w:rsidRPr="00B632E4" w:rsidRDefault="00B632E4" w:rsidP="004B27B2">
      <w:pPr>
        <w:pStyle w:val="Boxtext"/>
      </w:pPr>
      <w:r w:rsidRPr="00B632E4">
        <w:rPr>
          <w:noProof/>
        </w:rPr>
        <w:t>18.</w:t>
      </w:r>
      <w:r w:rsidRPr="00B632E4">
        <w:rPr>
          <w:noProof/>
        </w:rPr>
        <w:tab/>
        <w:t xml:space="preserve">Safe Work Australia. Crystalline silica health monitoring guide [cited 8 March 2021]. Available from: </w:t>
      </w:r>
      <w:hyperlink r:id="rId58" w:history="1">
        <w:r w:rsidRPr="00B632E4">
          <w:rPr>
            <w:rStyle w:val="Hyperlink"/>
            <w:noProof/>
          </w:rPr>
          <w:t>https://www.safeworkaustralia.gov.au/book/crystalline-silica-health-monitoring-guide</w:t>
        </w:r>
      </w:hyperlink>
      <w:r w:rsidRPr="00B632E4">
        <w:rPr>
          <w:noProof/>
        </w:rPr>
        <w:t>.</w:t>
      </w:r>
    </w:p>
    <w:p w14:paraId="7CC8887C" w14:textId="77777777" w:rsidR="00B632E4" w:rsidRPr="00B632E4" w:rsidRDefault="00B632E4" w:rsidP="004B27B2">
      <w:pPr>
        <w:pStyle w:val="Boxtext"/>
      </w:pPr>
      <w:r w:rsidRPr="00B632E4">
        <w:rPr>
          <w:noProof/>
        </w:rPr>
        <w:t>19.</w:t>
      </w:r>
      <w:r w:rsidRPr="00B632E4">
        <w:rPr>
          <w:noProof/>
        </w:rPr>
        <w:tab/>
        <w:t>Perret JL, Miles S, Brims F, Newbigin K, Davidson M, Jersmann H, et al. Respiratory surveillance for coal mine dust and artificial stone exposed workers in Australia and New Zealand: A position statement from the Thoracic Society of Australia and New Zealand. Respirology. 2020;25(11):1193-202.</w:t>
      </w:r>
    </w:p>
    <w:p w14:paraId="3428F130" w14:textId="77777777" w:rsidR="00B632E4" w:rsidRPr="00B632E4" w:rsidRDefault="00B632E4" w:rsidP="004B27B2">
      <w:pPr>
        <w:pStyle w:val="Boxtext"/>
      </w:pPr>
      <w:r w:rsidRPr="00B632E4">
        <w:rPr>
          <w:noProof/>
        </w:rPr>
        <w:t>20.</w:t>
      </w:r>
      <w:r w:rsidRPr="00B632E4">
        <w:rPr>
          <w:noProof/>
        </w:rPr>
        <w:tab/>
        <w:t>Prasad JD, Mahar A, Bleasel J, Ellis SJ, Chambers DC, Lake F, et al. The interstitial lung disease multidisciplinary meeting: A position statement from the Thoracic Society of Australia and New Zealand and the Lung Foundation Australia. Respirology. 2017;22(7):1459-72.</w:t>
      </w:r>
    </w:p>
    <w:p w14:paraId="21B986E5" w14:textId="77777777" w:rsidR="006A2DFB" w:rsidRPr="006A2DFB" w:rsidRDefault="007C7E4D" w:rsidP="004B27B2">
      <w:pPr>
        <w:pStyle w:val="Boxtext"/>
      </w:pPr>
      <w:r w:rsidRPr="00CC0F1C">
        <w:fldChar w:fldCharType="end"/>
      </w:r>
      <w:bookmarkEnd w:id="0"/>
    </w:p>
    <w:sectPr w:rsidR="006A2DFB" w:rsidRPr="006A2DFB" w:rsidSect="00A74100">
      <w:type w:val="continuous"/>
      <w:pgSz w:w="11906" w:h="16838"/>
      <w:pgMar w:top="1135" w:right="1440" w:bottom="1440" w:left="1440" w:header="708" w:footer="709" w:gutter="0"/>
      <w:pgNumType w:start="28"/>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DC0D3" w14:textId="77777777" w:rsidR="001A674E" w:rsidRDefault="001A674E" w:rsidP="00E46759">
      <w:pPr>
        <w:spacing w:after="0" w:line="240" w:lineRule="auto"/>
      </w:pPr>
      <w:r>
        <w:separator/>
      </w:r>
    </w:p>
    <w:p w14:paraId="286B211E" w14:textId="77777777" w:rsidR="001A674E" w:rsidRDefault="001A674E"/>
  </w:endnote>
  <w:endnote w:type="continuationSeparator" w:id="0">
    <w:p w14:paraId="70E9DFEA" w14:textId="77777777" w:rsidR="001A674E" w:rsidRDefault="001A674E" w:rsidP="00E46759">
      <w:pPr>
        <w:spacing w:after="0" w:line="240" w:lineRule="auto"/>
      </w:pPr>
      <w:r>
        <w:continuationSeparator/>
      </w:r>
    </w:p>
    <w:p w14:paraId="574006CC" w14:textId="77777777" w:rsidR="001A674E" w:rsidRDefault="001A674E"/>
  </w:endnote>
  <w:endnote w:type="continuationNotice" w:id="1">
    <w:p w14:paraId="2D1E3ED8" w14:textId="77777777" w:rsidR="001A674E" w:rsidRDefault="001A674E" w:rsidP="008C0A28"/>
    <w:p w14:paraId="7C5DBC5B" w14:textId="77777777" w:rsidR="001A674E" w:rsidRDefault="001A6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71B5A" w14:textId="4BE1009A" w:rsidR="004427E8" w:rsidRPr="00E56FB3" w:rsidRDefault="004427E8">
    <w:pPr>
      <w:pStyle w:val="Footer"/>
      <w:rPr>
        <w:sz w:val="22"/>
        <w:szCs w:val="22"/>
      </w:rPr>
    </w:pPr>
    <w:r w:rsidRPr="00E56FB3">
      <w:rPr>
        <w:sz w:val="22"/>
        <w:szCs w:val="22"/>
      </w:rPr>
      <w:fldChar w:fldCharType="begin"/>
    </w:r>
    <w:r w:rsidRPr="00E56FB3">
      <w:rPr>
        <w:sz w:val="22"/>
        <w:szCs w:val="22"/>
      </w:rPr>
      <w:instrText xml:space="preserve"> PAGE   \* MERGEFORMAT </w:instrText>
    </w:r>
    <w:r w:rsidRPr="00E56FB3">
      <w:rPr>
        <w:sz w:val="22"/>
        <w:szCs w:val="22"/>
      </w:rPr>
      <w:fldChar w:fldCharType="separate"/>
    </w:r>
    <w:r w:rsidR="0002473A">
      <w:rPr>
        <w:noProof/>
        <w:sz w:val="22"/>
        <w:szCs w:val="22"/>
      </w:rPr>
      <w:t>1</w:t>
    </w:r>
    <w:r w:rsidRPr="00E56FB3">
      <w:rPr>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968F2" w14:textId="77777777" w:rsidR="004427E8" w:rsidRPr="00A74100" w:rsidRDefault="004427E8" w:rsidP="00A74100">
    <w:pPr>
      <w:pStyle w:val="Footer"/>
      <w:rPr>
        <w:sz w:val="22"/>
        <w:szCs w:val="22"/>
      </w:rPr>
    </w:pPr>
    <w:r w:rsidRPr="00E56FB3">
      <w:rPr>
        <w:sz w:val="22"/>
        <w:szCs w:val="22"/>
      </w:rPr>
      <w:fldChar w:fldCharType="begin"/>
    </w:r>
    <w:r w:rsidRPr="00E56FB3">
      <w:rPr>
        <w:sz w:val="22"/>
        <w:szCs w:val="22"/>
      </w:rPr>
      <w:instrText xml:space="preserve"> PAGE   \* MERGEFORMAT </w:instrText>
    </w:r>
    <w:r w:rsidRPr="00E56FB3">
      <w:rPr>
        <w:sz w:val="22"/>
        <w:szCs w:val="22"/>
      </w:rPr>
      <w:fldChar w:fldCharType="separate"/>
    </w:r>
    <w:r w:rsidR="00D36F75">
      <w:rPr>
        <w:noProof/>
        <w:sz w:val="22"/>
        <w:szCs w:val="22"/>
      </w:rPr>
      <w:t>9</w:t>
    </w:r>
    <w:r w:rsidRPr="00E56FB3">
      <w:rPr>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C8BB3" w14:textId="77777777" w:rsidR="004427E8" w:rsidRDefault="0002473A" w:rsidP="006A1F53">
    <w:pPr>
      <w:pStyle w:val="Footer"/>
    </w:pPr>
    <w:sdt>
      <w:sdtPr>
        <w:id w:val="1317538154"/>
        <w:docPartObj>
          <w:docPartGallery w:val="Page Numbers (Bottom of Page)"/>
          <w:docPartUnique/>
        </w:docPartObj>
      </w:sdtPr>
      <w:sdtEndPr/>
      <w:sdtContent>
        <w:r w:rsidR="004427E8">
          <w:fldChar w:fldCharType="begin"/>
        </w:r>
        <w:r w:rsidR="004427E8">
          <w:instrText xml:space="preserve"> PAGE  \* Arabic  \* MERGEFORMAT </w:instrText>
        </w:r>
        <w:r w:rsidR="004427E8">
          <w:fldChar w:fldCharType="separate"/>
        </w:r>
        <w:r w:rsidR="00D36F75">
          <w:rPr>
            <w:noProof/>
          </w:rPr>
          <w:t>21</w:t>
        </w:r>
        <w:r w:rsidR="004427E8">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FA7A6" w14:textId="77777777" w:rsidR="004427E8" w:rsidRDefault="0002473A">
    <w:pPr>
      <w:pStyle w:val="Footer"/>
    </w:pPr>
    <w:sdt>
      <w:sdtPr>
        <w:id w:val="-1807538896"/>
        <w:docPartObj>
          <w:docPartGallery w:val="Page Numbers (Bottom of Page)"/>
          <w:docPartUnique/>
        </w:docPartObj>
      </w:sdtPr>
      <w:sdtEndPr/>
      <w:sdtContent>
        <w:r w:rsidR="004427E8">
          <w:fldChar w:fldCharType="begin"/>
        </w:r>
        <w:r w:rsidR="004427E8">
          <w:instrText xml:space="preserve"> PAGE  \* Arabic  \* MERGEFORMAT </w:instrText>
        </w:r>
        <w:r w:rsidR="004427E8">
          <w:fldChar w:fldCharType="separate"/>
        </w:r>
        <w:r w:rsidR="00D36F75">
          <w:rPr>
            <w:noProof/>
          </w:rPr>
          <w:t>22</w:t>
        </w:r>
        <w:r w:rsidR="004427E8">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F298" w14:textId="77777777" w:rsidR="004427E8" w:rsidRDefault="0002473A">
    <w:pPr>
      <w:pStyle w:val="Footer"/>
    </w:pPr>
    <w:sdt>
      <w:sdtPr>
        <w:id w:val="-832677005"/>
        <w:docPartObj>
          <w:docPartGallery w:val="Page Numbers (Bottom of Page)"/>
          <w:docPartUnique/>
        </w:docPartObj>
      </w:sdtPr>
      <w:sdtEndPr/>
      <w:sdtContent>
        <w:r w:rsidR="004427E8">
          <w:fldChar w:fldCharType="begin"/>
        </w:r>
        <w:r w:rsidR="004427E8">
          <w:instrText xml:space="preserve"> PAGE  \* Arabic  \* MERGEFORMAT </w:instrText>
        </w:r>
        <w:r w:rsidR="004427E8">
          <w:fldChar w:fldCharType="separate"/>
        </w:r>
        <w:r w:rsidR="00D36F75">
          <w:rPr>
            <w:noProof/>
          </w:rPr>
          <w:t>25</w:t>
        </w:r>
        <w:r w:rsidR="004427E8">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6BD77" w14:textId="77777777" w:rsidR="004427E8" w:rsidRPr="00A74100" w:rsidRDefault="004427E8" w:rsidP="00A74100">
    <w:pPr>
      <w:pStyle w:val="Footer"/>
      <w:rPr>
        <w:sz w:val="22"/>
        <w:szCs w:val="22"/>
      </w:rPr>
    </w:pPr>
    <w:r w:rsidRPr="00E56FB3">
      <w:rPr>
        <w:sz w:val="22"/>
        <w:szCs w:val="22"/>
      </w:rPr>
      <w:fldChar w:fldCharType="begin"/>
    </w:r>
    <w:r w:rsidRPr="00E56FB3">
      <w:rPr>
        <w:sz w:val="22"/>
        <w:szCs w:val="22"/>
      </w:rPr>
      <w:instrText xml:space="preserve"> PAGE   \* MERGEFORMAT </w:instrText>
    </w:r>
    <w:r w:rsidRPr="00E56FB3">
      <w:rPr>
        <w:sz w:val="22"/>
        <w:szCs w:val="22"/>
      </w:rPr>
      <w:fldChar w:fldCharType="separate"/>
    </w:r>
    <w:r w:rsidR="00D36F75">
      <w:rPr>
        <w:noProof/>
        <w:sz w:val="22"/>
        <w:szCs w:val="22"/>
      </w:rPr>
      <w:t>29</w:t>
    </w:r>
    <w:r w:rsidRPr="00E56FB3">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28CFB" w14:textId="77777777" w:rsidR="001A674E" w:rsidRDefault="001A674E" w:rsidP="00076709">
      <w:pPr>
        <w:spacing w:after="0" w:line="240" w:lineRule="auto"/>
      </w:pPr>
      <w:r>
        <w:separator/>
      </w:r>
    </w:p>
    <w:p w14:paraId="67A75917" w14:textId="77777777" w:rsidR="001A674E" w:rsidRDefault="001A674E"/>
  </w:footnote>
  <w:footnote w:type="continuationSeparator" w:id="0">
    <w:p w14:paraId="3441ABBB" w14:textId="77777777" w:rsidR="001A674E" w:rsidRDefault="001A674E" w:rsidP="00076709">
      <w:pPr>
        <w:spacing w:after="0" w:line="240" w:lineRule="auto"/>
      </w:pPr>
      <w:r>
        <w:continuationSeparator/>
      </w:r>
    </w:p>
    <w:p w14:paraId="5665EB24" w14:textId="77777777" w:rsidR="001A674E" w:rsidRDefault="001A674E"/>
  </w:footnote>
  <w:footnote w:type="continuationNotice" w:id="1">
    <w:p w14:paraId="10AB64FC" w14:textId="77777777" w:rsidR="001A674E" w:rsidRDefault="001A674E" w:rsidP="00E46759">
      <w:pPr>
        <w:spacing w:after="0" w:line="240" w:lineRule="auto"/>
      </w:pPr>
    </w:p>
    <w:p w14:paraId="1A4DD058" w14:textId="77777777" w:rsidR="001A674E" w:rsidRDefault="001A67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15B54" w14:textId="77777777" w:rsidR="004427E8" w:rsidRPr="006A2DFB" w:rsidRDefault="004427E8" w:rsidP="00B3529D">
    <w:pPr>
      <w:pStyle w:val="Header"/>
    </w:pPr>
    <w:r w:rsidRPr="00890DE7">
      <w:rPr>
        <w:noProof/>
        <w:lang w:eastAsia="en-AU"/>
      </w:rPr>
      <w:drawing>
        <wp:anchor distT="0" distB="0" distL="114300" distR="114300" simplePos="0" relativeHeight="251658240" behindDoc="1" locked="0" layoutInCell="1" allowOverlap="1" wp14:anchorId="0410869B" wp14:editId="69D806DA">
          <wp:simplePos x="0" y="0"/>
          <wp:positionH relativeFrom="column">
            <wp:posOffset>-948266</wp:posOffset>
          </wp:positionH>
          <wp:positionV relativeFrom="page">
            <wp:posOffset>-41979</wp:posOffset>
          </wp:positionV>
          <wp:extent cx="7627326" cy="10779828"/>
          <wp:effectExtent l="0" t="0" r="571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637314" cy="10793945"/>
                  </a:xfrm>
                  <a:prstGeom prst="rect">
                    <a:avLst/>
                  </a:prstGeom>
                </pic:spPr>
              </pic:pic>
            </a:graphicData>
          </a:graphic>
          <wp14:sizeRelH relativeFrom="page">
            <wp14:pctWidth>0</wp14:pctWidth>
          </wp14:sizeRelH>
          <wp14:sizeRelV relativeFrom="page">
            <wp14:pctHeight>0</wp14:pctHeight>
          </wp14:sizeRelV>
        </wp:anchor>
      </w:drawing>
    </w:r>
    <w:r w:rsidRPr="00890DE7">
      <w:t>NATIONAL GUIDELINES FOR DOCTORS MANAGING WORKERS EXPOSED TO RESPIRABLE CRYSTALLINE SILICA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CE5FD" w14:textId="77777777" w:rsidR="004427E8" w:rsidRPr="006A2DFB" w:rsidRDefault="004427E8" w:rsidP="00B3529D">
    <w:pPr>
      <w:pStyle w:val="Header"/>
    </w:pPr>
    <w:r w:rsidRPr="006A2DFB">
      <w:t xml:space="preserve">NATIONAL GUIDELINES FOR DOCTORS </w:t>
    </w:r>
    <w:r w:rsidRPr="000646E7">
      <w:t>MANAGING</w:t>
    </w:r>
    <w:r w:rsidRPr="006A2DFB">
      <w:t xml:space="preserve"> WORKERS EXPOSED TO RESPIRABLE CRYSTALLINE SILICA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multilevel"/>
    <w:tmpl w:val="A74EE756"/>
    <w:lvl w:ilvl="0">
      <w:start w:val="1"/>
      <w:numFmt w:val="decimal"/>
      <w:pStyle w:val="ListNumber3"/>
      <w:lvlText w:val="%1."/>
      <w:lvlJc w:val="left"/>
      <w:pPr>
        <w:tabs>
          <w:tab w:val="num" w:pos="926"/>
        </w:tabs>
        <w:ind w:left="926" w:hanging="360"/>
      </w:pPr>
    </w:lvl>
    <w:lvl w:ilvl="1">
      <w:start w:val="1"/>
      <w:numFmt w:val="decimal"/>
      <w:isLgl/>
      <w:lvlText w:val="%1.%2"/>
      <w:lvlJc w:val="left"/>
      <w:pPr>
        <w:ind w:left="926" w:hanging="3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286" w:hanging="72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1646" w:hanging="1080"/>
      </w:pPr>
      <w:rPr>
        <w:rFonts w:hint="default"/>
      </w:rPr>
    </w:lvl>
    <w:lvl w:ilvl="6">
      <w:start w:val="1"/>
      <w:numFmt w:val="decimal"/>
      <w:isLgl/>
      <w:lvlText w:val="%1.%2.%3.%4.%5.%6.%7"/>
      <w:lvlJc w:val="left"/>
      <w:pPr>
        <w:ind w:left="1646" w:hanging="1080"/>
      </w:pPr>
      <w:rPr>
        <w:rFonts w:hint="default"/>
      </w:rPr>
    </w:lvl>
    <w:lvl w:ilvl="7">
      <w:start w:val="1"/>
      <w:numFmt w:val="decimal"/>
      <w:isLgl/>
      <w:lvlText w:val="%1.%2.%3.%4.%5.%6.%7.%8"/>
      <w:lvlJc w:val="left"/>
      <w:pPr>
        <w:ind w:left="2006" w:hanging="1440"/>
      </w:pPr>
      <w:rPr>
        <w:rFonts w:hint="default"/>
      </w:rPr>
    </w:lvl>
    <w:lvl w:ilvl="8">
      <w:start w:val="1"/>
      <w:numFmt w:val="decimal"/>
      <w:isLgl/>
      <w:lvlText w:val="%1.%2.%3.%4.%5.%6.%7.%8.%9"/>
      <w:lvlJc w:val="left"/>
      <w:pPr>
        <w:ind w:left="2006" w:hanging="1440"/>
      </w:pPr>
      <w:rPr>
        <w:rFonts w:hint="default"/>
      </w:rPr>
    </w:lvl>
  </w:abstractNum>
  <w:abstractNum w:abstractNumId="1" w15:restartNumberingAfterBreak="0">
    <w:nsid w:val="FFFFFF7F"/>
    <w:multiLevelType w:val="multilevel"/>
    <w:tmpl w:val="2A289550"/>
    <w:lvl w:ilvl="0">
      <w:start w:val="1"/>
      <w:numFmt w:val="decimal"/>
      <w:pStyle w:val="ListNumber2"/>
      <w:lvlText w:val="%1."/>
      <w:lvlJc w:val="left"/>
      <w:pPr>
        <w:tabs>
          <w:tab w:val="num" w:pos="643"/>
        </w:tabs>
        <w:ind w:left="643"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363" w:hanging="108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2" w15:restartNumberingAfterBreak="0">
    <w:nsid w:val="FFFFFF82"/>
    <w:multiLevelType w:val="singleLevel"/>
    <w:tmpl w:val="47C8168E"/>
    <w:lvl w:ilvl="0">
      <w:start w:val="1"/>
      <w:numFmt w:val="bullet"/>
      <w:pStyle w:val="ListBullet3"/>
      <w:lvlText w:val=""/>
      <w:lvlJc w:val="left"/>
      <w:pPr>
        <w:ind w:left="926" w:hanging="360"/>
      </w:pPr>
      <w:rPr>
        <w:rFonts w:ascii="Symbol" w:hAnsi="Symbol" w:hint="default"/>
        <w:color w:val="AEA095" w:themeColor="text1"/>
        <w:sz w:val="22"/>
      </w:rPr>
    </w:lvl>
  </w:abstractNum>
  <w:abstractNum w:abstractNumId="3" w15:restartNumberingAfterBreak="0">
    <w:nsid w:val="FFFFFF83"/>
    <w:multiLevelType w:val="singleLevel"/>
    <w:tmpl w:val="32FA1710"/>
    <w:lvl w:ilvl="0">
      <w:start w:val="1"/>
      <w:numFmt w:val="bullet"/>
      <w:pStyle w:val="ListBullet2"/>
      <w:lvlText w:val=""/>
      <w:lvlJc w:val="left"/>
      <w:pPr>
        <w:ind w:left="643" w:hanging="360"/>
      </w:pPr>
      <w:rPr>
        <w:rFonts w:ascii="Symbol" w:hAnsi="Symbol" w:hint="default"/>
        <w:color w:val="AEA095" w:themeColor="text1"/>
        <w:sz w:val="22"/>
      </w:rPr>
    </w:lvl>
  </w:abstractNum>
  <w:abstractNum w:abstractNumId="4" w15:restartNumberingAfterBreak="0">
    <w:nsid w:val="FFFFFF88"/>
    <w:multiLevelType w:val="multilevel"/>
    <w:tmpl w:val="72EC6724"/>
    <w:lvl w:ilvl="0">
      <w:start w:val="1"/>
      <w:numFmt w:val="decimal"/>
      <w:pStyle w:val="ListNumber"/>
      <w:lvlText w:val="%1."/>
      <w:lvlJc w:val="left"/>
      <w:pPr>
        <w:tabs>
          <w:tab w:val="num" w:pos="360"/>
        </w:tabs>
        <w:ind w:left="360" w:hanging="360"/>
      </w:pPr>
    </w:lvl>
    <w:lvl w:ilvl="1">
      <w:start w:val="1"/>
      <w:numFmt w:val="decimal"/>
      <w:lvlText w:val="%1.%2"/>
      <w:lvlJc w:val="left"/>
      <w:pPr>
        <w:ind w:left="360" w:hanging="360"/>
      </w:pPr>
      <w:rPr>
        <w:rFonts w:hint="default"/>
        <w:sz w:val="21"/>
        <w:szCs w:val="21"/>
      </w:rPr>
    </w:lvl>
    <w:lvl w:ilvl="2">
      <w:start w:val="1"/>
      <w:numFmt w:val="decimal"/>
      <w:lvlText w:val="%1.%2.%3"/>
      <w:lvlJc w:val="left"/>
      <w:pPr>
        <w:ind w:left="1418"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FFFFFF89"/>
    <w:multiLevelType w:val="singleLevel"/>
    <w:tmpl w:val="C734B120"/>
    <w:lvl w:ilvl="0">
      <w:start w:val="1"/>
      <w:numFmt w:val="bullet"/>
      <w:pStyle w:val="ListBullet"/>
      <w:lvlText w:val=""/>
      <w:lvlJc w:val="left"/>
      <w:pPr>
        <w:ind w:left="360" w:hanging="360"/>
      </w:pPr>
      <w:rPr>
        <w:rFonts w:ascii="Symbol" w:hAnsi="Symbol" w:hint="default"/>
        <w:color w:val="AEA095" w:themeColor="text1"/>
        <w:sz w:val="22"/>
      </w:rPr>
    </w:lvl>
  </w:abstractNum>
  <w:abstractNum w:abstractNumId="6" w15:restartNumberingAfterBreak="0">
    <w:nsid w:val="09582F7E"/>
    <w:multiLevelType w:val="hybridMultilevel"/>
    <w:tmpl w:val="B65EDBB6"/>
    <w:lvl w:ilvl="0" w:tplc="58AAD716">
      <w:start w:val="1"/>
      <w:numFmt w:val="bullet"/>
      <w:pStyle w:val="Bullet1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74462"/>
    <w:multiLevelType w:val="multilevel"/>
    <w:tmpl w:val="CA78EF94"/>
    <w:lvl w:ilvl="0">
      <w:start w:val="6"/>
      <w:numFmt w:val="decimal"/>
      <w:pStyle w:val="Boxtextlist6"/>
      <w:lvlText w:val="%1."/>
      <w:lvlJc w:val="left"/>
      <w:pPr>
        <w:ind w:left="360" w:hanging="360"/>
      </w:pPr>
      <w:rPr>
        <w:rFonts w:hint="default"/>
      </w:rPr>
    </w:lvl>
    <w:lvl w:ilvl="1">
      <w:start w:val="1"/>
      <w:numFmt w:val="decimal"/>
      <w:pStyle w:val="Boxtextlist6"/>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3033C3"/>
    <w:multiLevelType w:val="multilevel"/>
    <w:tmpl w:val="E8909012"/>
    <w:lvl w:ilvl="0">
      <w:start w:val="1"/>
      <w:numFmt w:val="decimal"/>
      <w:lvlText w:val="%1."/>
      <w:lvlJc w:val="left"/>
      <w:pPr>
        <w:ind w:left="360" w:hanging="360"/>
      </w:pPr>
      <w:rPr>
        <w:rFonts w:asciiTheme="minorHAnsi" w:eastAsiaTheme="minorHAnsi" w:hAnsiTheme="minorHAnsi" w:cstheme="minorBidi"/>
      </w:rPr>
    </w:lvl>
    <w:lvl w:ilvl="1">
      <w:start w:val="1"/>
      <w:numFmt w:val="decimal"/>
      <w:pStyle w:val="Boxtextlist3"/>
      <w:lvlText w:val="%1.%2"/>
      <w:lvlJc w:val="left"/>
      <w:pPr>
        <w:ind w:left="360" w:hanging="360"/>
      </w:pPr>
      <w:rPr>
        <w:rFonts w:hint="default"/>
        <w:sz w:val="21"/>
        <w:szCs w:val="21"/>
      </w:rPr>
    </w:lvl>
    <w:lvl w:ilvl="2">
      <w:start w:val="1"/>
      <w:numFmt w:val="decimal"/>
      <w:lvlText w:val="%1.%2.%3"/>
      <w:lvlJc w:val="left"/>
      <w:pPr>
        <w:ind w:left="1418"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B1050A"/>
    <w:multiLevelType w:val="hybridMultilevel"/>
    <w:tmpl w:val="0512042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360774BE"/>
    <w:multiLevelType w:val="multilevel"/>
    <w:tmpl w:val="10BEB000"/>
    <w:lvl w:ilvl="0">
      <w:start w:val="1"/>
      <w:numFmt w:val="decimal"/>
      <w:pStyle w:val="Boxtextlist1"/>
      <w:lvlText w:val="%1"/>
      <w:lvlJc w:val="left"/>
      <w:pPr>
        <w:ind w:left="360" w:hanging="360"/>
      </w:pPr>
      <w:rPr>
        <w:rFonts w:hint="default"/>
      </w:rPr>
    </w:lvl>
    <w:lvl w:ilvl="1">
      <w:start w:val="1"/>
      <w:numFmt w:val="decimal"/>
      <w:lvlText w:val="%1.%2"/>
      <w:lvlJc w:val="left"/>
      <w:pPr>
        <w:ind w:left="360" w:hanging="360"/>
      </w:pPr>
      <w:rPr>
        <w:rFonts w:hint="default"/>
        <w:sz w:val="21"/>
        <w:szCs w:val="21"/>
      </w:rPr>
    </w:lvl>
    <w:lvl w:ilvl="2">
      <w:start w:val="1"/>
      <w:numFmt w:val="bullet"/>
      <w:lvlText w:val=""/>
      <w:lvlJc w:val="left"/>
      <w:pPr>
        <w:ind w:left="1418" w:hanging="567"/>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F334F89"/>
    <w:multiLevelType w:val="multilevel"/>
    <w:tmpl w:val="EB3CE248"/>
    <w:lvl w:ilvl="0">
      <w:start w:val="5"/>
      <w:numFmt w:val="decimal"/>
      <w:pStyle w:val="Boxtextlist5"/>
      <w:lvlText w:val="%1"/>
      <w:lvlJc w:val="left"/>
      <w:pPr>
        <w:ind w:left="360" w:hanging="360"/>
      </w:pPr>
      <w:rPr>
        <w:rFonts w:hint="default"/>
      </w:rPr>
    </w:lvl>
    <w:lvl w:ilvl="1">
      <w:start w:val="1"/>
      <w:numFmt w:val="decimal"/>
      <w:pStyle w:val="Boxtextlist5"/>
      <w:lvlText w:val="%1.%2"/>
      <w:lvlJc w:val="left"/>
      <w:pPr>
        <w:ind w:left="360" w:hanging="360"/>
      </w:pPr>
      <w:rPr>
        <w:rFonts w:hint="default"/>
        <w:sz w:val="18"/>
        <w:szCs w:val="18"/>
      </w:rPr>
    </w:lvl>
    <w:lvl w:ilvl="2">
      <w:start w:val="1"/>
      <w:numFmt w:val="decimal"/>
      <w:lvlText w:val="%1.%2.%3"/>
      <w:lvlJc w:val="left"/>
      <w:pPr>
        <w:ind w:left="1418"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65162C8"/>
    <w:multiLevelType w:val="multilevel"/>
    <w:tmpl w:val="0A3E2E6E"/>
    <w:styleLink w:val="Styl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95F15B7"/>
    <w:multiLevelType w:val="hybridMultilevel"/>
    <w:tmpl w:val="54BAEFCE"/>
    <w:lvl w:ilvl="0" w:tplc="7BBC7FD8">
      <w:start w:val="1"/>
      <w:numFmt w:val="decimal"/>
      <w:lvlText w:val="%1."/>
      <w:lvlJc w:val="left"/>
      <w:pPr>
        <w:ind w:left="502" w:hanging="360"/>
      </w:pPr>
      <w:rPr>
        <w:rFonts w:hint="default"/>
        <w:sz w:val="21"/>
        <w:szCs w:val="21"/>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4" w15:restartNumberingAfterBreak="0">
    <w:nsid w:val="67212A80"/>
    <w:multiLevelType w:val="hybridMultilevel"/>
    <w:tmpl w:val="A13051C0"/>
    <w:lvl w:ilvl="0" w:tplc="0C09000F">
      <w:start w:val="1"/>
      <w:numFmt w:val="decimal"/>
      <w:lvlText w:val="%1."/>
      <w:lvlJc w:val="left"/>
      <w:pPr>
        <w:ind w:left="502" w:hanging="360"/>
      </w:pPr>
      <w:rPr>
        <w:rFonts w:hint="default"/>
      </w:rPr>
    </w:lvl>
    <w:lvl w:ilvl="1" w:tplc="0C090001">
      <w:start w:val="1"/>
      <w:numFmt w:val="bullet"/>
      <w:lvlText w:val=""/>
      <w:lvlJc w:val="left"/>
      <w:pPr>
        <w:ind w:left="1222" w:hanging="360"/>
      </w:pPr>
      <w:rPr>
        <w:rFonts w:ascii="Symbol" w:hAnsi="Symbol" w:hint="default"/>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15:restartNumberingAfterBreak="0">
    <w:nsid w:val="6A162512"/>
    <w:multiLevelType w:val="multilevel"/>
    <w:tmpl w:val="0E120E2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upperLetter"/>
      <w:lvlText w:val="%3."/>
      <w:lvlJc w:val="left"/>
      <w:pPr>
        <w:ind w:left="1920" w:hanging="480"/>
      </w:pPr>
      <w:rPr>
        <w:rFonts w:hint="default"/>
      </w:rPr>
    </w:lvl>
    <w:lvl w:ilvl="3">
      <w:start w:val="1"/>
      <w:numFmt w:val="lowerRoman"/>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decimal"/>
      <w:lvlText w:val="(%6)"/>
      <w:lvlJc w:val="left"/>
      <w:pPr>
        <w:ind w:left="4320" w:hanging="720"/>
      </w:pPr>
      <w:rPr>
        <w:rFonts w:hint="default"/>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EBA174C"/>
    <w:multiLevelType w:val="hybridMultilevel"/>
    <w:tmpl w:val="C2141C06"/>
    <w:lvl w:ilvl="0" w:tplc="DAE40576">
      <w:start w:val="1"/>
      <w:numFmt w:val="decimal"/>
      <w:pStyle w:val="Boxtextlist2"/>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5"/>
  </w:num>
  <w:num w:numId="6">
    <w:abstractNumId w:val="6"/>
  </w:num>
  <w:num w:numId="7">
    <w:abstractNumId w:val="0"/>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4"/>
  </w:num>
  <w:num w:numId="15">
    <w:abstractNumId w:val="16"/>
    <w:lvlOverride w:ilvl="0">
      <w:startOverride w:val="1"/>
    </w:lvlOverride>
  </w:num>
  <w:num w:numId="16">
    <w:abstractNumId w:val="13"/>
  </w:num>
  <w:num w:numId="17">
    <w:abstractNumId w:val="0"/>
  </w:num>
  <w:num w:numId="18">
    <w:abstractNumId w:val="9"/>
  </w:num>
  <w:num w:numId="19">
    <w:abstractNumId w:val="5"/>
  </w:num>
  <w:num w:numId="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revisionView w:inkAnnotations="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NHMRC&lt;/Style&gt;&lt;LeftDelim&gt;{&lt;/LeftDelim&gt;&lt;RightDelim&gt;}&lt;/RightDelim&gt;&lt;FontName&gt;Helvetica&lt;/FontName&gt;&lt;FontSize&gt;3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sfepsex5xp9xe0007vepxndxda5e92atas&quot;&gt;DOH20 Guidlines&lt;record-ids&gt;&lt;item&gt;4&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9&lt;/item&gt;&lt;item&gt;40&lt;/item&gt;&lt;item&gt;52&lt;/item&gt;&lt;item&gt;55&lt;/item&gt;&lt;/record-ids&gt;&lt;/item&gt;&lt;/Libraries&gt;"/>
  </w:docVars>
  <w:rsids>
    <w:rsidRoot w:val="00D44EF0"/>
    <w:rsid w:val="000007E5"/>
    <w:rsid w:val="000018DB"/>
    <w:rsid w:val="00001CBE"/>
    <w:rsid w:val="00001D7D"/>
    <w:rsid w:val="0000260E"/>
    <w:rsid w:val="00002DA7"/>
    <w:rsid w:val="00002EAF"/>
    <w:rsid w:val="00004185"/>
    <w:rsid w:val="000045F5"/>
    <w:rsid w:val="00004AE4"/>
    <w:rsid w:val="0000568D"/>
    <w:rsid w:val="00005B74"/>
    <w:rsid w:val="00005F72"/>
    <w:rsid w:val="00006359"/>
    <w:rsid w:val="0000637B"/>
    <w:rsid w:val="00007FF2"/>
    <w:rsid w:val="000103F0"/>
    <w:rsid w:val="000107DA"/>
    <w:rsid w:val="00011ECB"/>
    <w:rsid w:val="00012463"/>
    <w:rsid w:val="00012689"/>
    <w:rsid w:val="00013AE3"/>
    <w:rsid w:val="00013C68"/>
    <w:rsid w:val="00014FF1"/>
    <w:rsid w:val="00015DB7"/>
    <w:rsid w:val="00016709"/>
    <w:rsid w:val="00016773"/>
    <w:rsid w:val="000175F2"/>
    <w:rsid w:val="00017FFE"/>
    <w:rsid w:val="00020526"/>
    <w:rsid w:val="00020AFD"/>
    <w:rsid w:val="00021017"/>
    <w:rsid w:val="00022D8D"/>
    <w:rsid w:val="00023436"/>
    <w:rsid w:val="0002381E"/>
    <w:rsid w:val="00023DB0"/>
    <w:rsid w:val="00023DDE"/>
    <w:rsid w:val="00023FED"/>
    <w:rsid w:val="000240C7"/>
    <w:rsid w:val="0002441F"/>
    <w:rsid w:val="000245A1"/>
    <w:rsid w:val="0002473A"/>
    <w:rsid w:val="00024B71"/>
    <w:rsid w:val="00025327"/>
    <w:rsid w:val="0002639B"/>
    <w:rsid w:val="000269BC"/>
    <w:rsid w:val="00026F51"/>
    <w:rsid w:val="00026FE7"/>
    <w:rsid w:val="00027C4A"/>
    <w:rsid w:val="0003040B"/>
    <w:rsid w:val="00030E23"/>
    <w:rsid w:val="00031E0B"/>
    <w:rsid w:val="0003298F"/>
    <w:rsid w:val="000335BC"/>
    <w:rsid w:val="0003360F"/>
    <w:rsid w:val="000340DF"/>
    <w:rsid w:val="000341E4"/>
    <w:rsid w:val="0003457D"/>
    <w:rsid w:val="00034E3E"/>
    <w:rsid w:val="00035CBE"/>
    <w:rsid w:val="00036B93"/>
    <w:rsid w:val="00036F9B"/>
    <w:rsid w:val="000378E1"/>
    <w:rsid w:val="00040142"/>
    <w:rsid w:val="0004039E"/>
    <w:rsid w:val="00040AF7"/>
    <w:rsid w:val="00042A7C"/>
    <w:rsid w:val="00042E17"/>
    <w:rsid w:val="00043037"/>
    <w:rsid w:val="00043BA1"/>
    <w:rsid w:val="00044B17"/>
    <w:rsid w:val="00044C84"/>
    <w:rsid w:val="0004502F"/>
    <w:rsid w:val="0004506C"/>
    <w:rsid w:val="000459EF"/>
    <w:rsid w:val="00045FC6"/>
    <w:rsid w:val="000470F9"/>
    <w:rsid w:val="00047F60"/>
    <w:rsid w:val="00050946"/>
    <w:rsid w:val="00050D83"/>
    <w:rsid w:val="00051A97"/>
    <w:rsid w:val="00053EB1"/>
    <w:rsid w:val="000544FF"/>
    <w:rsid w:val="00054C2B"/>
    <w:rsid w:val="00055E52"/>
    <w:rsid w:val="00056CDE"/>
    <w:rsid w:val="000571A8"/>
    <w:rsid w:val="0005762E"/>
    <w:rsid w:val="00057DE0"/>
    <w:rsid w:val="00061A8D"/>
    <w:rsid w:val="00061B62"/>
    <w:rsid w:val="00061F06"/>
    <w:rsid w:val="00061F70"/>
    <w:rsid w:val="000636DD"/>
    <w:rsid w:val="000638CE"/>
    <w:rsid w:val="000639E8"/>
    <w:rsid w:val="000646E7"/>
    <w:rsid w:val="00064919"/>
    <w:rsid w:val="00064B0C"/>
    <w:rsid w:val="000657B7"/>
    <w:rsid w:val="000668B1"/>
    <w:rsid w:val="0006791B"/>
    <w:rsid w:val="00067C95"/>
    <w:rsid w:val="00070A37"/>
    <w:rsid w:val="00072D16"/>
    <w:rsid w:val="00073FF3"/>
    <w:rsid w:val="000747D5"/>
    <w:rsid w:val="00074BE1"/>
    <w:rsid w:val="00075610"/>
    <w:rsid w:val="00075DEF"/>
    <w:rsid w:val="00076709"/>
    <w:rsid w:val="00077D11"/>
    <w:rsid w:val="00080F09"/>
    <w:rsid w:val="00083334"/>
    <w:rsid w:val="00083F50"/>
    <w:rsid w:val="00084330"/>
    <w:rsid w:val="00084912"/>
    <w:rsid w:val="00086377"/>
    <w:rsid w:val="0008677C"/>
    <w:rsid w:val="000869B3"/>
    <w:rsid w:val="00086D09"/>
    <w:rsid w:val="00087EB1"/>
    <w:rsid w:val="000906BB"/>
    <w:rsid w:val="000908D9"/>
    <w:rsid w:val="000909CB"/>
    <w:rsid w:val="00092347"/>
    <w:rsid w:val="00093283"/>
    <w:rsid w:val="00093598"/>
    <w:rsid w:val="00093C2A"/>
    <w:rsid w:val="0009406D"/>
    <w:rsid w:val="00094577"/>
    <w:rsid w:val="000953ED"/>
    <w:rsid w:val="0009549E"/>
    <w:rsid w:val="000957C4"/>
    <w:rsid w:val="00096460"/>
    <w:rsid w:val="00096AD5"/>
    <w:rsid w:val="000976CE"/>
    <w:rsid w:val="00097C58"/>
    <w:rsid w:val="000A21D5"/>
    <w:rsid w:val="000A2A08"/>
    <w:rsid w:val="000A3039"/>
    <w:rsid w:val="000A3633"/>
    <w:rsid w:val="000A4169"/>
    <w:rsid w:val="000A4E24"/>
    <w:rsid w:val="000A4F8D"/>
    <w:rsid w:val="000A4FE8"/>
    <w:rsid w:val="000A5D92"/>
    <w:rsid w:val="000A62B3"/>
    <w:rsid w:val="000A729F"/>
    <w:rsid w:val="000B03AC"/>
    <w:rsid w:val="000B0C96"/>
    <w:rsid w:val="000B1D13"/>
    <w:rsid w:val="000B29DA"/>
    <w:rsid w:val="000B45A7"/>
    <w:rsid w:val="000B47CE"/>
    <w:rsid w:val="000B4E0E"/>
    <w:rsid w:val="000B724C"/>
    <w:rsid w:val="000B73EA"/>
    <w:rsid w:val="000B7991"/>
    <w:rsid w:val="000C0092"/>
    <w:rsid w:val="000C118A"/>
    <w:rsid w:val="000C1E13"/>
    <w:rsid w:val="000C2165"/>
    <w:rsid w:val="000C34FE"/>
    <w:rsid w:val="000C3DD4"/>
    <w:rsid w:val="000C45D4"/>
    <w:rsid w:val="000C5BA8"/>
    <w:rsid w:val="000C6865"/>
    <w:rsid w:val="000C6AA4"/>
    <w:rsid w:val="000C6AA8"/>
    <w:rsid w:val="000C6C59"/>
    <w:rsid w:val="000C72D5"/>
    <w:rsid w:val="000C78C4"/>
    <w:rsid w:val="000C7DF7"/>
    <w:rsid w:val="000D087F"/>
    <w:rsid w:val="000D15DB"/>
    <w:rsid w:val="000D2111"/>
    <w:rsid w:val="000D213A"/>
    <w:rsid w:val="000D22FE"/>
    <w:rsid w:val="000D307D"/>
    <w:rsid w:val="000D36A1"/>
    <w:rsid w:val="000D43B0"/>
    <w:rsid w:val="000D46DE"/>
    <w:rsid w:val="000D51C3"/>
    <w:rsid w:val="000D5B56"/>
    <w:rsid w:val="000D5ECF"/>
    <w:rsid w:val="000D71A5"/>
    <w:rsid w:val="000D74A0"/>
    <w:rsid w:val="000D7808"/>
    <w:rsid w:val="000D7C17"/>
    <w:rsid w:val="000E21CF"/>
    <w:rsid w:val="000E23EB"/>
    <w:rsid w:val="000E257A"/>
    <w:rsid w:val="000E266D"/>
    <w:rsid w:val="000E2E21"/>
    <w:rsid w:val="000E3B09"/>
    <w:rsid w:val="000E4368"/>
    <w:rsid w:val="000E443B"/>
    <w:rsid w:val="000E5042"/>
    <w:rsid w:val="000E594B"/>
    <w:rsid w:val="000E5B61"/>
    <w:rsid w:val="000E75BD"/>
    <w:rsid w:val="000E7A12"/>
    <w:rsid w:val="000F049A"/>
    <w:rsid w:val="000F14E1"/>
    <w:rsid w:val="000F19AD"/>
    <w:rsid w:val="000F327A"/>
    <w:rsid w:val="000F358D"/>
    <w:rsid w:val="000F3AF2"/>
    <w:rsid w:val="000F4534"/>
    <w:rsid w:val="000F4AD1"/>
    <w:rsid w:val="000F4AD6"/>
    <w:rsid w:val="000F4E91"/>
    <w:rsid w:val="000F5087"/>
    <w:rsid w:val="000F5893"/>
    <w:rsid w:val="000F6436"/>
    <w:rsid w:val="000F64FC"/>
    <w:rsid w:val="000F667E"/>
    <w:rsid w:val="000F751C"/>
    <w:rsid w:val="000F7610"/>
    <w:rsid w:val="000F7D33"/>
    <w:rsid w:val="000F7D91"/>
    <w:rsid w:val="0010051E"/>
    <w:rsid w:val="0010119C"/>
    <w:rsid w:val="001015DB"/>
    <w:rsid w:val="00102472"/>
    <w:rsid w:val="001037B8"/>
    <w:rsid w:val="00103B76"/>
    <w:rsid w:val="00103D4A"/>
    <w:rsid w:val="00104681"/>
    <w:rsid w:val="001048F2"/>
    <w:rsid w:val="001059FB"/>
    <w:rsid w:val="00105BD5"/>
    <w:rsid w:val="001065B1"/>
    <w:rsid w:val="00106BC8"/>
    <w:rsid w:val="00106CC4"/>
    <w:rsid w:val="00106DA2"/>
    <w:rsid w:val="00107AED"/>
    <w:rsid w:val="00107F34"/>
    <w:rsid w:val="0011020B"/>
    <w:rsid w:val="00110B1B"/>
    <w:rsid w:val="00110C57"/>
    <w:rsid w:val="00110F46"/>
    <w:rsid w:val="001110B8"/>
    <w:rsid w:val="00111278"/>
    <w:rsid w:val="001115AD"/>
    <w:rsid w:val="00111665"/>
    <w:rsid w:val="0011183E"/>
    <w:rsid w:val="001128B4"/>
    <w:rsid w:val="00112A74"/>
    <w:rsid w:val="00113650"/>
    <w:rsid w:val="001147C2"/>
    <w:rsid w:val="00114E6F"/>
    <w:rsid w:val="00115499"/>
    <w:rsid w:val="00116A26"/>
    <w:rsid w:val="00117DA0"/>
    <w:rsid w:val="00117EED"/>
    <w:rsid w:val="00120042"/>
    <w:rsid w:val="001204FA"/>
    <w:rsid w:val="0012061B"/>
    <w:rsid w:val="00121514"/>
    <w:rsid w:val="00122C6A"/>
    <w:rsid w:val="001230BF"/>
    <w:rsid w:val="001234D7"/>
    <w:rsid w:val="00124511"/>
    <w:rsid w:val="00125F73"/>
    <w:rsid w:val="00127735"/>
    <w:rsid w:val="00127978"/>
    <w:rsid w:val="001306C6"/>
    <w:rsid w:val="00130EA2"/>
    <w:rsid w:val="00131338"/>
    <w:rsid w:val="00131A07"/>
    <w:rsid w:val="001323FD"/>
    <w:rsid w:val="00132C68"/>
    <w:rsid w:val="001331AD"/>
    <w:rsid w:val="0013328A"/>
    <w:rsid w:val="0013438D"/>
    <w:rsid w:val="001345E7"/>
    <w:rsid w:val="00136E9C"/>
    <w:rsid w:val="00137AA4"/>
    <w:rsid w:val="00137BD8"/>
    <w:rsid w:val="00137F08"/>
    <w:rsid w:val="001407C2"/>
    <w:rsid w:val="00142D13"/>
    <w:rsid w:val="00142D21"/>
    <w:rsid w:val="00142E92"/>
    <w:rsid w:val="001436B6"/>
    <w:rsid w:val="00143F6C"/>
    <w:rsid w:val="001475D1"/>
    <w:rsid w:val="001477D2"/>
    <w:rsid w:val="00147DCF"/>
    <w:rsid w:val="00150179"/>
    <w:rsid w:val="001507FC"/>
    <w:rsid w:val="00151825"/>
    <w:rsid w:val="001529F8"/>
    <w:rsid w:val="00152D1D"/>
    <w:rsid w:val="001539A9"/>
    <w:rsid w:val="00154866"/>
    <w:rsid w:val="00154ABC"/>
    <w:rsid w:val="001554A5"/>
    <w:rsid w:val="00156433"/>
    <w:rsid w:val="00156828"/>
    <w:rsid w:val="00161C74"/>
    <w:rsid w:val="001623A5"/>
    <w:rsid w:val="00163677"/>
    <w:rsid w:val="001636C1"/>
    <w:rsid w:val="0016489A"/>
    <w:rsid w:val="0016489C"/>
    <w:rsid w:val="0016513A"/>
    <w:rsid w:val="0016553C"/>
    <w:rsid w:val="001657C3"/>
    <w:rsid w:val="00166132"/>
    <w:rsid w:val="00166465"/>
    <w:rsid w:val="001664F1"/>
    <w:rsid w:val="00166E7A"/>
    <w:rsid w:val="001676E9"/>
    <w:rsid w:val="0016770A"/>
    <w:rsid w:val="001678EA"/>
    <w:rsid w:val="00167EA9"/>
    <w:rsid w:val="00170936"/>
    <w:rsid w:val="00170BFA"/>
    <w:rsid w:val="00171022"/>
    <w:rsid w:val="001720DC"/>
    <w:rsid w:val="00172D8B"/>
    <w:rsid w:val="00173AC3"/>
    <w:rsid w:val="00174092"/>
    <w:rsid w:val="001742BD"/>
    <w:rsid w:val="00174C51"/>
    <w:rsid w:val="00176E3B"/>
    <w:rsid w:val="0017744D"/>
    <w:rsid w:val="0018023B"/>
    <w:rsid w:val="0018145E"/>
    <w:rsid w:val="001826A9"/>
    <w:rsid w:val="00184122"/>
    <w:rsid w:val="00185DC5"/>
    <w:rsid w:val="0018602A"/>
    <w:rsid w:val="00186A6C"/>
    <w:rsid w:val="00186F60"/>
    <w:rsid w:val="00186F8B"/>
    <w:rsid w:val="00187325"/>
    <w:rsid w:val="001876D3"/>
    <w:rsid w:val="0018788D"/>
    <w:rsid w:val="00187A48"/>
    <w:rsid w:val="001904D2"/>
    <w:rsid w:val="00190975"/>
    <w:rsid w:val="001914BC"/>
    <w:rsid w:val="00191E3C"/>
    <w:rsid w:val="00193085"/>
    <w:rsid w:val="0019326A"/>
    <w:rsid w:val="0019367C"/>
    <w:rsid w:val="0019370C"/>
    <w:rsid w:val="00193B28"/>
    <w:rsid w:val="0019483D"/>
    <w:rsid w:val="00194FC5"/>
    <w:rsid w:val="00194FED"/>
    <w:rsid w:val="00195496"/>
    <w:rsid w:val="00195643"/>
    <w:rsid w:val="001956A5"/>
    <w:rsid w:val="001964BB"/>
    <w:rsid w:val="00196768"/>
    <w:rsid w:val="00197A79"/>
    <w:rsid w:val="001A0E3C"/>
    <w:rsid w:val="001A0E84"/>
    <w:rsid w:val="001A115E"/>
    <w:rsid w:val="001A3016"/>
    <w:rsid w:val="001A3083"/>
    <w:rsid w:val="001A3519"/>
    <w:rsid w:val="001A3AE1"/>
    <w:rsid w:val="001A3DEB"/>
    <w:rsid w:val="001A40D0"/>
    <w:rsid w:val="001A45C8"/>
    <w:rsid w:val="001A674E"/>
    <w:rsid w:val="001A6849"/>
    <w:rsid w:val="001A6EC7"/>
    <w:rsid w:val="001A6FFC"/>
    <w:rsid w:val="001A7325"/>
    <w:rsid w:val="001A73D1"/>
    <w:rsid w:val="001A768D"/>
    <w:rsid w:val="001A7A70"/>
    <w:rsid w:val="001A7F17"/>
    <w:rsid w:val="001B0079"/>
    <w:rsid w:val="001B0423"/>
    <w:rsid w:val="001B04E2"/>
    <w:rsid w:val="001B0D02"/>
    <w:rsid w:val="001B227F"/>
    <w:rsid w:val="001B23A8"/>
    <w:rsid w:val="001B3D1E"/>
    <w:rsid w:val="001B404F"/>
    <w:rsid w:val="001B42AB"/>
    <w:rsid w:val="001B452D"/>
    <w:rsid w:val="001B546A"/>
    <w:rsid w:val="001B5AAF"/>
    <w:rsid w:val="001B69F7"/>
    <w:rsid w:val="001B7252"/>
    <w:rsid w:val="001C03CA"/>
    <w:rsid w:val="001C0CCB"/>
    <w:rsid w:val="001C12AB"/>
    <w:rsid w:val="001C1648"/>
    <w:rsid w:val="001C23C9"/>
    <w:rsid w:val="001C29BC"/>
    <w:rsid w:val="001C3970"/>
    <w:rsid w:val="001C3B2B"/>
    <w:rsid w:val="001C3C5A"/>
    <w:rsid w:val="001C4C1F"/>
    <w:rsid w:val="001C5085"/>
    <w:rsid w:val="001C5E45"/>
    <w:rsid w:val="001C7202"/>
    <w:rsid w:val="001C7B97"/>
    <w:rsid w:val="001C7E79"/>
    <w:rsid w:val="001D0952"/>
    <w:rsid w:val="001D1F9D"/>
    <w:rsid w:val="001D2131"/>
    <w:rsid w:val="001D2989"/>
    <w:rsid w:val="001D327F"/>
    <w:rsid w:val="001D32FC"/>
    <w:rsid w:val="001D3611"/>
    <w:rsid w:val="001D38C1"/>
    <w:rsid w:val="001D3BA5"/>
    <w:rsid w:val="001D3C78"/>
    <w:rsid w:val="001D3CB4"/>
    <w:rsid w:val="001D488E"/>
    <w:rsid w:val="001D4F3C"/>
    <w:rsid w:val="001D61F9"/>
    <w:rsid w:val="001D63A2"/>
    <w:rsid w:val="001D6CD2"/>
    <w:rsid w:val="001D7A0E"/>
    <w:rsid w:val="001E0333"/>
    <w:rsid w:val="001E0447"/>
    <w:rsid w:val="001E1296"/>
    <w:rsid w:val="001E1505"/>
    <w:rsid w:val="001E1CA4"/>
    <w:rsid w:val="001E241B"/>
    <w:rsid w:val="001E2FFA"/>
    <w:rsid w:val="001E3B3E"/>
    <w:rsid w:val="001E423F"/>
    <w:rsid w:val="001E44D5"/>
    <w:rsid w:val="001E4FB4"/>
    <w:rsid w:val="001E5015"/>
    <w:rsid w:val="001E70F0"/>
    <w:rsid w:val="001E7750"/>
    <w:rsid w:val="001E77D7"/>
    <w:rsid w:val="001E7A6B"/>
    <w:rsid w:val="001E7C02"/>
    <w:rsid w:val="001F2C59"/>
    <w:rsid w:val="001F3304"/>
    <w:rsid w:val="001F3465"/>
    <w:rsid w:val="001F69E0"/>
    <w:rsid w:val="001F6D09"/>
    <w:rsid w:val="001F6DE7"/>
    <w:rsid w:val="001F6FD1"/>
    <w:rsid w:val="001F7150"/>
    <w:rsid w:val="001F7369"/>
    <w:rsid w:val="001F7838"/>
    <w:rsid w:val="001F7AB8"/>
    <w:rsid w:val="001F7BF9"/>
    <w:rsid w:val="0020053E"/>
    <w:rsid w:val="00200576"/>
    <w:rsid w:val="00200A17"/>
    <w:rsid w:val="0020112C"/>
    <w:rsid w:val="00201726"/>
    <w:rsid w:val="0020310D"/>
    <w:rsid w:val="0020358E"/>
    <w:rsid w:val="00203819"/>
    <w:rsid w:val="0020457B"/>
    <w:rsid w:val="00204A5B"/>
    <w:rsid w:val="0020550F"/>
    <w:rsid w:val="00205837"/>
    <w:rsid w:val="002061D2"/>
    <w:rsid w:val="00206C11"/>
    <w:rsid w:val="002072A8"/>
    <w:rsid w:val="00207942"/>
    <w:rsid w:val="002114F1"/>
    <w:rsid w:val="00211560"/>
    <w:rsid w:val="0021161A"/>
    <w:rsid w:val="00211C58"/>
    <w:rsid w:val="00211D04"/>
    <w:rsid w:val="00212468"/>
    <w:rsid w:val="002124EF"/>
    <w:rsid w:val="002126F6"/>
    <w:rsid w:val="0021293B"/>
    <w:rsid w:val="002138F2"/>
    <w:rsid w:val="002139C6"/>
    <w:rsid w:val="00213EEA"/>
    <w:rsid w:val="0021467B"/>
    <w:rsid w:val="00214A03"/>
    <w:rsid w:val="00214D11"/>
    <w:rsid w:val="00214E8C"/>
    <w:rsid w:val="002155E1"/>
    <w:rsid w:val="00215BB5"/>
    <w:rsid w:val="00215F9A"/>
    <w:rsid w:val="00216066"/>
    <w:rsid w:val="00216168"/>
    <w:rsid w:val="002167CE"/>
    <w:rsid w:val="00217591"/>
    <w:rsid w:val="0021772A"/>
    <w:rsid w:val="00217B7D"/>
    <w:rsid w:val="00217EAB"/>
    <w:rsid w:val="00220D13"/>
    <w:rsid w:val="002211E4"/>
    <w:rsid w:val="00221445"/>
    <w:rsid w:val="0022303F"/>
    <w:rsid w:val="00223A48"/>
    <w:rsid w:val="00224278"/>
    <w:rsid w:val="00225559"/>
    <w:rsid w:val="00231030"/>
    <w:rsid w:val="0023104D"/>
    <w:rsid w:val="00231354"/>
    <w:rsid w:val="00231AD2"/>
    <w:rsid w:val="00234720"/>
    <w:rsid w:val="0023523B"/>
    <w:rsid w:val="00235C97"/>
    <w:rsid w:val="00236258"/>
    <w:rsid w:val="00236291"/>
    <w:rsid w:val="00236562"/>
    <w:rsid w:val="00240785"/>
    <w:rsid w:val="00241ABD"/>
    <w:rsid w:val="00241FDE"/>
    <w:rsid w:val="002420D5"/>
    <w:rsid w:val="0024253F"/>
    <w:rsid w:val="0024254D"/>
    <w:rsid w:val="00242837"/>
    <w:rsid w:val="00242F83"/>
    <w:rsid w:val="002437DB"/>
    <w:rsid w:val="00243E50"/>
    <w:rsid w:val="00243FDA"/>
    <w:rsid w:val="00244C8C"/>
    <w:rsid w:val="00246B9A"/>
    <w:rsid w:val="00246C32"/>
    <w:rsid w:val="00247072"/>
    <w:rsid w:val="002470F2"/>
    <w:rsid w:val="002504E4"/>
    <w:rsid w:val="00250C26"/>
    <w:rsid w:val="00250C4C"/>
    <w:rsid w:val="002519BC"/>
    <w:rsid w:val="00251ACC"/>
    <w:rsid w:val="0025263E"/>
    <w:rsid w:val="00253CBD"/>
    <w:rsid w:val="002550CA"/>
    <w:rsid w:val="00256729"/>
    <w:rsid w:val="0025685B"/>
    <w:rsid w:val="00257877"/>
    <w:rsid w:val="00257E48"/>
    <w:rsid w:val="00257F2C"/>
    <w:rsid w:val="00257FC3"/>
    <w:rsid w:val="00260B08"/>
    <w:rsid w:val="00260B7D"/>
    <w:rsid w:val="0026196B"/>
    <w:rsid w:val="00262364"/>
    <w:rsid w:val="00263ED8"/>
    <w:rsid w:val="00264346"/>
    <w:rsid w:val="002648C5"/>
    <w:rsid w:val="00264A5A"/>
    <w:rsid w:val="00265008"/>
    <w:rsid w:val="00265B13"/>
    <w:rsid w:val="00265C7B"/>
    <w:rsid w:val="00265F60"/>
    <w:rsid w:val="00265F62"/>
    <w:rsid w:val="00266938"/>
    <w:rsid w:val="00266AF9"/>
    <w:rsid w:val="0026779F"/>
    <w:rsid w:val="002679AB"/>
    <w:rsid w:val="00267AF6"/>
    <w:rsid w:val="00267F0C"/>
    <w:rsid w:val="00267FFE"/>
    <w:rsid w:val="002719C2"/>
    <w:rsid w:val="00271B78"/>
    <w:rsid w:val="002723D5"/>
    <w:rsid w:val="002723EE"/>
    <w:rsid w:val="002726B6"/>
    <w:rsid w:val="0027423F"/>
    <w:rsid w:val="002748CD"/>
    <w:rsid w:val="00274A4A"/>
    <w:rsid w:val="00274F20"/>
    <w:rsid w:val="002761D1"/>
    <w:rsid w:val="002774FB"/>
    <w:rsid w:val="00280663"/>
    <w:rsid w:val="002806F1"/>
    <w:rsid w:val="00280890"/>
    <w:rsid w:val="00280E30"/>
    <w:rsid w:val="00281AD7"/>
    <w:rsid w:val="00281C59"/>
    <w:rsid w:val="002823DD"/>
    <w:rsid w:val="00283024"/>
    <w:rsid w:val="002835BE"/>
    <w:rsid w:val="00283E61"/>
    <w:rsid w:val="00284310"/>
    <w:rsid w:val="00284460"/>
    <w:rsid w:val="00284B38"/>
    <w:rsid w:val="00284C3C"/>
    <w:rsid w:val="002856FD"/>
    <w:rsid w:val="002858CC"/>
    <w:rsid w:val="00285EFC"/>
    <w:rsid w:val="00286399"/>
    <w:rsid w:val="002863A5"/>
    <w:rsid w:val="00286954"/>
    <w:rsid w:val="00287299"/>
    <w:rsid w:val="0029015D"/>
    <w:rsid w:val="002902BD"/>
    <w:rsid w:val="0029089C"/>
    <w:rsid w:val="00290EC5"/>
    <w:rsid w:val="00291204"/>
    <w:rsid w:val="0029346A"/>
    <w:rsid w:val="002959AB"/>
    <w:rsid w:val="00296EC8"/>
    <w:rsid w:val="00297571"/>
    <w:rsid w:val="00297A98"/>
    <w:rsid w:val="00297C5D"/>
    <w:rsid w:val="00297C92"/>
    <w:rsid w:val="002A094E"/>
    <w:rsid w:val="002A0A51"/>
    <w:rsid w:val="002A0EC6"/>
    <w:rsid w:val="002A141D"/>
    <w:rsid w:val="002A1504"/>
    <w:rsid w:val="002A1D60"/>
    <w:rsid w:val="002A1E77"/>
    <w:rsid w:val="002A21D7"/>
    <w:rsid w:val="002A28D9"/>
    <w:rsid w:val="002A2A4D"/>
    <w:rsid w:val="002A2AAF"/>
    <w:rsid w:val="002A2B4A"/>
    <w:rsid w:val="002A2D2B"/>
    <w:rsid w:val="002A3230"/>
    <w:rsid w:val="002A323F"/>
    <w:rsid w:val="002A365C"/>
    <w:rsid w:val="002A3820"/>
    <w:rsid w:val="002A3C94"/>
    <w:rsid w:val="002A3EBA"/>
    <w:rsid w:val="002A3FB2"/>
    <w:rsid w:val="002A4C9E"/>
    <w:rsid w:val="002A4CFD"/>
    <w:rsid w:val="002A4FEB"/>
    <w:rsid w:val="002A538C"/>
    <w:rsid w:val="002A5FBD"/>
    <w:rsid w:val="002A7ABC"/>
    <w:rsid w:val="002B03B7"/>
    <w:rsid w:val="002B168C"/>
    <w:rsid w:val="002B1DD9"/>
    <w:rsid w:val="002B20CC"/>
    <w:rsid w:val="002B27DA"/>
    <w:rsid w:val="002B27FF"/>
    <w:rsid w:val="002B2B84"/>
    <w:rsid w:val="002B324D"/>
    <w:rsid w:val="002B356C"/>
    <w:rsid w:val="002B3590"/>
    <w:rsid w:val="002B37E5"/>
    <w:rsid w:val="002B4101"/>
    <w:rsid w:val="002B4533"/>
    <w:rsid w:val="002B49B6"/>
    <w:rsid w:val="002B5602"/>
    <w:rsid w:val="002B6964"/>
    <w:rsid w:val="002B7C7E"/>
    <w:rsid w:val="002B7DDA"/>
    <w:rsid w:val="002C0301"/>
    <w:rsid w:val="002C06DB"/>
    <w:rsid w:val="002C0AAC"/>
    <w:rsid w:val="002C21EB"/>
    <w:rsid w:val="002C3F2C"/>
    <w:rsid w:val="002C474F"/>
    <w:rsid w:val="002C4CF2"/>
    <w:rsid w:val="002C4DEC"/>
    <w:rsid w:val="002C547B"/>
    <w:rsid w:val="002C58BA"/>
    <w:rsid w:val="002C5954"/>
    <w:rsid w:val="002C63A3"/>
    <w:rsid w:val="002C6AB0"/>
    <w:rsid w:val="002C71C6"/>
    <w:rsid w:val="002C76AC"/>
    <w:rsid w:val="002D04F7"/>
    <w:rsid w:val="002D07B4"/>
    <w:rsid w:val="002D279E"/>
    <w:rsid w:val="002D307F"/>
    <w:rsid w:val="002D30C7"/>
    <w:rsid w:val="002D409F"/>
    <w:rsid w:val="002D4576"/>
    <w:rsid w:val="002D48A4"/>
    <w:rsid w:val="002D5EE5"/>
    <w:rsid w:val="002D648A"/>
    <w:rsid w:val="002D67AF"/>
    <w:rsid w:val="002D7310"/>
    <w:rsid w:val="002D78DB"/>
    <w:rsid w:val="002E0DF7"/>
    <w:rsid w:val="002E15C6"/>
    <w:rsid w:val="002E2030"/>
    <w:rsid w:val="002E26C0"/>
    <w:rsid w:val="002E290A"/>
    <w:rsid w:val="002E2A8F"/>
    <w:rsid w:val="002E2FEE"/>
    <w:rsid w:val="002E3009"/>
    <w:rsid w:val="002E414B"/>
    <w:rsid w:val="002E445B"/>
    <w:rsid w:val="002E4DFC"/>
    <w:rsid w:val="002E57C4"/>
    <w:rsid w:val="002E5EF6"/>
    <w:rsid w:val="002E7B72"/>
    <w:rsid w:val="002F0435"/>
    <w:rsid w:val="002F0851"/>
    <w:rsid w:val="002F0BAE"/>
    <w:rsid w:val="002F0BBF"/>
    <w:rsid w:val="002F1959"/>
    <w:rsid w:val="002F1B1A"/>
    <w:rsid w:val="002F26AB"/>
    <w:rsid w:val="002F2F3B"/>
    <w:rsid w:val="002F33EC"/>
    <w:rsid w:val="002F3714"/>
    <w:rsid w:val="002F4083"/>
    <w:rsid w:val="002F54D3"/>
    <w:rsid w:val="002F58ED"/>
    <w:rsid w:val="002F61B0"/>
    <w:rsid w:val="002F628C"/>
    <w:rsid w:val="002F63E8"/>
    <w:rsid w:val="002F6578"/>
    <w:rsid w:val="002F6C00"/>
    <w:rsid w:val="002F6E2F"/>
    <w:rsid w:val="002F7341"/>
    <w:rsid w:val="002F73FF"/>
    <w:rsid w:val="002F76EB"/>
    <w:rsid w:val="002F78D8"/>
    <w:rsid w:val="003007E4"/>
    <w:rsid w:val="003008FC"/>
    <w:rsid w:val="0030099F"/>
    <w:rsid w:val="003009C6"/>
    <w:rsid w:val="00301049"/>
    <w:rsid w:val="0030456A"/>
    <w:rsid w:val="00305BB3"/>
    <w:rsid w:val="003060D1"/>
    <w:rsid w:val="0030732E"/>
    <w:rsid w:val="003077E3"/>
    <w:rsid w:val="003100F7"/>
    <w:rsid w:val="003106DA"/>
    <w:rsid w:val="003107D9"/>
    <w:rsid w:val="0031086F"/>
    <w:rsid w:val="00310AA1"/>
    <w:rsid w:val="00311F49"/>
    <w:rsid w:val="0031222A"/>
    <w:rsid w:val="0031283B"/>
    <w:rsid w:val="00312EF4"/>
    <w:rsid w:val="00315233"/>
    <w:rsid w:val="003157D9"/>
    <w:rsid w:val="00316348"/>
    <w:rsid w:val="003165A0"/>
    <w:rsid w:val="00316895"/>
    <w:rsid w:val="00316A73"/>
    <w:rsid w:val="00316E2D"/>
    <w:rsid w:val="00317C1E"/>
    <w:rsid w:val="003207D2"/>
    <w:rsid w:val="00320F18"/>
    <w:rsid w:val="00321130"/>
    <w:rsid w:val="003215B1"/>
    <w:rsid w:val="003215E8"/>
    <w:rsid w:val="00321E1A"/>
    <w:rsid w:val="00322AA7"/>
    <w:rsid w:val="00322FEC"/>
    <w:rsid w:val="0032301A"/>
    <w:rsid w:val="0032332D"/>
    <w:rsid w:val="00323A1E"/>
    <w:rsid w:val="00323F42"/>
    <w:rsid w:val="00324BFE"/>
    <w:rsid w:val="0032512A"/>
    <w:rsid w:val="003256F0"/>
    <w:rsid w:val="00325D52"/>
    <w:rsid w:val="003276CA"/>
    <w:rsid w:val="00330381"/>
    <w:rsid w:val="00334251"/>
    <w:rsid w:val="003345A5"/>
    <w:rsid w:val="003353EE"/>
    <w:rsid w:val="003356F6"/>
    <w:rsid w:val="00336C6C"/>
    <w:rsid w:val="00337254"/>
    <w:rsid w:val="00340215"/>
    <w:rsid w:val="003402DE"/>
    <w:rsid w:val="003405A6"/>
    <w:rsid w:val="00340965"/>
    <w:rsid w:val="0034138E"/>
    <w:rsid w:val="00341908"/>
    <w:rsid w:val="00341AC3"/>
    <w:rsid w:val="00342212"/>
    <w:rsid w:val="0034237B"/>
    <w:rsid w:val="003426E8"/>
    <w:rsid w:val="00343D72"/>
    <w:rsid w:val="0034423F"/>
    <w:rsid w:val="00344358"/>
    <w:rsid w:val="00345043"/>
    <w:rsid w:val="0034587B"/>
    <w:rsid w:val="003458BF"/>
    <w:rsid w:val="0034592A"/>
    <w:rsid w:val="00346D22"/>
    <w:rsid w:val="00346DE3"/>
    <w:rsid w:val="00347099"/>
    <w:rsid w:val="00347353"/>
    <w:rsid w:val="00347FA0"/>
    <w:rsid w:val="003504E6"/>
    <w:rsid w:val="00350F90"/>
    <w:rsid w:val="003515EA"/>
    <w:rsid w:val="003521E4"/>
    <w:rsid w:val="00353637"/>
    <w:rsid w:val="00354459"/>
    <w:rsid w:val="0035446B"/>
    <w:rsid w:val="00354756"/>
    <w:rsid w:val="00354E9C"/>
    <w:rsid w:val="0035533D"/>
    <w:rsid w:val="003560FE"/>
    <w:rsid w:val="00356BD2"/>
    <w:rsid w:val="00356D2C"/>
    <w:rsid w:val="00357AF3"/>
    <w:rsid w:val="003605DB"/>
    <w:rsid w:val="0036077F"/>
    <w:rsid w:val="00360791"/>
    <w:rsid w:val="00360FBA"/>
    <w:rsid w:val="00362538"/>
    <w:rsid w:val="00362B02"/>
    <w:rsid w:val="003636A4"/>
    <w:rsid w:val="00363FC4"/>
    <w:rsid w:val="003644B3"/>
    <w:rsid w:val="00364CB8"/>
    <w:rsid w:val="00364F38"/>
    <w:rsid w:val="0036749D"/>
    <w:rsid w:val="003677A5"/>
    <w:rsid w:val="00367882"/>
    <w:rsid w:val="00371710"/>
    <w:rsid w:val="00371B4D"/>
    <w:rsid w:val="00371BCB"/>
    <w:rsid w:val="00371D6C"/>
    <w:rsid w:val="00372103"/>
    <w:rsid w:val="00372A5B"/>
    <w:rsid w:val="00373CD3"/>
    <w:rsid w:val="003741BC"/>
    <w:rsid w:val="0037549A"/>
    <w:rsid w:val="00375851"/>
    <w:rsid w:val="00376F68"/>
    <w:rsid w:val="00377223"/>
    <w:rsid w:val="00377264"/>
    <w:rsid w:val="00377681"/>
    <w:rsid w:val="00377AF3"/>
    <w:rsid w:val="00380437"/>
    <w:rsid w:val="0038074C"/>
    <w:rsid w:val="00380E43"/>
    <w:rsid w:val="00381140"/>
    <w:rsid w:val="003811CA"/>
    <w:rsid w:val="00381A9F"/>
    <w:rsid w:val="00382116"/>
    <w:rsid w:val="003823F9"/>
    <w:rsid w:val="00382845"/>
    <w:rsid w:val="0038298F"/>
    <w:rsid w:val="00382E84"/>
    <w:rsid w:val="00383136"/>
    <w:rsid w:val="00383451"/>
    <w:rsid w:val="00384348"/>
    <w:rsid w:val="00384751"/>
    <w:rsid w:val="00384791"/>
    <w:rsid w:val="003854BC"/>
    <w:rsid w:val="003866D7"/>
    <w:rsid w:val="0038716A"/>
    <w:rsid w:val="00387BCF"/>
    <w:rsid w:val="00391699"/>
    <w:rsid w:val="003917C5"/>
    <w:rsid w:val="00392508"/>
    <w:rsid w:val="003927AC"/>
    <w:rsid w:val="00393253"/>
    <w:rsid w:val="00393F42"/>
    <w:rsid w:val="00394AD9"/>
    <w:rsid w:val="00394E58"/>
    <w:rsid w:val="003976AF"/>
    <w:rsid w:val="00397ABB"/>
    <w:rsid w:val="00397C63"/>
    <w:rsid w:val="00397DAB"/>
    <w:rsid w:val="003A0727"/>
    <w:rsid w:val="003A23DC"/>
    <w:rsid w:val="003A326C"/>
    <w:rsid w:val="003A33D0"/>
    <w:rsid w:val="003A4C2B"/>
    <w:rsid w:val="003A51D6"/>
    <w:rsid w:val="003A5298"/>
    <w:rsid w:val="003A5871"/>
    <w:rsid w:val="003A6D3D"/>
    <w:rsid w:val="003A7878"/>
    <w:rsid w:val="003A7A58"/>
    <w:rsid w:val="003A7BEB"/>
    <w:rsid w:val="003A7C0A"/>
    <w:rsid w:val="003B0189"/>
    <w:rsid w:val="003B09F3"/>
    <w:rsid w:val="003B0F5B"/>
    <w:rsid w:val="003B1272"/>
    <w:rsid w:val="003B33EC"/>
    <w:rsid w:val="003B3FE9"/>
    <w:rsid w:val="003B4013"/>
    <w:rsid w:val="003B45F5"/>
    <w:rsid w:val="003B4E66"/>
    <w:rsid w:val="003B4E85"/>
    <w:rsid w:val="003B533C"/>
    <w:rsid w:val="003B5404"/>
    <w:rsid w:val="003B639E"/>
    <w:rsid w:val="003B6E2C"/>
    <w:rsid w:val="003B6F56"/>
    <w:rsid w:val="003B79CC"/>
    <w:rsid w:val="003C0A0B"/>
    <w:rsid w:val="003C1DD5"/>
    <w:rsid w:val="003C2E79"/>
    <w:rsid w:val="003C30A2"/>
    <w:rsid w:val="003C3171"/>
    <w:rsid w:val="003C4128"/>
    <w:rsid w:val="003C443F"/>
    <w:rsid w:val="003C4D95"/>
    <w:rsid w:val="003C561F"/>
    <w:rsid w:val="003C59A8"/>
    <w:rsid w:val="003C614D"/>
    <w:rsid w:val="003C68E7"/>
    <w:rsid w:val="003C725A"/>
    <w:rsid w:val="003C74BD"/>
    <w:rsid w:val="003C7CA3"/>
    <w:rsid w:val="003D02BE"/>
    <w:rsid w:val="003D1367"/>
    <w:rsid w:val="003D25FB"/>
    <w:rsid w:val="003D26E7"/>
    <w:rsid w:val="003D3065"/>
    <w:rsid w:val="003D4E8D"/>
    <w:rsid w:val="003D5C6E"/>
    <w:rsid w:val="003D5D8E"/>
    <w:rsid w:val="003D6B9D"/>
    <w:rsid w:val="003D7BBB"/>
    <w:rsid w:val="003E0240"/>
    <w:rsid w:val="003E0D21"/>
    <w:rsid w:val="003E151E"/>
    <w:rsid w:val="003E1F27"/>
    <w:rsid w:val="003E285E"/>
    <w:rsid w:val="003E2FD3"/>
    <w:rsid w:val="003E3EB6"/>
    <w:rsid w:val="003E3F91"/>
    <w:rsid w:val="003E5763"/>
    <w:rsid w:val="003E5C13"/>
    <w:rsid w:val="003E65D8"/>
    <w:rsid w:val="003E6EDA"/>
    <w:rsid w:val="003E7036"/>
    <w:rsid w:val="003F0C21"/>
    <w:rsid w:val="003F1536"/>
    <w:rsid w:val="003F1C46"/>
    <w:rsid w:val="003F29A9"/>
    <w:rsid w:val="003F3632"/>
    <w:rsid w:val="003F3FD5"/>
    <w:rsid w:val="003F4CD7"/>
    <w:rsid w:val="003F516F"/>
    <w:rsid w:val="003F563F"/>
    <w:rsid w:val="003F7888"/>
    <w:rsid w:val="003F7DF9"/>
    <w:rsid w:val="00400CD9"/>
    <w:rsid w:val="0040198E"/>
    <w:rsid w:val="0040234E"/>
    <w:rsid w:val="00402A69"/>
    <w:rsid w:val="004032B0"/>
    <w:rsid w:val="0040363B"/>
    <w:rsid w:val="00403C8A"/>
    <w:rsid w:val="00404BE4"/>
    <w:rsid w:val="004062B2"/>
    <w:rsid w:val="004063EF"/>
    <w:rsid w:val="004068B5"/>
    <w:rsid w:val="004071AD"/>
    <w:rsid w:val="00407BD0"/>
    <w:rsid w:val="0041019E"/>
    <w:rsid w:val="004104FB"/>
    <w:rsid w:val="00410ADD"/>
    <w:rsid w:val="00410C2F"/>
    <w:rsid w:val="00410DC4"/>
    <w:rsid w:val="0041109D"/>
    <w:rsid w:val="004112B4"/>
    <w:rsid w:val="00411F8C"/>
    <w:rsid w:val="00412236"/>
    <w:rsid w:val="0041288E"/>
    <w:rsid w:val="00413CA5"/>
    <w:rsid w:val="00414082"/>
    <w:rsid w:val="00414D89"/>
    <w:rsid w:val="00414D95"/>
    <w:rsid w:val="00415CD5"/>
    <w:rsid w:val="0041692E"/>
    <w:rsid w:val="00416ADF"/>
    <w:rsid w:val="00416DF9"/>
    <w:rsid w:val="00417ACE"/>
    <w:rsid w:val="004226C8"/>
    <w:rsid w:val="00422C9A"/>
    <w:rsid w:val="0042344E"/>
    <w:rsid w:val="00424D60"/>
    <w:rsid w:val="00425F97"/>
    <w:rsid w:val="0042673F"/>
    <w:rsid w:val="00426C7D"/>
    <w:rsid w:val="00427572"/>
    <w:rsid w:val="00427656"/>
    <w:rsid w:val="00427BC7"/>
    <w:rsid w:val="004302D7"/>
    <w:rsid w:val="00430A6B"/>
    <w:rsid w:val="00431A2D"/>
    <w:rsid w:val="004324D7"/>
    <w:rsid w:val="00434292"/>
    <w:rsid w:val="00434C41"/>
    <w:rsid w:val="00435702"/>
    <w:rsid w:val="00435934"/>
    <w:rsid w:val="004369BC"/>
    <w:rsid w:val="00436B8C"/>
    <w:rsid w:val="0043721F"/>
    <w:rsid w:val="004373F6"/>
    <w:rsid w:val="004374FC"/>
    <w:rsid w:val="00437720"/>
    <w:rsid w:val="00437930"/>
    <w:rsid w:val="00437AE2"/>
    <w:rsid w:val="00437F11"/>
    <w:rsid w:val="004408C7"/>
    <w:rsid w:val="00440BE1"/>
    <w:rsid w:val="00440C9B"/>
    <w:rsid w:val="00442190"/>
    <w:rsid w:val="00442444"/>
    <w:rsid w:val="004427E8"/>
    <w:rsid w:val="00442A07"/>
    <w:rsid w:val="00442D0C"/>
    <w:rsid w:val="00443F5D"/>
    <w:rsid w:val="00444368"/>
    <w:rsid w:val="004453DF"/>
    <w:rsid w:val="004455F7"/>
    <w:rsid w:val="004456C5"/>
    <w:rsid w:val="00445AB6"/>
    <w:rsid w:val="00446207"/>
    <w:rsid w:val="004464D3"/>
    <w:rsid w:val="004468FC"/>
    <w:rsid w:val="0044744C"/>
    <w:rsid w:val="00447592"/>
    <w:rsid w:val="00447E31"/>
    <w:rsid w:val="00450935"/>
    <w:rsid w:val="00450D2A"/>
    <w:rsid w:val="00450E38"/>
    <w:rsid w:val="00452128"/>
    <w:rsid w:val="00452858"/>
    <w:rsid w:val="00452D24"/>
    <w:rsid w:val="00452D70"/>
    <w:rsid w:val="0045358F"/>
    <w:rsid w:val="00454964"/>
    <w:rsid w:val="004549BF"/>
    <w:rsid w:val="00454AFD"/>
    <w:rsid w:val="00454E10"/>
    <w:rsid w:val="004551BA"/>
    <w:rsid w:val="0045578E"/>
    <w:rsid w:val="004558B6"/>
    <w:rsid w:val="00455E8C"/>
    <w:rsid w:val="0045670E"/>
    <w:rsid w:val="00456C41"/>
    <w:rsid w:val="004604B1"/>
    <w:rsid w:val="00460778"/>
    <w:rsid w:val="00460A76"/>
    <w:rsid w:val="00461989"/>
    <w:rsid w:val="004623DB"/>
    <w:rsid w:val="00462D48"/>
    <w:rsid w:val="0046355E"/>
    <w:rsid w:val="004649FD"/>
    <w:rsid w:val="00465071"/>
    <w:rsid w:val="004653D1"/>
    <w:rsid w:val="004657AD"/>
    <w:rsid w:val="00466021"/>
    <w:rsid w:val="0046638A"/>
    <w:rsid w:val="0046691F"/>
    <w:rsid w:val="00466D33"/>
    <w:rsid w:val="00466F5A"/>
    <w:rsid w:val="00466F62"/>
    <w:rsid w:val="004675BE"/>
    <w:rsid w:val="004676B8"/>
    <w:rsid w:val="00467BD7"/>
    <w:rsid w:val="00471465"/>
    <w:rsid w:val="004716B3"/>
    <w:rsid w:val="00471AD5"/>
    <w:rsid w:val="00471EE5"/>
    <w:rsid w:val="0047241B"/>
    <w:rsid w:val="0047385D"/>
    <w:rsid w:val="004751CF"/>
    <w:rsid w:val="004757BC"/>
    <w:rsid w:val="00476C3F"/>
    <w:rsid w:val="00476F5D"/>
    <w:rsid w:val="00477A93"/>
    <w:rsid w:val="00482D5A"/>
    <w:rsid w:val="0048326D"/>
    <w:rsid w:val="00483376"/>
    <w:rsid w:val="00483D84"/>
    <w:rsid w:val="00484634"/>
    <w:rsid w:val="004848C5"/>
    <w:rsid w:val="00485A2C"/>
    <w:rsid w:val="0048709F"/>
    <w:rsid w:val="00487A23"/>
    <w:rsid w:val="0049048C"/>
    <w:rsid w:val="00490DC0"/>
    <w:rsid w:val="00491B17"/>
    <w:rsid w:val="00491D98"/>
    <w:rsid w:val="00491EB8"/>
    <w:rsid w:val="00492624"/>
    <w:rsid w:val="00492895"/>
    <w:rsid w:val="00492F56"/>
    <w:rsid w:val="00493106"/>
    <w:rsid w:val="004933D9"/>
    <w:rsid w:val="004938FE"/>
    <w:rsid w:val="00493D5E"/>
    <w:rsid w:val="004942EE"/>
    <w:rsid w:val="00495F1E"/>
    <w:rsid w:val="00496320"/>
    <w:rsid w:val="004968FD"/>
    <w:rsid w:val="004976AE"/>
    <w:rsid w:val="0049796E"/>
    <w:rsid w:val="00497D8F"/>
    <w:rsid w:val="004A04CC"/>
    <w:rsid w:val="004A0D09"/>
    <w:rsid w:val="004A0D94"/>
    <w:rsid w:val="004A10C9"/>
    <w:rsid w:val="004A2081"/>
    <w:rsid w:val="004A2280"/>
    <w:rsid w:val="004A343A"/>
    <w:rsid w:val="004A3976"/>
    <w:rsid w:val="004A482C"/>
    <w:rsid w:val="004A51CC"/>
    <w:rsid w:val="004A5734"/>
    <w:rsid w:val="004A66BC"/>
    <w:rsid w:val="004A6C2C"/>
    <w:rsid w:val="004A72FF"/>
    <w:rsid w:val="004A7908"/>
    <w:rsid w:val="004A794F"/>
    <w:rsid w:val="004A7A31"/>
    <w:rsid w:val="004B070F"/>
    <w:rsid w:val="004B0A44"/>
    <w:rsid w:val="004B0DEA"/>
    <w:rsid w:val="004B0E6A"/>
    <w:rsid w:val="004B131C"/>
    <w:rsid w:val="004B1CCB"/>
    <w:rsid w:val="004B27B2"/>
    <w:rsid w:val="004B2E39"/>
    <w:rsid w:val="004B38EB"/>
    <w:rsid w:val="004B46B5"/>
    <w:rsid w:val="004B49AB"/>
    <w:rsid w:val="004B51EA"/>
    <w:rsid w:val="004B63F4"/>
    <w:rsid w:val="004C0720"/>
    <w:rsid w:val="004C0B0F"/>
    <w:rsid w:val="004C0D94"/>
    <w:rsid w:val="004C10D2"/>
    <w:rsid w:val="004C1970"/>
    <w:rsid w:val="004C1DEC"/>
    <w:rsid w:val="004C277E"/>
    <w:rsid w:val="004C3BD0"/>
    <w:rsid w:val="004C3BF5"/>
    <w:rsid w:val="004C3CDB"/>
    <w:rsid w:val="004C4AF0"/>
    <w:rsid w:val="004C5636"/>
    <w:rsid w:val="004C5C42"/>
    <w:rsid w:val="004C5DA4"/>
    <w:rsid w:val="004C6983"/>
    <w:rsid w:val="004C6C8E"/>
    <w:rsid w:val="004C7681"/>
    <w:rsid w:val="004C79B6"/>
    <w:rsid w:val="004C7D51"/>
    <w:rsid w:val="004D023E"/>
    <w:rsid w:val="004D0F78"/>
    <w:rsid w:val="004D1170"/>
    <w:rsid w:val="004D13CB"/>
    <w:rsid w:val="004D2B26"/>
    <w:rsid w:val="004D3166"/>
    <w:rsid w:val="004D4033"/>
    <w:rsid w:val="004D43CA"/>
    <w:rsid w:val="004D44CE"/>
    <w:rsid w:val="004D64E0"/>
    <w:rsid w:val="004D659E"/>
    <w:rsid w:val="004D691C"/>
    <w:rsid w:val="004D7382"/>
    <w:rsid w:val="004D7A25"/>
    <w:rsid w:val="004D7F66"/>
    <w:rsid w:val="004E175D"/>
    <w:rsid w:val="004E187F"/>
    <w:rsid w:val="004E236E"/>
    <w:rsid w:val="004E2602"/>
    <w:rsid w:val="004E2634"/>
    <w:rsid w:val="004E2DB5"/>
    <w:rsid w:val="004E2FB8"/>
    <w:rsid w:val="004E3829"/>
    <w:rsid w:val="004E3894"/>
    <w:rsid w:val="004E3950"/>
    <w:rsid w:val="004E3B78"/>
    <w:rsid w:val="004E3E25"/>
    <w:rsid w:val="004E4591"/>
    <w:rsid w:val="004E4C40"/>
    <w:rsid w:val="004E694C"/>
    <w:rsid w:val="004E6B72"/>
    <w:rsid w:val="004E7B67"/>
    <w:rsid w:val="004E7F2D"/>
    <w:rsid w:val="004F1FCC"/>
    <w:rsid w:val="004F2EAC"/>
    <w:rsid w:val="004F335E"/>
    <w:rsid w:val="004F3F3D"/>
    <w:rsid w:val="004F4047"/>
    <w:rsid w:val="004F4737"/>
    <w:rsid w:val="004F5254"/>
    <w:rsid w:val="004F5E96"/>
    <w:rsid w:val="004F6237"/>
    <w:rsid w:val="004F6401"/>
    <w:rsid w:val="004F7832"/>
    <w:rsid w:val="004F793B"/>
    <w:rsid w:val="004F7C05"/>
    <w:rsid w:val="0050026E"/>
    <w:rsid w:val="0050064F"/>
    <w:rsid w:val="00501010"/>
    <w:rsid w:val="00501A32"/>
    <w:rsid w:val="00501DC6"/>
    <w:rsid w:val="0050227D"/>
    <w:rsid w:val="00502303"/>
    <w:rsid w:val="00503C73"/>
    <w:rsid w:val="00504E7C"/>
    <w:rsid w:val="0050559D"/>
    <w:rsid w:val="00505C02"/>
    <w:rsid w:val="0050631E"/>
    <w:rsid w:val="005063A9"/>
    <w:rsid w:val="00506AFC"/>
    <w:rsid w:val="0050774B"/>
    <w:rsid w:val="0050790B"/>
    <w:rsid w:val="00507B60"/>
    <w:rsid w:val="00510247"/>
    <w:rsid w:val="00510C7F"/>
    <w:rsid w:val="005110AD"/>
    <w:rsid w:val="00511118"/>
    <w:rsid w:val="005115D9"/>
    <w:rsid w:val="00512B61"/>
    <w:rsid w:val="005132C1"/>
    <w:rsid w:val="0051381A"/>
    <w:rsid w:val="00513B0A"/>
    <w:rsid w:val="00513E64"/>
    <w:rsid w:val="0051430B"/>
    <w:rsid w:val="00515883"/>
    <w:rsid w:val="0051615E"/>
    <w:rsid w:val="00516D97"/>
    <w:rsid w:val="00517A30"/>
    <w:rsid w:val="0052000C"/>
    <w:rsid w:val="0052029F"/>
    <w:rsid w:val="00520361"/>
    <w:rsid w:val="00520453"/>
    <w:rsid w:val="0052056E"/>
    <w:rsid w:val="00520E46"/>
    <w:rsid w:val="00521A4A"/>
    <w:rsid w:val="005239F9"/>
    <w:rsid w:val="00523A91"/>
    <w:rsid w:val="00523CE9"/>
    <w:rsid w:val="0052457F"/>
    <w:rsid w:val="0052469A"/>
    <w:rsid w:val="00525826"/>
    <w:rsid w:val="005277DF"/>
    <w:rsid w:val="00530A3E"/>
    <w:rsid w:val="00530DEB"/>
    <w:rsid w:val="00531098"/>
    <w:rsid w:val="00531485"/>
    <w:rsid w:val="00531608"/>
    <w:rsid w:val="005316E1"/>
    <w:rsid w:val="0053174C"/>
    <w:rsid w:val="00531EAC"/>
    <w:rsid w:val="00532138"/>
    <w:rsid w:val="005323C5"/>
    <w:rsid w:val="005328A4"/>
    <w:rsid w:val="00532EC6"/>
    <w:rsid w:val="005335D0"/>
    <w:rsid w:val="00533C9C"/>
    <w:rsid w:val="00533FF3"/>
    <w:rsid w:val="00534070"/>
    <w:rsid w:val="00534539"/>
    <w:rsid w:val="00534F25"/>
    <w:rsid w:val="00535935"/>
    <w:rsid w:val="00536412"/>
    <w:rsid w:val="005366F0"/>
    <w:rsid w:val="00537517"/>
    <w:rsid w:val="005400FB"/>
    <w:rsid w:val="0054043C"/>
    <w:rsid w:val="00540714"/>
    <w:rsid w:val="00540D0D"/>
    <w:rsid w:val="005415F9"/>
    <w:rsid w:val="00541DA0"/>
    <w:rsid w:val="00542404"/>
    <w:rsid w:val="00542B5B"/>
    <w:rsid w:val="00542D6E"/>
    <w:rsid w:val="00542FED"/>
    <w:rsid w:val="005437F5"/>
    <w:rsid w:val="00543F86"/>
    <w:rsid w:val="005456E6"/>
    <w:rsid w:val="00545A90"/>
    <w:rsid w:val="0054656F"/>
    <w:rsid w:val="00546871"/>
    <w:rsid w:val="00546D05"/>
    <w:rsid w:val="005470DF"/>
    <w:rsid w:val="00547D51"/>
    <w:rsid w:val="0055060B"/>
    <w:rsid w:val="0055093B"/>
    <w:rsid w:val="00550C14"/>
    <w:rsid w:val="00550F6D"/>
    <w:rsid w:val="005510C0"/>
    <w:rsid w:val="00551CAB"/>
    <w:rsid w:val="00552271"/>
    <w:rsid w:val="00552A26"/>
    <w:rsid w:val="00553706"/>
    <w:rsid w:val="00553C94"/>
    <w:rsid w:val="00553EBC"/>
    <w:rsid w:val="00554186"/>
    <w:rsid w:val="0055427E"/>
    <w:rsid w:val="0055519C"/>
    <w:rsid w:val="0055662A"/>
    <w:rsid w:val="00556A04"/>
    <w:rsid w:val="00557798"/>
    <w:rsid w:val="00560761"/>
    <w:rsid w:val="00560FC1"/>
    <w:rsid w:val="00561238"/>
    <w:rsid w:val="005612A1"/>
    <w:rsid w:val="0056147A"/>
    <w:rsid w:val="0056168A"/>
    <w:rsid w:val="00561B32"/>
    <w:rsid w:val="00562789"/>
    <w:rsid w:val="00563791"/>
    <w:rsid w:val="0056456A"/>
    <w:rsid w:val="00564593"/>
    <w:rsid w:val="00564685"/>
    <w:rsid w:val="00564DE6"/>
    <w:rsid w:val="00565004"/>
    <w:rsid w:val="00565066"/>
    <w:rsid w:val="0056571E"/>
    <w:rsid w:val="005657EC"/>
    <w:rsid w:val="00565994"/>
    <w:rsid w:val="00566B9A"/>
    <w:rsid w:val="0056776F"/>
    <w:rsid w:val="005705D9"/>
    <w:rsid w:val="00570C4C"/>
    <w:rsid w:val="005711CF"/>
    <w:rsid w:val="00571B40"/>
    <w:rsid w:val="00572FE0"/>
    <w:rsid w:val="00573086"/>
    <w:rsid w:val="00573469"/>
    <w:rsid w:val="00573777"/>
    <w:rsid w:val="00573C48"/>
    <w:rsid w:val="00574990"/>
    <w:rsid w:val="00574B34"/>
    <w:rsid w:val="00576419"/>
    <w:rsid w:val="00581CCD"/>
    <w:rsid w:val="00582836"/>
    <w:rsid w:val="005828FF"/>
    <w:rsid w:val="00582957"/>
    <w:rsid w:val="00582BBE"/>
    <w:rsid w:val="00582EDB"/>
    <w:rsid w:val="00583D3B"/>
    <w:rsid w:val="00584D96"/>
    <w:rsid w:val="00585BEF"/>
    <w:rsid w:val="005862AD"/>
    <w:rsid w:val="00586CC2"/>
    <w:rsid w:val="00586F4D"/>
    <w:rsid w:val="0058718B"/>
    <w:rsid w:val="00587DBC"/>
    <w:rsid w:val="00591636"/>
    <w:rsid w:val="005918D3"/>
    <w:rsid w:val="00592A9A"/>
    <w:rsid w:val="00593ABF"/>
    <w:rsid w:val="00594108"/>
    <w:rsid w:val="0059436A"/>
    <w:rsid w:val="00596381"/>
    <w:rsid w:val="005963C2"/>
    <w:rsid w:val="00596B44"/>
    <w:rsid w:val="00596EB0"/>
    <w:rsid w:val="0059751F"/>
    <w:rsid w:val="005A0499"/>
    <w:rsid w:val="005A1E7C"/>
    <w:rsid w:val="005A3708"/>
    <w:rsid w:val="005A4226"/>
    <w:rsid w:val="005A4B22"/>
    <w:rsid w:val="005A53DF"/>
    <w:rsid w:val="005A5AC7"/>
    <w:rsid w:val="005A68B3"/>
    <w:rsid w:val="005A6971"/>
    <w:rsid w:val="005A7D5C"/>
    <w:rsid w:val="005B1778"/>
    <w:rsid w:val="005B272C"/>
    <w:rsid w:val="005B3348"/>
    <w:rsid w:val="005B34EA"/>
    <w:rsid w:val="005B3A1D"/>
    <w:rsid w:val="005B449B"/>
    <w:rsid w:val="005B4618"/>
    <w:rsid w:val="005B7566"/>
    <w:rsid w:val="005B7D08"/>
    <w:rsid w:val="005B7F35"/>
    <w:rsid w:val="005C0FE3"/>
    <w:rsid w:val="005C1157"/>
    <w:rsid w:val="005C11C6"/>
    <w:rsid w:val="005C23D4"/>
    <w:rsid w:val="005C2F95"/>
    <w:rsid w:val="005C3053"/>
    <w:rsid w:val="005C309E"/>
    <w:rsid w:val="005C30C6"/>
    <w:rsid w:val="005C370D"/>
    <w:rsid w:val="005C4AB2"/>
    <w:rsid w:val="005C5C96"/>
    <w:rsid w:val="005C6046"/>
    <w:rsid w:val="005C62EE"/>
    <w:rsid w:val="005C6CC5"/>
    <w:rsid w:val="005C717F"/>
    <w:rsid w:val="005D0299"/>
    <w:rsid w:val="005D06B7"/>
    <w:rsid w:val="005D0E86"/>
    <w:rsid w:val="005D16D4"/>
    <w:rsid w:val="005D1713"/>
    <w:rsid w:val="005D1E53"/>
    <w:rsid w:val="005D20F4"/>
    <w:rsid w:val="005D2389"/>
    <w:rsid w:val="005D37AD"/>
    <w:rsid w:val="005D39D0"/>
    <w:rsid w:val="005D3B53"/>
    <w:rsid w:val="005D47AB"/>
    <w:rsid w:val="005D4BC3"/>
    <w:rsid w:val="005D4D88"/>
    <w:rsid w:val="005D4E73"/>
    <w:rsid w:val="005D509C"/>
    <w:rsid w:val="005D545B"/>
    <w:rsid w:val="005D54AD"/>
    <w:rsid w:val="005D5875"/>
    <w:rsid w:val="005D5E86"/>
    <w:rsid w:val="005D619A"/>
    <w:rsid w:val="005D645E"/>
    <w:rsid w:val="005D6789"/>
    <w:rsid w:val="005D6807"/>
    <w:rsid w:val="005D6DCC"/>
    <w:rsid w:val="005E0697"/>
    <w:rsid w:val="005E1241"/>
    <w:rsid w:val="005E1EA2"/>
    <w:rsid w:val="005E233E"/>
    <w:rsid w:val="005E2F73"/>
    <w:rsid w:val="005E354A"/>
    <w:rsid w:val="005E364A"/>
    <w:rsid w:val="005E4314"/>
    <w:rsid w:val="005E4C90"/>
    <w:rsid w:val="005E4D17"/>
    <w:rsid w:val="005E4DD3"/>
    <w:rsid w:val="005E5174"/>
    <w:rsid w:val="005E5465"/>
    <w:rsid w:val="005E6151"/>
    <w:rsid w:val="005E6310"/>
    <w:rsid w:val="005F0ECD"/>
    <w:rsid w:val="005F105E"/>
    <w:rsid w:val="005F1B13"/>
    <w:rsid w:val="005F33BC"/>
    <w:rsid w:val="005F3C68"/>
    <w:rsid w:val="005F3D5A"/>
    <w:rsid w:val="005F3E2C"/>
    <w:rsid w:val="005F5268"/>
    <w:rsid w:val="005F5290"/>
    <w:rsid w:val="005F599E"/>
    <w:rsid w:val="005F64FE"/>
    <w:rsid w:val="005F6A53"/>
    <w:rsid w:val="005F6B91"/>
    <w:rsid w:val="005F6DE5"/>
    <w:rsid w:val="005F7363"/>
    <w:rsid w:val="005F7C4C"/>
    <w:rsid w:val="005F7CAE"/>
    <w:rsid w:val="005F7DBA"/>
    <w:rsid w:val="005F7E09"/>
    <w:rsid w:val="00600F46"/>
    <w:rsid w:val="00601750"/>
    <w:rsid w:val="00601A9C"/>
    <w:rsid w:val="00601C7B"/>
    <w:rsid w:val="00602085"/>
    <w:rsid w:val="0060331B"/>
    <w:rsid w:val="00603DD0"/>
    <w:rsid w:val="006040F7"/>
    <w:rsid w:val="00604BF1"/>
    <w:rsid w:val="006054BF"/>
    <w:rsid w:val="00605892"/>
    <w:rsid w:val="006059BE"/>
    <w:rsid w:val="00605AFD"/>
    <w:rsid w:val="00605DBC"/>
    <w:rsid w:val="006064AF"/>
    <w:rsid w:val="006077B4"/>
    <w:rsid w:val="00607834"/>
    <w:rsid w:val="00607CAC"/>
    <w:rsid w:val="00611809"/>
    <w:rsid w:val="006128D6"/>
    <w:rsid w:val="0061390A"/>
    <w:rsid w:val="00613C96"/>
    <w:rsid w:val="00615446"/>
    <w:rsid w:val="006159F1"/>
    <w:rsid w:val="00616D2E"/>
    <w:rsid w:val="00616F62"/>
    <w:rsid w:val="006170C9"/>
    <w:rsid w:val="006170DB"/>
    <w:rsid w:val="006174DC"/>
    <w:rsid w:val="0061764C"/>
    <w:rsid w:val="006203F2"/>
    <w:rsid w:val="00620926"/>
    <w:rsid w:val="00621B15"/>
    <w:rsid w:val="00621B4B"/>
    <w:rsid w:val="00621C9F"/>
    <w:rsid w:val="0062205D"/>
    <w:rsid w:val="006220C2"/>
    <w:rsid w:val="006225D0"/>
    <w:rsid w:val="00622C20"/>
    <w:rsid w:val="006230B7"/>
    <w:rsid w:val="00623291"/>
    <w:rsid w:val="00624808"/>
    <w:rsid w:val="0062557C"/>
    <w:rsid w:val="00625883"/>
    <w:rsid w:val="0062634C"/>
    <w:rsid w:val="00626503"/>
    <w:rsid w:val="00626D32"/>
    <w:rsid w:val="00626DE5"/>
    <w:rsid w:val="00626ECA"/>
    <w:rsid w:val="00627565"/>
    <w:rsid w:val="00630B29"/>
    <w:rsid w:val="006311EA"/>
    <w:rsid w:val="00632215"/>
    <w:rsid w:val="00632D7C"/>
    <w:rsid w:val="00633228"/>
    <w:rsid w:val="00633345"/>
    <w:rsid w:val="006346F0"/>
    <w:rsid w:val="00635A45"/>
    <w:rsid w:val="00635C85"/>
    <w:rsid w:val="0063614B"/>
    <w:rsid w:val="00636B3C"/>
    <w:rsid w:val="00637258"/>
    <w:rsid w:val="006376C3"/>
    <w:rsid w:val="0064078A"/>
    <w:rsid w:val="00640A6B"/>
    <w:rsid w:val="00640E80"/>
    <w:rsid w:val="0064234F"/>
    <w:rsid w:val="00642688"/>
    <w:rsid w:val="006427CB"/>
    <w:rsid w:val="00643961"/>
    <w:rsid w:val="0064396A"/>
    <w:rsid w:val="006439E5"/>
    <w:rsid w:val="00644748"/>
    <w:rsid w:val="0064505D"/>
    <w:rsid w:val="0064552F"/>
    <w:rsid w:val="0064592B"/>
    <w:rsid w:val="00647751"/>
    <w:rsid w:val="00647D0F"/>
    <w:rsid w:val="006501FD"/>
    <w:rsid w:val="006506E8"/>
    <w:rsid w:val="00650783"/>
    <w:rsid w:val="006514F7"/>
    <w:rsid w:val="00651DE5"/>
    <w:rsid w:val="006531B5"/>
    <w:rsid w:val="0065459D"/>
    <w:rsid w:val="00654BE4"/>
    <w:rsid w:val="00657B6A"/>
    <w:rsid w:val="00657CCC"/>
    <w:rsid w:val="006618EE"/>
    <w:rsid w:val="006622BA"/>
    <w:rsid w:val="00662368"/>
    <w:rsid w:val="00662C5A"/>
    <w:rsid w:val="006638E4"/>
    <w:rsid w:val="00663C1A"/>
    <w:rsid w:val="00663E2D"/>
    <w:rsid w:val="006647AE"/>
    <w:rsid w:val="006647EB"/>
    <w:rsid w:val="00665084"/>
    <w:rsid w:val="00666356"/>
    <w:rsid w:val="00667CAA"/>
    <w:rsid w:val="00670780"/>
    <w:rsid w:val="006710D6"/>
    <w:rsid w:val="006711FD"/>
    <w:rsid w:val="00671CA8"/>
    <w:rsid w:val="00671EBD"/>
    <w:rsid w:val="00671F07"/>
    <w:rsid w:val="006724E5"/>
    <w:rsid w:val="006725A8"/>
    <w:rsid w:val="00673B98"/>
    <w:rsid w:val="00673D42"/>
    <w:rsid w:val="00673F0E"/>
    <w:rsid w:val="006745BC"/>
    <w:rsid w:val="00674833"/>
    <w:rsid w:val="00675797"/>
    <w:rsid w:val="00676725"/>
    <w:rsid w:val="00676907"/>
    <w:rsid w:val="00676AE7"/>
    <w:rsid w:val="00676DC8"/>
    <w:rsid w:val="006806CD"/>
    <w:rsid w:val="00680983"/>
    <w:rsid w:val="00681BF5"/>
    <w:rsid w:val="0068267E"/>
    <w:rsid w:val="0068270A"/>
    <w:rsid w:val="006832BD"/>
    <w:rsid w:val="00683620"/>
    <w:rsid w:val="00683910"/>
    <w:rsid w:val="00683B9F"/>
    <w:rsid w:val="00683D0C"/>
    <w:rsid w:val="006841D3"/>
    <w:rsid w:val="00684431"/>
    <w:rsid w:val="006848BF"/>
    <w:rsid w:val="00685926"/>
    <w:rsid w:val="00686C04"/>
    <w:rsid w:val="00687342"/>
    <w:rsid w:val="006900AE"/>
    <w:rsid w:val="0069297C"/>
    <w:rsid w:val="006930A9"/>
    <w:rsid w:val="006935C9"/>
    <w:rsid w:val="00693C2C"/>
    <w:rsid w:val="00694528"/>
    <w:rsid w:val="00694555"/>
    <w:rsid w:val="006946D9"/>
    <w:rsid w:val="00694953"/>
    <w:rsid w:val="006949A2"/>
    <w:rsid w:val="006951F6"/>
    <w:rsid w:val="00695471"/>
    <w:rsid w:val="00695709"/>
    <w:rsid w:val="0069732D"/>
    <w:rsid w:val="00697622"/>
    <w:rsid w:val="006A0AAE"/>
    <w:rsid w:val="006A0B72"/>
    <w:rsid w:val="006A0F37"/>
    <w:rsid w:val="006A15D2"/>
    <w:rsid w:val="006A1C94"/>
    <w:rsid w:val="006A1F53"/>
    <w:rsid w:val="006A2DFB"/>
    <w:rsid w:val="006A3782"/>
    <w:rsid w:val="006A3A0D"/>
    <w:rsid w:val="006A40E1"/>
    <w:rsid w:val="006A46E2"/>
    <w:rsid w:val="006A4816"/>
    <w:rsid w:val="006A5318"/>
    <w:rsid w:val="006A5399"/>
    <w:rsid w:val="006A5764"/>
    <w:rsid w:val="006A5C4C"/>
    <w:rsid w:val="006A671A"/>
    <w:rsid w:val="006A692C"/>
    <w:rsid w:val="006A6C08"/>
    <w:rsid w:val="006A6CBC"/>
    <w:rsid w:val="006A7B18"/>
    <w:rsid w:val="006B0C1A"/>
    <w:rsid w:val="006B0EC4"/>
    <w:rsid w:val="006B3205"/>
    <w:rsid w:val="006B3729"/>
    <w:rsid w:val="006B3B62"/>
    <w:rsid w:val="006B4CBF"/>
    <w:rsid w:val="006B5411"/>
    <w:rsid w:val="006B5638"/>
    <w:rsid w:val="006B59FF"/>
    <w:rsid w:val="006B623A"/>
    <w:rsid w:val="006B75B1"/>
    <w:rsid w:val="006C0AC7"/>
    <w:rsid w:val="006C1209"/>
    <w:rsid w:val="006C1BA9"/>
    <w:rsid w:val="006C3315"/>
    <w:rsid w:val="006C36C8"/>
    <w:rsid w:val="006C3A77"/>
    <w:rsid w:val="006C3B1C"/>
    <w:rsid w:val="006C53EA"/>
    <w:rsid w:val="006C563B"/>
    <w:rsid w:val="006C5697"/>
    <w:rsid w:val="006C5CDF"/>
    <w:rsid w:val="006C6030"/>
    <w:rsid w:val="006C604B"/>
    <w:rsid w:val="006C684E"/>
    <w:rsid w:val="006C6BF6"/>
    <w:rsid w:val="006C701F"/>
    <w:rsid w:val="006D0904"/>
    <w:rsid w:val="006D0A47"/>
    <w:rsid w:val="006D25CA"/>
    <w:rsid w:val="006D2830"/>
    <w:rsid w:val="006D2A39"/>
    <w:rsid w:val="006D2B68"/>
    <w:rsid w:val="006D30D0"/>
    <w:rsid w:val="006D4017"/>
    <w:rsid w:val="006D413E"/>
    <w:rsid w:val="006D43CE"/>
    <w:rsid w:val="006D4EC9"/>
    <w:rsid w:val="006D5D16"/>
    <w:rsid w:val="006D6247"/>
    <w:rsid w:val="006D65F5"/>
    <w:rsid w:val="006D78CC"/>
    <w:rsid w:val="006E0C17"/>
    <w:rsid w:val="006E11D3"/>
    <w:rsid w:val="006E2018"/>
    <w:rsid w:val="006E3CB3"/>
    <w:rsid w:val="006E44CA"/>
    <w:rsid w:val="006E49A1"/>
    <w:rsid w:val="006E4C77"/>
    <w:rsid w:val="006E581D"/>
    <w:rsid w:val="006E5F63"/>
    <w:rsid w:val="006E6400"/>
    <w:rsid w:val="006E6B03"/>
    <w:rsid w:val="006E7493"/>
    <w:rsid w:val="006E7A1C"/>
    <w:rsid w:val="006E7D73"/>
    <w:rsid w:val="006E7F23"/>
    <w:rsid w:val="006F0D6E"/>
    <w:rsid w:val="006F0EA7"/>
    <w:rsid w:val="006F1112"/>
    <w:rsid w:val="006F2466"/>
    <w:rsid w:val="006F24E2"/>
    <w:rsid w:val="006F2BDC"/>
    <w:rsid w:val="006F2DB2"/>
    <w:rsid w:val="006F3A3B"/>
    <w:rsid w:val="006F4142"/>
    <w:rsid w:val="006F41FD"/>
    <w:rsid w:val="006F48E3"/>
    <w:rsid w:val="006F5727"/>
    <w:rsid w:val="006F6AD6"/>
    <w:rsid w:val="006F772A"/>
    <w:rsid w:val="006F7A84"/>
    <w:rsid w:val="006F7F2C"/>
    <w:rsid w:val="00700D59"/>
    <w:rsid w:val="007017E4"/>
    <w:rsid w:val="0070275F"/>
    <w:rsid w:val="0070333B"/>
    <w:rsid w:val="00703A82"/>
    <w:rsid w:val="00703E94"/>
    <w:rsid w:val="00704C38"/>
    <w:rsid w:val="00705D59"/>
    <w:rsid w:val="00706702"/>
    <w:rsid w:val="00706974"/>
    <w:rsid w:val="007078EB"/>
    <w:rsid w:val="0070791B"/>
    <w:rsid w:val="007103B5"/>
    <w:rsid w:val="007106DF"/>
    <w:rsid w:val="00711109"/>
    <w:rsid w:val="00711BC0"/>
    <w:rsid w:val="00711CCA"/>
    <w:rsid w:val="00711FB3"/>
    <w:rsid w:val="0071211D"/>
    <w:rsid w:val="007135FA"/>
    <w:rsid w:val="00714C2D"/>
    <w:rsid w:val="007152BA"/>
    <w:rsid w:val="00716CC5"/>
    <w:rsid w:val="00716DEC"/>
    <w:rsid w:val="007173A6"/>
    <w:rsid w:val="00720D3A"/>
    <w:rsid w:val="0072143D"/>
    <w:rsid w:val="00721926"/>
    <w:rsid w:val="007220CF"/>
    <w:rsid w:val="00723311"/>
    <w:rsid w:val="0072441C"/>
    <w:rsid w:val="00724578"/>
    <w:rsid w:val="00725040"/>
    <w:rsid w:val="007255AE"/>
    <w:rsid w:val="007257D7"/>
    <w:rsid w:val="00725A25"/>
    <w:rsid w:val="007267C7"/>
    <w:rsid w:val="00726FFD"/>
    <w:rsid w:val="007273CF"/>
    <w:rsid w:val="0072778C"/>
    <w:rsid w:val="00730C42"/>
    <w:rsid w:val="00730CB7"/>
    <w:rsid w:val="00730EC6"/>
    <w:rsid w:val="00730EF4"/>
    <w:rsid w:val="0073182A"/>
    <w:rsid w:val="00733504"/>
    <w:rsid w:val="0073365A"/>
    <w:rsid w:val="00734487"/>
    <w:rsid w:val="00734F15"/>
    <w:rsid w:val="00734FDB"/>
    <w:rsid w:val="00735876"/>
    <w:rsid w:val="00736F16"/>
    <w:rsid w:val="00736FC0"/>
    <w:rsid w:val="007416C6"/>
    <w:rsid w:val="00741913"/>
    <w:rsid w:val="007440C8"/>
    <w:rsid w:val="0074418A"/>
    <w:rsid w:val="00744C1C"/>
    <w:rsid w:val="00745608"/>
    <w:rsid w:val="00746473"/>
    <w:rsid w:val="007465C5"/>
    <w:rsid w:val="007468D0"/>
    <w:rsid w:val="007471DC"/>
    <w:rsid w:val="00747BA1"/>
    <w:rsid w:val="00747C06"/>
    <w:rsid w:val="00750BE6"/>
    <w:rsid w:val="00750E45"/>
    <w:rsid w:val="007516C3"/>
    <w:rsid w:val="0075185B"/>
    <w:rsid w:val="00752E83"/>
    <w:rsid w:val="007530D3"/>
    <w:rsid w:val="0075322C"/>
    <w:rsid w:val="00753708"/>
    <w:rsid w:val="007549AD"/>
    <w:rsid w:val="00755379"/>
    <w:rsid w:val="00755404"/>
    <w:rsid w:val="00756F47"/>
    <w:rsid w:val="007578F2"/>
    <w:rsid w:val="00760FBA"/>
    <w:rsid w:val="0076139C"/>
    <w:rsid w:val="00762884"/>
    <w:rsid w:val="00763384"/>
    <w:rsid w:val="00764BCE"/>
    <w:rsid w:val="00765335"/>
    <w:rsid w:val="00765388"/>
    <w:rsid w:val="007663A6"/>
    <w:rsid w:val="00766A6D"/>
    <w:rsid w:val="00766EEE"/>
    <w:rsid w:val="007672B3"/>
    <w:rsid w:val="00767AFB"/>
    <w:rsid w:val="00767BAF"/>
    <w:rsid w:val="00767EC7"/>
    <w:rsid w:val="007709F3"/>
    <w:rsid w:val="00771A5E"/>
    <w:rsid w:val="00771AC3"/>
    <w:rsid w:val="00772357"/>
    <w:rsid w:val="0077237F"/>
    <w:rsid w:val="00772FCE"/>
    <w:rsid w:val="007734F5"/>
    <w:rsid w:val="00773A7E"/>
    <w:rsid w:val="00774473"/>
    <w:rsid w:val="0077470C"/>
    <w:rsid w:val="00774D1E"/>
    <w:rsid w:val="00775674"/>
    <w:rsid w:val="007759CE"/>
    <w:rsid w:val="00775E99"/>
    <w:rsid w:val="0077647A"/>
    <w:rsid w:val="00776733"/>
    <w:rsid w:val="007775FA"/>
    <w:rsid w:val="007813AD"/>
    <w:rsid w:val="007819B6"/>
    <w:rsid w:val="00781EE7"/>
    <w:rsid w:val="0078322F"/>
    <w:rsid w:val="00783328"/>
    <w:rsid w:val="00783760"/>
    <w:rsid w:val="00784625"/>
    <w:rsid w:val="00784970"/>
    <w:rsid w:val="0078549F"/>
    <w:rsid w:val="007854C0"/>
    <w:rsid w:val="007860DC"/>
    <w:rsid w:val="007877C6"/>
    <w:rsid w:val="007877E8"/>
    <w:rsid w:val="00787ACB"/>
    <w:rsid w:val="00790266"/>
    <w:rsid w:val="00791794"/>
    <w:rsid w:val="0079318F"/>
    <w:rsid w:val="00794389"/>
    <w:rsid w:val="00794B96"/>
    <w:rsid w:val="00794C81"/>
    <w:rsid w:val="007959BA"/>
    <w:rsid w:val="00795E73"/>
    <w:rsid w:val="00796F40"/>
    <w:rsid w:val="007976CC"/>
    <w:rsid w:val="00797E2C"/>
    <w:rsid w:val="007A0564"/>
    <w:rsid w:val="007A0FC6"/>
    <w:rsid w:val="007A1144"/>
    <w:rsid w:val="007A18AA"/>
    <w:rsid w:val="007A199B"/>
    <w:rsid w:val="007A20A5"/>
    <w:rsid w:val="007A287C"/>
    <w:rsid w:val="007A2A5D"/>
    <w:rsid w:val="007A442A"/>
    <w:rsid w:val="007A4470"/>
    <w:rsid w:val="007A4703"/>
    <w:rsid w:val="007A68CA"/>
    <w:rsid w:val="007B0E55"/>
    <w:rsid w:val="007B181C"/>
    <w:rsid w:val="007B2963"/>
    <w:rsid w:val="007B349A"/>
    <w:rsid w:val="007B3DE2"/>
    <w:rsid w:val="007B47D3"/>
    <w:rsid w:val="007B4919"/>
    <w:rsid w:val="007B4C51"/>
    <w:rsid w:val="007B6B83"/>
    <w:rsid w:val="007B6E0C"/>
    <w:rsid w:val="007B7667"/>
    <w:rsid w:val="007C026C"/>
    <w:rsid w:val="007C067F"/>
    <w:rsid w:val="007C08A7"/>
    <w:rsid w:val="007C0D50"/>
    <w:rsid w:val="007C184B"/>
    <w:rsid w:val="007C254E"/>
    <w:rsid w:val="007C28F6"/>
    <w:rsid w:val="007C2C83"/>
    <w:rsid w:val="007C32A7"/>
    <w:rsid w:val="007C389F"/>
    <w:rsid w:val="007C4069"/>
    <w:rsid w:val="007C4228"/>
    <w:rsid w:val="007C46DE"/>
    <w:rsid w:val="007C4B5B"/>
    <w:rsid w:val="007C5922"/>
    <w:rsid w:val="007C667B"/>
    <w:rsid w:val="007C6FB4"/>
    <w:rsid w:val="007C74C4"/>
    <w:rsid w:val="007C7A24"/>
    <w:rsid w:val="007C7E4D"/>
    <w:rsid w:val="007D1F48"/>
    <w:rsid w:val="007D2F75"/>
    <w:rsid w:val="007D3034"/>
    <w:rsid w:val="007D31EE"/>
    <w:rsid w:val="007D5537"/>
    <w:rsid w:val="007D55F6"/>
    <w:rsid w:val="007D5FF8"/>
    <w:rsid w:val="007D62AF"/>
    <w:rsid w:val="007D664D"/>
    <w:rsid w:val="007D6EDA"/>
    <w:rsid w:val="007E0588"/>
    <w:rsid w:val="007E2E5C"/>
    <w:rsid w:val="007E37B3"/>
    <w:rsid w:val="007E3F25"/>
    <w:rsid w:val="007E4021"/>
    <w:rsid w:val="007E41E1"/>
    <w:rsid w:val="007E50F0"/>
    <w:rsid w:val="007E553E"/>
    <w:rsid w:val="007E6878"/>
    <w:rsid w:val="007E70CB"/>
    <w:rsid w:val="007E7C2E"/>
    <w:rsid w:val="007E7EAB"/>
    <w:rsid w:val="007F0886"/>
    <w:rsid w:val="007F0EE0"/>
    <w:rsid w:val="007F14CB"/>
    <w:rsid w:val="007F161A"/>
    <w:rsid w:val="007F1864"/>
    <w:rsid w:val="007F2432"/>
    <w:rsid w:val="007F3361"/>
    <w:rsid w:val="007F3394"/>
    <w:rsid w:val="007F3680"/>
    <w:rsid w:val="007F370B"/>
    <w:rsid w:val="007F41F1"/>
    <w:rsid w:val="007F4397"/>
    <w:rsid w:val="007F46C7"/>
    <w:rsid w:val="007F4C61"/>
    <w:rsid w:val="007F5DE2"/>
    <w:rsid w:val="007F63C9"/>
    <w:rsid w:val="007F6A73"/>
    <w:rsid w:val="007F70D8"/>
    <w:rsid w:val="007F7973"/>
    <w:rsid w:val="007F7BCE"/>
    <w:rsid w:val="00800A53"/>
    <w:rsid w:val="008016AE"/>
    <w:rsid w:val="00802F8D"/>
    <w:rsid w:val="008034AF"/>
    <w:rsid w:val="0080363F"/>
    <w:rsid w:val="008045F5"/>
    <w:rsid w:val="00804AD2"/>
    <w:rsid w:val="008052D2"/>
    <w:rsid w:val="00805571"/>
    <w:rsid w:val="00805715"/>
    <w:rsid w:val="0080653B"/>
    <w:rsid w:val="008076C7"/>
    <w:rsid w:val="00807C26"/>
    <w:rsid w:val="008103C9"/>
    <w:rsid w:val="008105B8"/>
    <w:rsid w:val="0081082F"/>
    <w:rsid w:val="008115C8"/>
    <w:rsid w:val="00811E85"/>
    <w:rsid w:val="00812565"/>
    <w:rsid w:val="008127BB"/>
    <w:rsid w:val="00812CC5"/>
    <w:rsid w:val="00813830"/>
    <w:rsid w:val="008139C2"/>
    <w:rsid w:val="0081447B"/>
    <w:rsid w:val="00814DC5"/>
    <w:rsid w:val="008156B9"/>
    <w:rsid w:val="00816AF5"/>
    <w:rsid w:val="00816B68"/>
    <w:rsid w:val="00816DBE"/>
    <w:rsid w:val="00817338"/>
    <w:rsid w:val="00817455"/>
    <w:rsid w:val="00821B3F"/>
    <w:rsid w:val="00821CBB"/>
    <w:rsid w:val="00822724"/>
    <w:rsid w:val="008236AC"/>
    <w:rsid w:val="0082431B"/>
    <w:rsid w:val="00825BAF"/>
    <w:rsid w:val="00825BCA"/>
    <w:rsid w:val="00827A04"/>
    <w:rsid w:val="008315E4"/>
    <w:rsid w:val="00833DF5"/>
    <w:rsid w:val="00834451"/>
    <w:rsid w:val="008355AC"/>
    <w:rsid w:val="00835C8D"/>
    <w:rsid w:val="008360AB"/>
    <w:rsid w:val="008361EC"/>
    <w:rsid w:val="00836716"/>
    <w:rsid w:val="008367D7"/>
    <w:rsid w:val="00836EF1"/>
    <w:rsid w:val="0083758B"/>
    <w:rsid w:val="008375A9"/>
    <w:rsid w:val="008375F3"/>
    <w:rsid w:val="00837B85"/>
    <w:rsid w:val="0084025C"/>
    <w:rsid w:val="0084058F"/>
    <w:rsid w:val="0084115B"/>
    <w:rsid w:val="00842028"/>
    <w:rsid w:val="00842480"/>
    <w:rsid w:val="00842750"/>
    <w:rsid w:val="0084318D"/>
    <w:rsid w:val="00843222"/>
    <w:rsid w:val="008436B5"/>
    <w:rsid w:val="00843942"/>
    <w:rsid w:val="008447F3"/>
    <w:rsid w:val="00844A8E"/>
    <w:rsid w:val="00844AF6"/>
    <w:rsid w:val="008453DD"/>
    <w:rsid w:val="00845B2C"/>
    <w:rsid w:val="00846DAA"/>
    <w:rsid w:val="008475BC"/>
    <w:rsid w:val="008476BF"/>
    <w:rsid w:val="00847FA3"/>
    <w:rsid w:val="00850AE8"/>
    <w:rsid w:val="00850B07"/>
    <w:rsid w:val="00850DFE"/>
    <w:rsid w:val="00851BE7"/>
    <w:rsid w:val="00851D17"/>
    <w:rsid w:val="008522E3"/>
    <w:rsid w:val="00852748"/>
    <w:rsid w:val="008533BA"/>
    <w:rsid w:val="008534FA"/>
    <w:rsid w:val="00853F56"/>
    <w:rsid w:val="00853F59"/>
    <w:rsid w:val="008546E7"/>
    <w:rsid w:val="008549BF"/>
    <w:rsid w:val="00854AAB"/>
    <w:rsid w:val="0085586B"/>
    <w:rsid w:val="00856B90"/>
    <w:rsid w:val="00856CA3"/>
    <w:rsid w:val="00857168"/>
    <w:rsid w:val="008573A4"/>
    <w:rsid w:val="008573EE"/>
    <w:rsid w:val="008574B8"/>
    <w:rsid w:val="00857985"/>
    <w:rsid w:val="00857C68"/>
    <w:rsid w:val="00860B3A"/>
    <w:rsid w:val="00860CE9"/>
    <w:rsid w:val="00860ED0"/>
    <w:rsid w:val="00862A95"/>
    <w:rsid w:val="008632DA"/>
    <w:rsid w:val="008647D3"/>
    <w:rsid w:val="00865289"/>
    <w:rsid w:val="00865489"/>
    <w:rsid w:val="008657D4"/>
    <w:rsid w:val="00866AB4"/>
    <w:rsid w:val="008703E4"/>
    <w:rsid w:val="00870FA1"/>
    <w:rsid w:val="00871103"/>
    <w:rsid w:val="00871189"/>
    <w:rsid w:val="0087233E"/>
    <w:rsid w:val="00872661"/>
    <w:rsid w:val="00872910"/>
    <w:rsid w:val="008732EA"/>
    <w:rsid w:val="0087355F"/>
    <w:rsid w:val="00873900"/>
    <w:rsid w:val="008746B0"/>
    <w:rsid w:val="00875018"/>
    <w:rsid w:val="00875599"/>
    <w:rsid w:val="008757E9"/>
    <w:rsid w:val="00876298"/>
    <w:rsid w:val="0087648F"/>
    <w:rsid w:val="008767C5"/>
    <w:rsid w:val="00876B1B"/>
    <w:rsid w:val="008775C3"/>
    <w:rsid w:val="00877D57"/>
    <w:rsid w:val="0088150F"/>
    <w:rsid w:val="00882CBE"/>
    <w:rsid w:val="00882D65"/>
    <w:rsid w:val="008833EE"/>
    <w:rsid w:val="008838D6"/>
    <w:rsid w:val="00883932"/>
    <w:rsid w:val="00885CF9"/>
    <w:rsid w:val="0088616B"/>
    <w:rsid w:val="008863F5"/>
    <w:rsid w:val="00886501"/>
    <w:rsid w:val="008870CD"/>
    <w:rsid w:val="00887842"/>
    <w:rsid w:val="00890377"/>
    <w:rsid w:val="00890DE7"/>
    <w:rsid w:val="00890F79"/>
    <w:rsid w:val="0089125F"/>
    <w:rsid w:val="00891857"/>
    <w:rsid w:val="008919B3"/>
    <w:rsid w:val="00892685"/>
    <w:rsid w:val="00894172"/>
    <w:rsid w:val="00894D54"/>
    <w:rsid w:val="008969CB"/>
    <w:rsid w:val="00896C80"/>
    <w:rsid w:val="00896F7D"/>
    <w:rsid w:val="00897347"/>
    <w:rsid w:val="008A006B"/>
    <w:rsid w:val="008A0253"/>
    <w:rsid w:val="008A02F7"/>
    <w:rsid w:val="008A03E6"/>
    <w:rsid w:val="008A071D"/>
    <w:rsid w:val="008A07D7"/>
    <w:rsid w:val="008A0A93"/>
    <w:rsid w:val="008A11C9"/>
    <w:rsid w:val="008A13A4"/>
    <w:rsid w:val="008A1A00"/>
    <w:rsid w:val="008A23F3"/>
    <w:rsid w:val="008A2E09"/>
    <w:rsid w:val="008A3719"/>
    <w:rsid w:val="008A3830"/>
    <w:rsid w:val="008A3955"/>
    <w:rsid w:val="008A4067"/>
    <w:rsid w:val="008A545F"/>
    <w:rsid w:val="008A5768"/>
    <w:rsid w:val="008A5AC9"/>
    <w:rsid w:val="008A62FF"/>
    <w:rsid w:val="008A6E36"/>
    <w:rsid w:val="008A707C"/>
    <w:rsid w:val="008A77A7"/>
    <w:rsid w:val="008A7D06"/>
    <w:rsid w:val="008A7EA6"/>
    <w:rsid w:val="008B04D3"/>
    <w:rsid w:val="008B0C3E"/>
    <w:rsid w:val="008B1503"/>
    <w:rsid w:val="008B168A"/>
    <w:rsid w:val="008B211A"/>
    <w:rsid w:val="008B2CDB"/>
    <w:rsid w:val="008B32EE"/>
    <w:rsid w:val="008B38B1"/>
    <w:rsid w:val="008B3C0D"/>
    <w:rsid w:val="008B42FB"/>
    <w:rsid w:val="008B46AA"/>
    <w:rsid w:val="008B5400"/>
    <w:rsid w:val="008B6993"/>
    <w:rsid w:val="008B6DB6"/>
    <w:rsid w:val="008B708F"/>
    <w:rsid w:val="008B717E"/>
    <w:rsid w:val="008B77E7"/>
    <w:rsid w:val="008B7D64"/>
    <w:rsid w:val="008C0A28"/>
    <w:rsid w:val="008C0CCD"/>
    <w:rsid w:val="008C1FA3"/>
    <w:rsid w:val="008C233F"/>
    <w:rsid w:val="008C45B4"/>
    <w:rsid w:val="008C4810"/>
    <w:rsid w:val="008C56BF"/>
    <w:rsid w:val="008C574A"/>
    <w:rsid w:val="008C60DA"/>
    <w:rsid w:val="008C64FC"/>
    <w:rsid w:val="008C6836"/>
    <w:rsid w:val="008C6D06"/>
    <w:rsid w:val="008C73F7"/>
    <w:rsid w:val="008C747B"/>
    <w:rsid w:val="008C7FCA"/>
    <w:rsid w:val="008D0832"/>
    <w:rsid w:val="008D109A"/>
    <w:rsid w:val="008D12AA"/>
    <w:rsid w:val="008D1751"/>
    <w:rsid w:val="008D221F"/>
    <w:rsid w:val="008D2782"/>
    <w:rsid w:val="008D4823"/>
    <w:rsid w:val="008D5568"/>
    <w:rsid w:val="008D58E6"/>
    <w:rsid w:val="008D64B9"/>
    <w:rsid w:val="008D6A27"/>
    <w:rsid w:val="008D72ED"/>
    <w:rsid w:val="008E129A"/>
    <w:rsid w:val="008E146E"/>
    <w:rsid w:val="008E15C5"/>
    <w:rsid w:val="008E18D1"/>
    <w:rsid w:val="008E19F4"/>
    <w:rsid w:val="008E2339"/>
    <w:rsid w:val="008E2A42"/>
    <w:rsid w:val="008E2F80"/>
    <w:rsid w:val="008E36B1"/>
    <w:rsid w:val="008E4080"/>
    <w:rsid w:val="008E4398"/>
    <w:rsid w:val="008E458F"/>
    <w:rsid w:val="008E4D75"/>
    <w:rsid w:val="008E52CC"/>
    <w:rsid w:val="008E53D2"/>
    <w:rsid w:val="008E5536"/>
    <w:rsid w:val="008E6F4C"/>
    <w:rsid w:val="008F07F6"/>
    <w:rsid w:val="008F08BC"/>
    <w:rsid w:val="008F1D9C"/>
    <w:rsid w:val="008F2176"/>
    <w:rsid w:val="008F4284"/>
    <w:rsid w:val="008F4A78"/>
    <w:rsid w:val="008F502A"/>
    <w:rsid w:val="008F5330"/>
    <w:rsid w:val="008F5DDC"/>
    <w:rsid w:val="008F6327"/>
    <w:rsid w:val="008F63D1"/>
    <w:rsid w:val="008F7720"/>
    <w:rsid w:val="008F7E05"/>
    <w:rsid w:val="009000A0"/>
    <w:rsid w:val="00900198"/>
    <w:rsid w:val="00900EE8"/>
    <w:rsid w:val="00901064"/>
    <w:rsid w:val="009017C5"/>
    <w:rsid w:val="00903D43"/>
    <w:rsid w:val="0090440F"/>
    <w:rsid w:val="00904EAC"/>
    <w:rsid w:val="0090620B"/>
    <w:rsid w:val="00906BDD"/>
    <w:rsid w:val="00907090"/>
    <w:rsid w:val="0090795B"/>
    <w:rsid w:val="00907E71"/>
    <w:rsid w:val="00911A3A"/>
    <w:rsid w:val="0091203D"/>
    <w:rsid w:val="00912121"/>
    <w:rsid w:val="00912316"/>
    <w:rsid w:val="0091259E"/>
    <w:rsid w:val="00912AFB"/>
    <w:rsid w:val="0091337B"/>
    <w:rsid w:val="00913AB1"/>
    <w:rsid w:val="00913AB6"/>
    <w:rsid w:val="0091432B"/>
    <w:rsid w:val="00915151"/>
    <w:rsid w:val="00915510"/>
    <w:rsid w:val="00915DCD"/>
    <w:rsid w:val="009165B8"/>
    <w:rsid w:val="00916A50"/>
    <w:rsid w:val="00916EC0"/>
    <w:rsid w:val="0091710E"/>
    <w:rsid w:val="00920E25"/>
    <w:rsid w:val="0092190C"/>
    <w:rsid w:val="00921B54"/>
    <w:rsid w:val="0092296D"/>
    <w:rsid w:val="00922E9E"/>
    <w:rsid w:val="00923A49"/>
    <w:rsid w:val="00924277"/>
    <w:rsid w:val="00924AEC"/>
    <w:rsid w:val="0092578D"/>
    <w:rsid w:val="00925A00"/>
    <w:rsid w:val="009265DA"/>
    <w:rsid w:val="00930002"/>
    <w:rsid w:val="009307BB"/>
    <w:rsid w:val="0093095C"/>
    <w:rsid w:val="00932353"/>
    <w:rsid w:val="0093462B"/>
    <w:rsid w:val="00935144"/>
    <w:rsid w:val="00935809"/>
    <w:rsid w:val="0093606E"/>
    <w:rsid w:val="009405E1"/>
    <w:rsid w:val="00940F85"/>
    <w:rsid w:val="009418FA"/>
    <w:rsid w:val="00941F3B"/>
    <w:rsid w:val="009426BB"/>
    <w:rsid w:val="00944A6C"/>
    <w:rsid w:val="00944E47"/>
    <w:rsid w:val="00944EA9"/>
    <w:rsid w:val="0094512F"/>
    <w:rsid w:val="00945358"/>
    <w:rsid w:val="009453ED"/>
    <w:rsid w:val="00945900"/>
    <w:rsid w:val="00946065"/>
    <w:rsid w:val="00946235"/>
    <w:rsid w:val="00946B2D"/>
    <w:rsid w:val="00946CE8"/>
    <w:rsid w:val="00947AED"/>
    <w:rsid w:val="009503E6"/>
    <w:rsid w:val="00951373"/>
    <w:rsid w:val="00951D5B"/>
    <w:rsid w:val="00951DB7"/>
    <w:rsid w:val="00952193"/>
    <w:rsid w:val="00952590"/>
    <w:rsid w:val="009527EF"/>
    <w:rsid w:val="0095283E"/>
    <w:rsid w:val="00953185"/>
    <w:rsid w:val="00953B35"/>
    <w:rsid w:val="00954C23"/>
    <w:rsid w:val="00954C32"/>
    <w:rsid w:val="009559F6"/>
    <w:rsid w:val="00956B93"/>
    <w:rsid w:val="00956DFD"/>
    <w:rsid w:val="009570C6"/>
    <w:rsid w:val="00957327"/>
    <w:rsid w:val="00957344"/>
    <w:rsid w:val="009574BF"/>
    <w:rsid w:val="00961109"/>
    <w:rsid w:val="00961A68"/>
    <w:rsid w:val="00961D92"/>
    <w:rsid w:val="00962730"/>
    <w:rsid w:val="009634B4"/>
    <w:rsid w:val="00964114"/>
    <w:rsid w:val="00964B51"/>
    <w:rsid w:val="00964E43"/>
    <w:rsid w:val="009652C8"/>
    <w:rsid w:val="00966F11"/>
    <w:rsid w:val="009673DB"/>
    <w:rsid w:val="00967875"/>
    <w:rsid w:val="009703F3"/>
    <w:rsid w:val="00970DE5"/>
    <w:rsid w:val="00970F66"/>
    <w:rsid w:val="00970F74"/>
    <w:rsid w:val="00971893"/>
    <w:rsid w:val="009720E5"/>
    <w:rsid w:val="00972ECA"/>
    <w:rsid w:val="0097339B"/>
    <w:rsid w:val="00973B2A"/>
    <w:rsid w:val="00973EC9"/>
    <w:rsid w:val="0097405C"/>
    <w:rsid w:val="0097467A"/>
    <w:rsid w:val="0097577A"/>
    <w:rsid w:val="0097614F"/>
    <w:rsid w:val="0097767A"/>
    <w:rsid w:val="009778B9"/>
    <w:rsid w:val="009779BA"/>
    <w:rsid w:val="00980334"/>
    <w:rsid w:val="00980418"/>
    <w:rsid w:val="00980FBD"/>
    <w:rsid w:val="0098185F"/>
    <w:rsid w:val="00981C8F"/>
    <w:rsid w:val="009820E7"/>
    <w:rsid w:val="00982975"/>
    <w:rsid w:val="00982DD4"/>
    <w:rsid w:val="0098312D"/>
    <w:rsid w:val="009858FD"/>
    <w:rsid w:val="00986109"/>
    <w:rsid w:val="009863D4"/>
    <w:rsid w:val="00987415"/>
    <w:rsid w:val="0098772D"/>
    <w:rsid w:val="009877DF"/>
    <w:rsid w:val="009877ED"/>
    <w:rsid w:val="00987BC6"/>
    <w:rsid w:val="00990006"/>
    <w:rsid w:val="00990FB2"/>
    <w:rsid w:val="0099198B"/>
    <w:rsid w:val="00991C27"/>
    <w:rsid w:val="00992766"/>
    <w:rsid w:val="00993134"/>
    <w:rsid w:val="009947A3"/>
    <w:rsid w:val="009949E1"/>
    <w:rsid w:val="00995F61"/>
    <w:rsid w:val="00996925"/>
    <w:rsid w:val="009971B7"/>
    <w:rsid w:val="009973BC"/>
    <w:rsid w:val="009973FB"/>
    <w:rsid w:val="00997526"/>
    <w:rsid w:val="009A0726"/>
    <w:rsid w:val="009A08D9"/>
    <w:rsid w:val="009A0A47"/>
    <w:rsid w:val="009A0B3B"/>
    <w:rsid w:val="009A14EC"/>
    <w:rsid w:val="009A1E5D"/>
    <w:rsid w:val="009A2095"/>
    <w:rsid w:val="009A2180"/>
    <w:rsid w:val="009A2230"/>
    <w:rsid w:val="009A4000"/>
    <w:rsid w:val="009A4491"/>
    <w:rsid w:val="009A597E"/>
    <w:rsid w:val="009A6470"/>
    <w:rsid w:val="009A6CD9"/>
    <w:rsid w:val="009A7393"/>
    <w:rsid w:val="009A7668"/>
    <w:rsid w:val="009A7EF1"/>
    <w:rsid w:val="009B179B"/>
    <w:rsid w:val="009B24D2"/>
    <w:rsid w:val="009B257B"/>
    <w:rsid w:val="009B2B82"/>
    <w:rsid w:val="009B3510"/>
    <w:rsid w:val="009B3E4E"/>
    <w:rsid w:val="009B7736"/>
    <w:rsid w:val="009C0D6A"/>
    <w:rsid w:val="009C131D"/>
    <w:rsid w:val="009C178C"/>
    <w:rsid w:val="009C1C73"/>
    <w:rsid w:val="009C2F05"/>
    <w:rsid w:val="009C2F50"/>
    <w:rsid w:val="009C3191"/>
    <w:rsid w:val="009C454D"/>
    <w:rsid w:val="009C4F7C"/>
    <w:rsid w:val="009C5535"/>
    <w:rsid w:val="009C5E35"/>
    <w:rsid w:val="009C6CF2"/>
    <w:rsid w:val="009C7EDD"/>
    <w:rsid w:val="009D0087"/>
    <w:rsid w:val="009D0695"/>
    <w:rsid w:val="009D146F"/>
    <w:rsid w:val="009D148D"/>
    <w:rsid w:val="009D1AC5"/>
    <w:rsid w:val="009D20CC"/>
    <w:rsid w:val="009D2493"/>
    <w:rsid w:val="009D2965"/>
    <w:rsid w:val="009D3B49"/>
    <w:rsid w:val="009D3ED0"/>
    <w:rsid w:val="009D4286"/>
    <w:rsid w:val="009D4348"/>
    <w:rsid w:val="009D579B"/>
    <w:rsid w:val="009D610E"/>
    <w:rsid w:val="009D6207"/>
    <w:rsid w:val="009D6639"/>
    <w:rsid w:val="009D7232"/>
    <w:rsid w:val="009D7263"/>
    <w:rsid w:val="009D72D9"/>
    <w:rsid w:val="009D75B1"/>
    <w:rsid w:val="009E0974"/>
    <w:rsid w:val="009E0C2F"/>
    <w:rsid w:val="009E0E7B"/>
    <w:rsid w:val="009E12BA"/>
    <w:rsid w:val="009E2200"/>
    <w:rsid w:val="009E2C03"/>
    <w:rsid w:val="009E2F8D"/>
    <w:rsid w:val="009E310C"/>
    <w:rsid w:val="009E3181"/>
    <w:rsid w:val="009E3876"/>
    <w:rsid w:val="009E517F"/>
    <w:rsid w:val="009E5A4B"/>
    <w:rsid w:val="009E69C3"/>
    <w:rsid w:val="009E757D"/>
    <w:rsid w:val="009E7F6F"/>
    <w:rsid w:val="009F06E9"/>
    <w:rsid w:val="009F0CC2"/>
    <w:rsid w:val="009F0F50"/>
    <w:rsid w:val="009F133A"/>
    <w:rsid w:val="009F15AB"/>
    <w:rsid w:val="009F171D"/>
    <w:rsid w:val="009F2342"/>
    <w:rsid w:val="009F317A"/>
    <w:rsid w:val="009F39A2"/>
    <w:rsid w:val="009F577E"/>
    <w:rsid w:val="009F57CB"/>
    <w:rsid w:val="009F61A1"/>
    <w:rsid w:val="009F6525"/>
    <w:rsid w:val="009F6A54"/>
    <w:rsid w:val="009F70C9"/>
    <w:rsid w:val="009F7BEA"/>
    <w:rsid w:val="009F7D37"/>
    <w:rsid w:val="00A001BF"/>
    <w:rsid w:val="00A0037F"/>
    <w:rsid w:val="00A006FD"/>
    <w:rsid w:val="00A00CA4"/>
    <w:rsid w:val="00A01599"/>
    <w:rsid w:val="00A01710"/>
    <w:rsid w:val="00A02896"/>
    <w:rsid w:val="00A04A43"/>
    <w:rsid w:val="00A04D02"/>
    <w:rsid w:val="00A050A7"/>
    <w:rsid w:val="00A05AAD"/>
    <w:rsid w:val="00A0756D"/>
    <w:rsid w:val="00A076CF"/>
    <w:rsid w:val="00A07C4A"/>
    <w:rsid w:val="00A10DC9"/>
    <w:rsid w:val="00A118DB"/>
    <w:rsid w:val="00A126AF"/>
    <w:rsid w:val="00A126D3"/>
    <w:rsid w:val="00A12A5D"/>
    <w:rsid w:val="00A1375A"/>
    <w:rsid w:val="00A14324"/>
    <w:rsid w:val="00A14CA0"/>
    <w:rsid w:val="00A150E8"/>
    <w:rsid w:val="00A154EF"/>
    <w:rsid w:val="00A16609"/>
    <w:rsid w:val="00A16F8B"/>
    <w:rsid w:val="00A174DD"/>
    <w:rsid w:val="00A17F25"/>
    <w:rsid w:val="00A2063E"/>
    <w:rsid w:val="00A206DA"/>
    <w:rsid w:val="00A21887"/>
    <w:rsid w:val="00A21D5B"/>
    <w:rsid w:val="00A22B1D"/>
    <w:rsid w:val="00A27060"/>
    <w:rsid w:val="00A27112"/>
    <w:rsid w:val="00A27631"/>
    <w:rsid w:val="00A3093D"/>
    <w:rsid w:val="00A326D8"/>
    <w:rsid w:val="00A32702"/>
    <w:rsid w:val="00A32763"/>
    <w:rsid w:val="00A33017"/>
    <w:rsid w:val="00A338B6"/>
    <w:rsid w:val="00A34539"/>
    <w:rsid w:val="00A347C6"/>
    <w:rsid w:val="00A353A2"/>
    <w:rsid w:val="00A359A9"/>
    <w:rsid w:val="00A361B5"/>
    <w:rsid w:val="00A37CAD"/>
    <w:rsid w:val="00A40315"/>
    <w:rsid w:val="00A409B3"/>
    <w:rsid w:val="00A4164B"/>
    <w:rsid w:val="00A41F0C"/>
    <w:rsid w:val="00A4255B"/>
    <w:rsid w:val="00A43A16"/>
    <w:rsid w:val="00A43B37"/>
    <w:rsid w:val="00A43F07"/>
    <w:rsid w:val="00A44B0C"/>
    <w:rsid w:val="00A44BC2"/>
    <w:rsid w:val="00A45BB0"/>
    <w:rsid w:val="00A45BEE"/>
    <w:rsid w:val="00A467CC"/>
    <w:rsid w:val="00A46B79"/>
    <w:rsid w:val="00A46CA1"/>
    <w:rsid w:val="00A50299"/>
    <w:rsid w:val="00A5033C"/>
    <w:rsid w:val="00A5107F"/>
    <w:rsid w:val="00A510A7"/>
    <w:rsid w:val="00A51131"/>
    <w:rsid w:val="00A524CD"/>
    <w:rsid w:val="00A5272B"/>
    <w:rsid w:val="00A53497"/>
    <w:rsid w:val="00A5393E"/>
    <w:rsid w:val="00A54430"/>
    <w:rsid w:val="00A545A6"/>
    <w:rsid w:val="00A54A89"/>
    <w:rsid w:val="00A55A57"/>
    <w:rsid w:val="00A55D67"/>
    <w:rsid w:val="00A567CE"/>
    <w:rsid w:val="00A60247"/>
    <w:rsid w:val="00A60318"/>
    <w:rsid w:val="00A613CE"/>
    <w:rsid w:val="00A61495"/>
    <w:rsid w:val="00A61584"/>
    <w:rsid w:val="00A6185B"/>
    <w:rsid w:val="00A61F58"/>
    <w:rsid w:val="00A622C8"/>
    <w:rsid w:val="00A62915"/>
    <w:rsid w:val="00A6330E"/>
    <w:rsid w:val="00A647FF"/>
    <w:rsid w:val="00A64F9C"/>
    <w:rsid w:val="00A65996"/>
    <w:rsid w:val="00A663A9"/>
    <w:rsid w:val="00A664D4"/>
    <w:rsid w:val="00A66CDC"/>
    <w:rsid w:val="00A672C0"/>
    <w:rsid w:val="00A675F0"/>
    <w:rsid w:val="00A70071"/>
    <w:rsid w:val="00A701EC"/>
    <w:rsid w:val="00A70AB4"/>
    <w:rsid w:val="00A71095"/>
    <w:rsid w:val="00A71154"/>
    <w:rsid w:val="00A71A9F"/>
    <w:rsid w:val="00A71B20"/>
    <w:rsid w:val="00A721C4"/>
    <w:rsid w:val="00A726D3"/>
    <w:rsid w:val="00A73281"/>
    <w:rsid w:val="00A732BA"/>
    <w:rsid w:val="00A73384"/>
    <w:rsid w:val="00A739D8"/>
    <w:rsid w:val="00A73F90"/>
    <w:rsid w:val="00A74100"/>
    <w:rsid w:val="00A746F4"/>
    <w:rsid w:val="00A74FCA"/>
    <w:rsid w:val="00A75EA8"/>
    <w:rsid w:val="00A760DB"/>
    <w:rsid w:val="00A7620D"/>
    <w:rsid w:val="00A7648B"/>
    <w:rsid w:val="00A766F6"/>
    <w:rsid w:val="00A7672B"/>
    <w:rsid w:val="00A770B4"/>
    <w:rsid w:val="00A779E8"/>
    <w:rsid w:val="00A77C38"/>
    <w:rsid w:val="00A82949"/>
    <w:rsid w:val="00A8329E"/>
    <w:rsid w:val="00A83991"/>
    <w:rsid w:val="00A846E5"/>
    <w:rsid w:val="00A84BAC"/>
    <w:rsid w:val="00A853FB"/>
    <w:rsid w:val="00A85C99"/>
    <w:rsid w:val="00A863C3"/>
    <w:rsid w:val="00A874C1"/>
    <w:rsid w:val="00A87C33"/>
    <w:rsid w:val="00A87E70"/>
    <w:rsid w:val="00A907B3"/>
    <w:rsid w:val="00A907B7"/>
    <w:rsid w:val="00A93170"/>
    <w:rsid w:val="00A931E4"/>
    <w:rsid w:val="00A93805"/>
    <w:rsid w:val="00A93FA2"/>
    <w:rsid w:val="00A943E7"/>
    <w:rsid w:val="00A946BB"/>
    <w:rsid w:val="00AA05B6"/>
    <w:rsid w:val="00AA0D02"/>
    <w:rsid w:val="00AA13C8"/>
    <w:rsid w:val="00AA2047"/>
    <w:rsid w:val="00AA20C7"/>
    <w:rsid w:val="00AA2123"/>
    <w:rsid w:val="00AA27BC"/>
    <w:rsid w:val="00AA2955"/>
    <w:rsid w:val="00AA3FD5"/>
    <w:rsid w:val="00AA63FE"/>
    <w:rsid w:val="00AA6636"/>
    <w:rsid w:val="00AA6984"/>
    <w:rsid w:val="00AA7E6D"/>
    <w:rsid w:val="00AB0712"/>
    <w:rsid w:val="00AB096C"/>
    <w:rsid w:val="00AB0AC3"/>
    <w:rsid w:val="00AB1566"/>
    <w:rsid w:val="00AB2F2D"/>
    <w:rsid w:val="00AB300F"/>
    <w:rsid w:val="00AB360B"/>
    <w:rsid w:val="00AB3CAA"/>
    <w:rsid w:val="00AB4771"/>
    <w:rsid w:val="00AB4C85"/>
    <w:rsid w:val="00AB62BD"/>
    <w:rsid w:val="00AB6730"/>
    <w:rsid w:val="00AB6733"/>
    <w:rsid w:val="00AB6AB3"/>
    <w:rsid w:val="00AB6EB0"/>
    <w:rsid w:val="00AB78AB"/>
    <w:rsid w:val="00AB7E42"/>
    <w:rsid w:val="00AB7EAC"/>
    <w:rsid w:val="00AC0136"/>
    <w:rsid w:val="00AC0257"/>
    <w:rsid w:val="00AC033F"/>
    <w:rsid w:val="00AC08F4"/>
    <w:rsid w:val="00AC0AA2"/>
    <w:rsid w:val="00AC0FC2"/>
    <w:rsid w:val="00AC14D2"/>
    <w:rsid w:val="00AC186C"/>
    <w:rsid w:val="00AC21B3"/>
    <w:rsid w:val="00AC26B4"/>
    <w:rsid w:val="00AC2771"/>
    <w:rsid w:val="00AC310E"/>
    <w:rsid w:val="00AC3666"/>
    <w:rsid w:val="00AC48EB"/>
    <w:rsid w:val="00AC5D12"/>
    <w:rsid w:val="00AC5EF8"/>
    <w:rsid w:val="00AC6936"/>
    <w:rsid w:val="00AC6991"/>
    <w:rsid w:val="00AC7F61"/>
    <w:rsid w:val="00AD1944"/>
    <w:rsid w:val="00AD316C"/>
    <w:rsid w:val="00AD4C04"/>
    <w:rsid w:val="00AD4E30"/>
    <w:rsid w:val="00AD4F0D"/>
    <w:rsid w:val="00AD5C21"/>
    <w:rsid w:val="00AD765E"/>
    <w:rsid w:val="00AD77C2"/>
    <w:rsid w:val="00AE1667"/>
    <w:rsid w:val="00AE2380"/>
    <w:rsid w:val="00AE25F2"/>
    <w:rsid w:val="00AE39C7"/>
    <w:rsid w:val="00AE4511"/>
    <w:rsid w:val="00AE47A0"/>
    <w:rsid w:val="00AE4FA3"/>
    <w:rsid w:val="00AE5A9E"/>
    <w:rsid w:val="00AE6DEC"/>
    <w:rsid w:val="00AE7BE7"/>
    <w:rsid w:val="00AF004E"/>
    <w:rsid w:val="00AF0AAD"/>
    <w:rsid w:val="00AF0E6E"/>
    <w:rsid w:val="00AF10B1"/>
    <w:rsid w:val="00AF1CE6"/>
    <w:rsid w:val="00AF27EB"/>
    <w:rsid w:val="00AF28A4"/>
    <w:rsid w:val="00AF431A"/>
    <w:rsid w:val="00AF53E4"/>
    <w:rsid w:val="00AF5DF0"/>
    <w:rsid w:val="00AF646B"/>
    <w:rsid w:val="00AF7742"/>
    <w:rsid w:val="00AF77C2"/>
    <w:rsid w:val="00AF7E81"/>
    <w:rsid w:val="00B00883"/>
    <w:rsid w:val="00B01408"/>
    <w:rsid w:val="00B01541"/>
    <w:rsid w:val="00B015D3"/>
    <w:rsid w:val="00B01A52"/>
    <w:rsid w:val="00B02EA8"/>
    <w:rsid w:val="00B0482F"/>
    <w:rsid w:val="00B04B3E"/>
    <w:rsid w:val="00B0542A"/>
    <w:rsid w:val="00B055FF"/>
    <w:rsid w:val="00B05910"/>
    <w:rsid w:val="00B05FEC"/>
    <w:rsid w:val="00B0602B"/>
    <w:rsid w:val="00B06252"/>
    <w:rsid w:val="00B06FBF"/>
    <w:rsid w:val="00B07450"/>
    <w:rsid w:val="00B075BC"/>
    <w:rsid w:val="00B07B40"/>
    <w:rsid w:val="00B112B2"/>
    <w:rsid w:val="00B1130A"/>
    <w:rsid w:val="00B11813"/>
    <w:rsid w:val="00B11A5C"/>
    <w:rsid w:val="00B121FE"/>
    <w:rsid w:val="00B1268D"/>
    <w:rsid w:val="00B1293B"/>
    <w:rsid w:val="00B12F8A"/>
    <w:rsid w:val="00B1359E"/>
    <w:rsid w:val="00B13A16"/>
    <w:rsid w:val="00B15794"/>
    <w:rsid w:val="00B16C13"/>
    <w:rsid w:val="00B17978"/>
    <w:rsid w:val="00B21013"/>
    <w:rsid w:val="00B21168"/>
    <w:rsid w:val="00B21E8E"/>
    <w:rsid w:val="00B22020"/>
    <w:rsid w:val="00B229D1"/>
    <w:rsid w:val="00B23EA2"/>
    <w:rsid w:val="00B24DA1"/>
    <w:rsid w:val="00B24DBD"/>
    <w:rsid w:val="00B252F3"/>
    <w:rsid w:val="00B25732"/>
    <w:rsid w:val="00B26633"/>
    <w:rsid w:val="00B27029"/>
    <w:rsid w:val="00B27F7E"/>
    <w:rsid w:val="00B30947"/>
    <w:rsid w:val="00B317C5"/>
    <w:rsid w:val="00B3225A"/>
    <w:rsid w:val="00B327B5"/>
    <w:rsid w:val="00B3285B"/>
    <w:rsid w:val="00B33DBC"/>
    <w:rsid w:val="00B342B1"/>
    <w:rsid w:val="00B343FF"/>
    <w:rsid w:val="00B3444C"/>
    <w:rsid w:val="00B34F2E"/>
    <w:rsid w:val="00B3529D"/>
    <w:rsid w:val="00B355CA"/>
    <w:rsid w:val="00B35934"/>
    <w:rsid w:val="00B35E41"/>
    <w:rsid w:val="00B3609E"/>
    <w:rsid w:val="00B364A7"/>
    <w:rsid w:val="00B37000"/>
    <w:rsid w:val="00B40835"/>
    <w:rsid w:val="00B40C27"/>
    <w:rsid w:val="00B40C57"/>
    <w:rsid w:val="00B4120C"/>
    <w:rsid w:val="00B41353"/>
    <w:rsid w:val="00B41866"/>
    <w:rsid w:val="00B41C41"/>
    <w:rsid w:val="00B42140"/>
    <w:rsid w:val="00B43637"/>
    <w:rsid w:val="00B4439C"/>
    <w:rsid w:val="00B4448C"/>
    <w:rsid w:val="00B45462"/>
    <w:rsid w:val="00B473F5"/>
    <w:rsid w:val="00B50601"/>
    <w:rsid w:val="00B50668"/>
    <w:rsid w:val="00B50F8E"/>
    <w:rsid w:val="00B51402"/>
    <w:rsid w:val="00B51838"/>
    <w:rsid w:val="00B52BAE"/>
    <w:rsid w:val="00B53089"/>
    <w:rsid w:val="00B5308F"/>
    <w:rsid w:val="00B53107"/>
    <w:rsid w:val="00B54DF3"/>
    <w:rsid w:val="00B55039"/>
    <w:rsid w:val="00B553DC"/>
    <w:rsid w:val="00B55A23"/>
    <w:rsid w:val="00B55B55"/>
    <w:rsid w:val="00B5629E"/>
    <w:rsid w:val="00B56516"/>
    <w:rsid w:val="00B56E09"/>
    <w:rsid w:val="00B57530"/>
    <w:rsid w:val="00B575FA"/>
    <w:rsid w:val="00B611B5"/>
    <w:rsid w:val="00B616FE"/>
    <w:rsid w:val="00B632E4"/>
    <w:rsid w:val="00B64878"/>
    <w:rsid w:val="00B64E37"/>
    <w:rsid w:val="00B64F19"/>
    <w:rsid w:val="00B65DFF"/>
    <w:rsid w:val="00B66619"/>
    <w:rsid w:val="00B66850"/>
    <w:rsid w:val="00B66FB2"/>
    <w:rsid w:val="00B67865"/>
    <w:rsid w:val="00B70E74"/>
    <w:rsid w:val="00B71621"/>
    <w:rsid w:val="00B7392D"/>
    <w:rsid w:val="00B74100"/>
    <w:rsid w:val="00B74B88"/>
    <w:rsid w:val="00B76835"/>
    <w:rsid w:val="00B7715C"/>
    <w:rsid w:val="00B803DE"/>
    <w:rsid w:val="00B80657"/>
    <w:rsid w:val="00B82167"/>
    <w:rsid w:val="00B82A14"/>
    <w:rsid w:val="00B82A8A"/>
    <w:rsid w:val="00B83AA8"/>
    <w:rsid w:val="00B843AE"/>
    <w:rsid w:val="00B84650"/>
    <w:rsid w:val="00B85081"/>
    <w:rsid w:val="00B85676"/>
    <w:rsid w:val="00B86FB5"/>
    <w:rsid w:val="00B90328"/>
    <w:rsid w:val="00B90432"/>
    <w:rsid w:val="00B90D17"/>
    <w:rsid w:val="00B922B7"/>
    <w:rsid w:val="00B924AC"/>
    <w:rsid w:val="00B92EE0"/>
    <w:rsid w:val="00B93BA4"/>
    <w:rsid w:val="00B9453F"/>
    <w:rsid w:val="00B94934"/>
    <w:rsid w:val="00B94D0E"/>
    <w:rsid w:val="00B9572B"/>
    <w:rsid w:val="00B95EB7"/>
    <w:rsid w:val="00B966DE"/>
    <w:rsid w:val="00B96CC4"/>
    <w:rsid w:val="00B97041"/>
    <w:rsid w:val="00B97F39"/>
    <w:rsid w:val="00BA03DD"/>
    <w:rsid w:val="00BA167D"/>
    <w:rsid w:val="00BA1E23"/>
    <w:rsid w:val="00BA360C"/>
    <w:rsid w:val="00BA3651"/>
    <w:rsid w:val="00BA3AEF"/>
    <w:rsid w:val="00BA4A59"/>
    <w:rsid w:val="00BA4EE3"/>
    <w:rsid w:val="00BA66BE"/>
    <w:rsid w:val="00BA6942"/>
    <w:rsid w:val="00BA6DBF"/>
    <w:rsid w:val="00BA7287"/>
    <w:rsid w:val="00BA77F6"/>
    <w:rsid w:val="00BA7BF3"/>
    <w:rsid w:val="00BB170F"/>
    <w:rsid w:val="00BB190A"/>
    <w:rsid w:val="00BB1FD7"/>
    <w:rsid w:val="00BB23E2"/>
    <w:rsid w:val="00BB282D"/>
    <w:rsid w:val="00BB2D9D"/>
    <w:rsid w:val="00BB3034"/>
    <w:rsid w:val="00BB3A44"/>
    <w:rsid w:val="00BB3FE1"/>
    <w:rsid w:val="00BB458B"/>
    <w:rsid w:val="00BB4B61"/>
    <w:rsid w:val="00BB4BE9"/>
    <w:rsid w:val="00BB4E89"/>
    <w:rsid w:val="00BB5002"/>
    <w:rsid w:val="00BB5B04"/>
    <w:rsid w:val="00BB5B79"/>
    <w:rsid w:val="00BB63EE"/>
    <w:rsid w:val="00BB66B2"/>
    <w:rsid w:val="00BB69E0"/>
    <w:rsid w:val="00BB6ABE"/>
    <w:rsid w:val="00BB7610"/>
    <w:rsid w:val="00BB7FFD"/>
    <w:rsid w:val="00BC0866"/>
    <w:rsid w:val="00BC0BEE"/>
    <w:rsid w:val="00BC1041"/>
    <w:rsid w:val="00BC1B5D"/>
    <w:rsid w:val="00BC202C"/>
    <w:rsid w:val="00BC2D34"/>
    <w:rsid w:val="00BC463F"/>
    <w:rsid w:val="00BC4C9A"/>
    <w:rsid w:val="00BC52F3"/>
    <w:rsid w:val="00BC5C93"/>
    <w:rsid w:val="00BC5D2B"/>
    <w:rsid w:val="00BC63BB"/>
    <w:rsid w:val="00BC7269"/>
    <w:rsid w:val="00BC77FC"/>
    <w:rsid w:val="00BC7BD6"/>
    <w:rsid w:val="00BD0581"/>
    <w:rsid w:val="00BD0D61"/>
    <w:rsid w:val="00BD0F5B"/>
    <w:rsid w:val="00BD1260"/>
    <w:rsid w:val="00BD1478"/>
    <w:rsid w:val="00BD1C12"/>
    <w:rsid w:val="00BD2A5C"/>
    <w:rsid w:val="00BD4298"/>
    <w:rsid w:val="00BD47C8"/>
    <w:rsid w:val="00BD5304"/>
    <w:rsid w:val="00BD5D36"/>
    <w:rsid w:val="00BD6A88"/>
    <w:rsid w:val="00BD72B5"/>
    <w:rsid w:val="00BE0722"/>
    <w:rsid w:val="00BE0842"/>
    <w:rsid w:val="00BE1ABF"/>
    <w:rsid w:val="00BE2456"/>
    <w:rsid w:val="00BE2AE2"/>
    <w:rsid w:val="00BE310C"/>
    <w:rsid w:val="00BE37E7"/>
    <w:rsid w:val="00BE3873"/>
    <w:rsid w:val="00BE3C51"/>
    <w:rsid w:val="00BE3E74"/>
    <w:rsid w:val="00BE4EFC"/>
    <w:rsid w:val="00BE5112"/>
    <w:rsid w:val="00BE5B91"/>
    <w:rsid w:val="00BE66D0"/>
    <w:rsid w:val="00BE73E7"/>
    <w:rsid w:val="00BE7A5A"/>
    <w:rsid w:val="00BF0CA9"/>
    <w:rsid w:val="00BF191B"/>
    <w:rsid w:val="00BF1A2F"/>
    <w:rsid w:val="00BF2060"/>
    <w:rsid w:val="00BF2818"/>
    <w:rsid w:val="00BF293B"/>
    <w:rsid w:val="00BF2D4F"/>
    <w:rsid w:val="00BF2F90"/>
    <w:rsid w:val="00BF461F"/>
    <w:rsid w:val="00BF4A44"/>
    <w:rsid w:val="00BF4FA9"/>
    <w:rsid w:val="00BF5533"/>
    <w:rsid w:val="00BF5830"/>
    <w:rsid w:val="00BF6983"/>
    <w:rsid w:val="00C004C8"/>
    <w:rsid w:val="00C00C51"/>
    <w:rsid w:val="00C00F81"/>
    <w:rsid w:val="00C01144"/>
    <w:rsid w:val="00C0148B"/>
    <w:rsid w:val="00C026B1"/>
    <w:rsid w:val="00C027B2"/>
    <w:rsid w:val="00C03968"/>
    <w:rsid w:val="00C03D59"/>
    <w:rsid w:val="00C0461F"/>
    <w:rsid w:val="00C047C9"/>
    <w:rsid w:val="00C04867"/>
    <w:rsid w:val="00C053A0"/>
    <w:rsid w:val="00C0554E"/>
    <w:rsid w:val="00C05C7D"/>
    <w:rsid w:val="00C05CDE"/>
    <w:rsid w:val="00C0712E"/>
    <w:rsid w:val="00C07AF2"/>
    <w:rsid w:val="00C10E4F"/>
    <w:rsid w:val="00C11894"/>
    <w:rsid w:val="00C1194F"/>
    <w:rsid w:val="00C11A9B"/>
    <w:rsid w:val="00C12B2F"/>
    <w:rsid w:val="00C13211"/>
    <w:rsid w:val="00C13D6C"/>
    <w:rsid w:val="00C148E8"/>
    <w:rsid w:val="00C14D1D"/>
    <w:rsid w:val="00C154EA"/>
    <w:rsid w:val="00C157C5"/>
    <w:rsid w:val="00C15C19"/>
    <w:rsid w:val="00C16345"/>
    <w:rsid w:val="00C16BF4"/>
    <w:rsid w:val="00C16D49"/>
    <w:rsid w:val="00C170D3"/>
    <w:rsid w:val="00C17706"/>
    <w:rsid w:val="00C20AAF"/>
    <w:rsid w:val="00C21A4B"/>
    <w:rsid w:val="00C2468B"/>
    <w:rsid w:val="00C25390"/>
    <w:rsid w:val="00C25CD0"/>
    <w:rsid w:val="00C2626B"/>
    <w:rsid w:val="00C26831"/>
    <w:rsid w:val="00C268E7"/>
    <w:rsid w:val="00C27DBE"/>
    <w:rsid w:val="00C27F2D"/>
    <w:rsid w:val="00C305D4"/>
    <w:rsid w:val="00C30EA0"/>
    <w:rsid w:val="00C318DE"/>
    <w:rsid w:val="00C32959"/>
    <w:rsid w:val="00C32EFF"/>
    <w:rsid w:val="00C334BA"/>
    <w:rsid w:val="00C33F42"/>
    <w:rsid w:val="00C34070"/>
    <w:rsid w:val="00C34355"/>
    <w:rsid w:val="00C358D3"/>
    <w:rsid w:val="00C35B53"/>
    <w:rsid w:val="00C35C2F"/>
    <w:rsid w:val="00C3639C"/>
    <w:rsid w:val="00C36CAE"/>
    <w:rsid w:val="00C37894"/>
    <w:rsid w:val="00C37FF4"/>
    <w:rsid w:val="00C4031A"/>
    <w:rsid w:val="00C407D5"/>
    <w:rsid w:val="00C41292"/>
    <w:rsid w:val="00C427C3"/>
    <w:rsid w:val="00C4362A"/>
    <w:rsid w:val="00C43A91"/>
    <w:rsid w:val="00C448ED"/>
    <w:rsid w:val="00C44EB7"/>
    <w:rsid w:val="00C4520E"/>
    <w:rsid w:val="00C45D51"/>
    <w:rsid w:val="00C4603D"/>
    <w:rsid w:val="00C463E0"/>
    <w:rsid w:val="00C46FB6"/>
    <w:rsid w:val="00C46FC4"/>
    <w:rsid w:val="00C47117"/>
    <w:rsid w:val="00C47255"/>
    <w:rsid w:val="00C4762A"/>
    <w:rsid w:val="00C47773"/>
    <w:rsid w:val="00C5124A"/>
    <w:rsid w:val="00C518CF"/>
    <w:rsid w:val="00C51A2D"/>
    <w:rsid w:val="00C51E4A"/>
    <w:rsid w:val="00C51FA9"/>
    <w:rsid w:val="00C52170"/>
    <w:rsid w:val="00C522A5"/>
    <w:rsid w:val="00C529F5"/>
    <w:rsid w:val="00C5319C"/>
    <w:rsid w:val="00C53377"/>
    <w:rsid w:val="00C552DD"/>
    <w:rsid w:val="00C556FB"/>
    <w:rsid w:val="00C55E5C"/>
    <w:rsid w:val="00C5619B"/>
    <w:rsid w:val="00C56EA5"/>
    <w:rsid w:val="00C57C52"/>
    <w:rsid w:val="00C6050B"/>
    <w:rsid w:val="00C60D6D"/>
    <w:rsid w:val="00C6188A"/>
    <w:rsid w:val="00C622AA"/>
    <w:rsid w:val="00C6298B"/>
    <w:rsid w:val="00C62F78"/>
    <w:rsid w:val="00C630E1"/>
    <w:rsid w:val="00C631F9"/>
    <w:rsid w:val="00C6409E"/>
    <w:rsid w:val="00C64ABF"/>
    <w:rsid w:val="00C64AED"/>
    <w:rsid w:val="00C64D92"/>
    <w:rsid w:val="00C657CC"/>
    <w:rsid w:val="00C66100"/>
    <w:rsid w:val="00C6639D"/>
    <w:rsid w:val="00C66634"/>
    <w:rsid w:val="00C67816"/>
    <w:rsid w:val="00C70A46"/>
    <w:rsid w:val="00C711EB"/>
    <w:rsid w:val="00C71C32"/>
    <w:rsid w:val="00C73CA7"/>
    <w:rsid w:val="00C7443F"/>
    <w:rsid w:val="00C745BB"/>
    <w:rsid w:val="00C74D2B"/>
    <w:rsid w:val="00C752AD"/>
    <w:rsid w:val="00C753D0"/>
    <w:rsid w:val="00C75999"/>
    <w:rsid w:val="00C759C7"/>
    <w:rsid w:val="00C75B74"/>
    <w:rsid w:val="00C76107"/>
    <w:rsid w:val="00C803E4"/>
    <w:rsid w:val="00C814C1"/>
    <w:rsid w:val="00C81817"/>
    <w:rsid w:val="00C81DC7"/>
    <w:rsid w:val="00C825C0"/>
    <w:rsid w:val="00C82625"/>
    <w:rsid w:val="00C82A42"/>
    <w:rsid w:val="00C8390C"/>
    <w:rsid w:val="00C842C9"/>
    <w:rsid w:val="00C8447B"/>
    <w:rsid w:val="00C85460"/>
    <w:rsid w:val="00C85B14"/>
    <w:rsid w:val="00C87531"/>
    <w:rsid w:val="00C87A91"/>
    <w:rsid w:val="00C90FFE"/>
    <w:rsid w:val="00C9175B"/>
    <w:rsid w:val="00C9307B"/>
    <w:rsid w:val="00C930EF"/>
    <w:rsid w:val="00C93DF3"/>
    <w:rsid w:val="00C9450A"/>
    <w:rsid w:val="00C960A1"/>
    <w:rsid w:val="00C96195"/>
    <w:rsid w:val="00C9620C"/>
    <w:rsid w:val="00C977FD"/>
    <w:rsid w:val="00CA0408"/>
    <w:rsid w:val="00CA0D9C"/>
    <w:rsid w:val="00CA0F22"/>
    <w:rsid w:val="00CA0F45"/>
    <w:rsid w:val="00CA0F75"/>
    <w:rsid w:val="00CA1257"/>
    <w:rsid w:val="00CA224D"/>
    <w:rsid w:val="00CA3485"/>
    <w:rsid w:val="00CA445A"/>
    <w:rsid w:val="00CA44F2"/>
    <w:rsid w:val="00CA4BFA"/>
    <w:rsid w:val="00CA5461"/>
    <w:rsid w:val="00CB0031"/>
    <w:rsid w:val="00CB061B"/>
    <w:rsid w:val="00CB15BA"/>
    <w:rsid w:val="00CB305A"/>
    <w:rsid w:val="00CB3A51"/>
    <w:rsid w:val="00CB3E72"/>
    <w:rsid w:val="00CB4440"/>
    <w:rsid w:val="00CB4DC7"/>
    <w:rsid w:val="00CB539F"/>
    <w:rsid w:val="00CB605F"/>
    <w:rsid w:val="00CB6B20"/>
    <w:rsid w:val="00CB7F17"/>
    <w:rsid w:val="00CB7FB1"/>
    <w:rsid w:val="00CC0359"/>
    <w:rsid w:val="00CC0E4A"/>
    <w:rsid w:val="00CC0F1C"/>
    <w:rsid w:val="00CC1051"/>
    <w:rsid w:val="00CC161D"/>
    <w:rsid w:val="00CC1AB8"/>
    <w:rsid w:val="00CC1FB0"/>
    <w:rsid w:val="00CC2A3D"/>
    <w:rsid w:val="00CC2CD5"/>
    <w:rsid w:val="00CC2FE2"/>
    <w:rsid w:val="00CC3370"/>
    <w:rsid w:val="00CC5EA0"/>
    <w:rsid w:val="00CC71F7"/>
    <w:rsid w:val="00CC77E9"/>
    <w:rsid w:val="00CD24B4"/>
    <w:rsid w:val="00CD2BB0"/>
    <w:rsid w:val="00CD3952"/>
    <w:rsid w:val="00CD6625"/>
    <w:rsid w:val="00CD6A76"/>
    <w:rsid w:val="00CD6B74"/>
    <w:rsid w:val="00CD7852"/>
    <w:rsid w:val="00CE038A"/>
    <w:rsid w:val="00CE05E3"/>
    <w:rsid w:val="00CE0898"/>
    <w:rsid w:val="00CE17A0"/>
    <w:rsid w:val="00CE27CA"/>
    <w:rsid w:val="00CE37BC"/>
    <w:rsid w:val="00CE3C7D"/>
    <w:rsid w:val="00CE3FA1"/>
    <w:rsid w:val="00CE4549"/>
    <w:rsid w:val="00CE5192"/>
    <w:rsid w:val="00CE5A31"/>
    <w:rsid w:val="00CE6607"/>
    <w:rsid w:val="00CE66FF"/>
    <w:rsid w:val="00CF035D"/>
    <w:rsid w:val="00CF1BB0"/>
    <w:rsid w:val="00CF1F70"/>
    <w:rsid w:val="00CF2C62"/>
    <w:rsid w:val="00CF338C"/>
    <w:rsid w:val="00CF36A1"/>
    <w:rsid w:val="00CF3782"/>
    <w:rsid w:val="00CF3B36"/>
    <w:rsid w:val="00CF3C22"/>
    <w:rsid w:val="00CF424B"/>
    <w:rsid w:val="00CF44BC"/>
    <w:rsid w:val="00CF4F4C"/>
    <w:rsid w:val="00CF7576"/>
    <w:rsid w:val="00CF7959"/>
    <w:rsid w:val="00D0054A"/>
    <w:rsid w:val="00D0087E"/>
    <w:rsid w:val="00D010F1"/>
    <w:rsid w:val="00D0156C"/>
    <w:rsid w:val="00D01B47"/>
    <w:rsid w:val="00D01B87"/>
    <w:rsid w:val="00D0205E"/>
    <w:rsid w:val="00D025F5"/>
    <w:rsid w:val="00D02945"/>
    <w:rsid w:val="00D02B1B"/>
    <w:rsid w:val="00D02B7C"/>
    <w:rsid w:val="00D033CB"/>
    <w:rsid w:val="00D03B20"/>
    <w:rsid w:val="00D04F2A"/>
    <w:rsid w:val="00D053AD"/>
    <w:rsid w:val="00D06BBA"/>
    <w:rsid w:val="00D07B65"/>
    <w:rsid w:val="00D07FA1"/>
    <w:rsid w:val="00D1011E"/>
    <w:rsid w:val="00D115FE"/>
    <w:rsid w:val="00D12036"/>
    <w:rsid w:val="00D12868"/>
    <w:rsid w:val="00D137A0"/>
    <w:rsid w:val="00D152D0"/>
    <w:rsid w:val="00D15F8E"/>
    <w:rsid w:val="00D16C80"/>
    <w:rsid w:val="00D1711B"/>
    <w:rsid w:val="00D17362"/>
    <w:rsid w:val="00D17CD9"/>
    <w:rsid w:val="00D205F2"/>
    <w:rsid w:val="00D208C9"/>
    <w:rsid w:val="00D20D6B"/>
    <w:rsid w:val="00D2103E"/>
    <w:rsid w:val="00D220D9"/>
    <w:rsid w:val="00D22B5A"/>
    <w:rsid w:val="00D22FFF"/>
    <w:rsid w:val="00D23116"/>
    <w:rsid w:val="00D239AE"/>
    <w:rsid w:val="00D2479A"/>
    <w:rsid w:val="00D250C9"/>
    <w:rsid w:val="00D25752"/>
    <w:rsid w:val="00D26D8D"/>
    <w:rsid w:val="00D26F44"/>
    <w:rsid w:val="00D27429"/>
    <w:rsid w:val="00D30FD4"/>
    <w:rsid w:val="00D3295A"/>
    <w:rsid w:val="00D32AC5"/>
    <w:rsid w:val="00D334E3"/>
    <w:rsid w:val="00D3378D"/>
    <w:rsid w:val="00D33F7B"/>
    <w:rsid w:val="00D3481D"/>
    <w:rsid w:val="00D34839"/>
    <w:rsid w:val="00D34CD9"/>
    <w:rsid w:val="00D356C3"/>
    <w:rsid w:val="00D36248"/>
    <w:rsid w:val="00D36F75"/>
    <w:rsid w:val="00D37DB7"/>
    <w:rsid w:val="00D4084E"/>
    <w:rsid w:val="00D4086B"/>
    <w:rsid w:val="00D410C6"/>
    <w:rsid w:val="00D41ACB"/>
    <w:rsid w:val="00D41F14"/>
    <w:rsid w:val="00D41F8D"/>
    <w:rsid w:val="00D43876"/>
    <w:rsid w:val="00D438A1"/>
    <w:rsid w:val="00D445C8"/>
    <w:rsid w:val="00D44EF0"/>
    <w:rsid w:val="00D44F1E"/>
    <w:rsid w:val="00D45534"/>
    <w:rsid w:val="00D478D0"/>
    <w:rsid w:val="00D50861"/>
    <w:rsid w:val="00D50B42"/>
    <w:rsid w:val="00D50E17"/>
    <w:rsid w:val="00D5102B"/>
    <w:rsid w:val="00D515DA"/>
    <w:rsid w:val="00D51CA8"/>
    <w:rsid w:val="00D520B4"/>
    <w:rsid w:val="00D53508"/>
    <w:rsid w:val="00D5352F"/>
    <w:rsid w:val="00D54216"/>
    <w:rsid w:val="00D543E3"/>
    <w:rsid w:val="00D54C8D"/>
    <w:rsid w:val="00D54D1C"/>
    <w:rsid w:val="00D561E7"/>
    <w:rsid w:val="00D562F2"/>
    <w:rsid w:val="00D56B94"/>
    <w:rsid w:val="00D56ED2"/>
    <w:rsid w:val="00D57499"/>
    <w:rsid w:val="00D6070C"/>
    <w:rsid w:val="00D60D95"/>
    <w:rsid w:val="00D625C3"/>
    <w:rsid w:val="00D626B7"/>
    <w:rsid w:val="00D62B66"/>
    <w:rsid w:val="00D63F87"/>
    <w:rsid w:val="00D6440D"/>
    <w:rsid w:val="00D64894"/>
    <w:rsid w:val="00D64F3E"/>
    <w:rsid w:val="00D65F96"/>
    <w:rsid w:val="00D665AC"/>
    <w:rsid w:val="00D669A5"/>
    <w:rsid w:val="00D7108D"/>
    <w:rsid w:val="00D7199E"/>
    <w:rsid w:val="00D71AB5"/>
    <w:rsid w:val="00D71B21"/>
    <w:rsid w:val="00D73647"/>
    <w:rsid w:val="00D743B2"/>
    <w:rsid w:val="00D75623"/>
    <w:rsid w:val="00D756B6"/>
    <w:rsid w:val="00D75740"/>
    <w:rsid w:val="00D77890"/>
    <w:rsid w:val="00D77FC8"/>
    <w:rsid w:val="00D815CA"/>
    <w:rsid w:val="00D8190B"/>
    <w:rsid w:val="00D8224B"/>
    <w:rsid w:val="00D82780"/>
    <w:rsid w:val="00D82BC8"/>
    <w:rsid w:val="00D82D54"/>
    <w:rsid w:val="00D831DC"/>
    <w:rsid w:val="00D8390C"/>
    <w:rsid w:val="00D84080"/>
    <w:rsid w:val="00D84CAE"/>
    <w:rsid w:val="00D84F5E"/>
    <w:rsid w:val="00D850F5"/>
    <w:rsid w:val="00D852F9"/>
    <w:rsid w:val="00D85389"/>
    <w:rsid w:val="00D8553F"/>
    <w:rsid w:val="00D855AF"/>
    <w:rsid w:val="00D862A9"/>
    <w:rsid w:val="00D87750"/>
    <w:rsid w:val="00D87CE8"/>
    <w:rsid w:val="00D90B0C"/>
    <w:rsid w:val="00D90D17"/>
    <w:rsid w:val="00D90E7B"/>
    <w:rsid w:val="00D918D4"/>
    <w:rsid w:val="00D91AC7"/>
    <w:rsid w:val="00D9226B"/>
    <w:rsid w:val="00D92812"/>
    <w:rsid w:val="00D93042"/>
    <w:rsid w:val="00D940EC"/>
    <w:rsid w:val="00D94FA1"/>
    <w:rsid w:val="00D95247"/>
    <w:rsid w:val="00D952CA"/>
    <w:rsid w:val="00D95866"/>
    <w:rsid w:val="00D95CD4"/>
    <w:rsid w:val="00D9655F"/>
    <w:rsid w:val="00D96A03"/>
    <w:rsid w:val="00DA08AD"/>
    <w:rsid w:val="00DA0C7E"/>
    <w:rsid w:val="00DA1460"/>
    <w:rsid w:val="00DA193C"/>
    <w:rsid w:val="00DA2D0B"/>
    <w:rsid w:val="00DA36E7"/>
    <w:rsid w:val="00DA49AD"/>
    <w:rsid w:val="00DA50A9"/>
    <w:rsid w:val="00DA531F"/>
    <w:rsid w:val="00DA536E"/>
    <w:rsid w:val="00DA53E8"/>
    <w:rsid w:val="00DA5CC4"/>
    <w:rsid w:val="00DA5EBA"/>
    <w:rsid w:val="00DA6699"/>
    <w:rsid w:val="00DA6C3D"/>
    <w:rsid w:val="00DA7843"/>
    <w:rsid w:val="00DB097E"/>
    <w:rsid w:val="00DB1387"/>
    <w:rsid w:val="00DB1F08"/>
    <w:rsid w:val="00DB2046"/>
    <w:rsid w:val="00DB20FE"/>
    <w:rsid w:val="00DB21C6"/>
    <w:rsid w:val="00DB2AC0"/>
    <w:rsid w:val="00DB3206"/>
    <w:rsid w:val="00DB43DB"/>
    <w:rsid w:val="00DB552A"/>
    <w:rsid w:val="00DB61A3"/>
    <w:rsid w:val="00DB7828"/>
    <w:rsid w:val="00DC0989"/>
    <w:rsid w:val="00DC3CF5"/>
    <w:rsid w:val="00DC3E59"/>
    <w:rsid w:val="00DC47AB"/>
    <w:rsid w:val="00DC488D"/>
    <w:rsid w:val="00DC52A7"/>
    <w:rsid w:val="00DC54AD"/>
    <w:rsid w:val="00DC6544"/>
    <w:rsid w:val="00DC7088"/>
    <w:rsid w:val="00DC7F95"/>
    <w:rsid w:val="00DD01D7"/>
    <w:rsid w:val="00DD1C5A"/>
    <w:rsid w:val="00DD1CC0"/>
    <w:rsid w:val="00DD2F88"/>
    <w:rsid w:val="00DD4014"/>
    <w:rsid w:val="00DD4E42"/>
    <w:rsid w:val="00DD59AC"/>
    <w:rsid w:val="00DD6014"/>
    <w:rsid w:val="00DD64C8"/>
    <w:rsid w:val="00DD6917"/>
    <w:rsid w:val="00DD6D8A"/>
    <w:rsid w:val="00DD6E71"/>
    <w:rsid w:val="00DD797D"/>
    <w:rsid w:val="00DE000D"/>
    <w:rsid w:val="00DE0103"/>
    <w:rsid w:val="00DE1527"/>
    <w:rsid w:val="00DE1CC4"/>
    <w:rsid w:val="00DE1F83"/>
    <w:rsid w:val="00DE2370"/>
    <w:rsid w:val="00DE2A7D"/>
    <w:rsid w:val="00DE2AAC"/>
    <w:rsid w:val="00DE3617"/>
    <w:rsid w:val="00DE41BF"/>
    <w:rsid w:val="00DE51E5"/>
    <w:rsid w:val="00DE5975"/>
    <w:rsid w:val="00DE6B37"/>
    <w:rsid w:val="00DF3105"/>
    <w:rsid w:val="00DF358B"/>
    <w:rsid w:val="00DF40F4"/>
    <w:rsid w:val="00DF45F7"/>
    <w:rsid w:val="00DF471F"/>
    <w:rsid w:val="00DF522D"/>
    <w:rsid w:val="00DF5EA5"/>
    <w:rsid w:val="00DF6EAF"/>
    <w:rsid w:val="00DF734B"/>
    <w:rsid w:val="00DF7EC3"/>
    <w:rsid w:val="00E00C81"/>
    <w:rsid w:val="00E02066"/>
    <w:rsid w:val="00E026F0"/>
    <w:rsid w:val="00E02871"/>
    <w:rsid w:val="00E03A7E"/>
    <w:rsid w:val="00E04E92"/>
    <w:rsid w:val="00E056A1"/>
    <w:rsid w:val="00E06626"/>
    <w:rsid w:val="00E06686"/>
    <w:rsid w:val="00E06FA4"/>
    <w:rsid w:val="00E0768E"/>
    <w:rsid w:val="00E07864"/>
    <w:rsid w:val="00E07EDC"/>
    <w:rsid w:val="00E10369"/>
    <w:rsid w:val="00E1042C"/>
    <w:rsid w:val="00E108F4"/>
    <w:rsid w:val="00E115E5"/>
    <w:rsid w:val="00E11977"/>
    <w:rsid w:val="00E12870"/>
    <w:rsid w:val="00E130A9"/>
    <w:rsid w:val="00E13227"/>
    <w:rsid w:val="00E13C22"/>
    <w:rsid w:val="00E14FE4"/>
    <w:rsid w:val="00E15139"/>
    <w:rsid w:val="00E15BE8"/>
    <w:rsid w:val="00E16266"/>
    <w:rsid w:val="00E16A76"/>
    <w:rsid w:val="00E16CCA"/>
    <w:rsid w:val="00E16D1F"/>
    <w:rsid w:val="00E2060E"/>
    <w:rsid w:val="00E20E02"/>
    <w:rsid w:val="00E20E8C"/>
    <w:rsid w:val="00E232C8"/>
    <w:rsid w:val="00E23835"/>
    <w:rsid w:val="00E23A13"/>
    <w:rsid w:val="00E23D50"/>
    <w:rsid w:val="00E246A6"/>
    <w:rsid w:val="00E252D4"/>
    <w:rsid w:val="00E25651"/>
    <w:rsid w:val="00E2607C"/>
    <w:rsid w:val="00E27C73"/>
    <w:rsid w:val="00E30205"/>
    <w:rsid w:val="00E304B3"/>
    <w:rsid w:val="00E30535"/>
    <w:rsid w:val="00E30C10"/>
    <w:rsid w:val="00E318D2"/>
    <w:rsid w:val="00E31AFB"/>
    <w:rsid w:val="00E32031"/>
    <w:rsid w:val="00E3252D"/>
    <w:rsid w:val="00E32DDA"/>
    <w:rsid w:val="00E32E0E"/>
    <w:rsid w:val="00E33020"/>
    <w:rsid w:val="00E33270"/>
    <w:rsid w:val="00E33A2F"/>
    <w:rsid w:val="00E34ABD"/>
    <w:rsid w:val="00E34B68"/>
    <w:rsid w:val="00E3509A"/>
    <w:rsid w:val="00E3545E"/>
    <w:rsid w:val="00E35C5E"/>
    <w:rsid w:val="00E3691A"/>
    <w:rsid w:val="00E40A0D"/>
    <w:rsid w:val="00E412A2"/>
    <w:rsid w:val="00E41D92"/>
    <w:rsid w:val="00E420D9"/>
    <w:rsid w:val="00E422B4"/>
    <w:rsid w:val="00E43D37"/>
    <w:rsid w:val="00E43DA3"/>
    <w:rsid w:val="00E43F01"/>
    <w:rsid w:val="00E4407C"/>
    <w:rsid w:val="00E447B4"/>
    <w:rsid w:val="00E44B7D"/>
    <w:rsid w:val="00E44BFA"/>
    <w:rsid w:val="00E44F2F"/>
    <w:rsid w:val="00E46759"/>
    <w:rsid w:val="00E4775E"/>
    <w:rsid w:val="00E478DE"/>
    <w:rsid w:val="00E5012E"/>
    <w:rsid w:val="00E50357"/>
    <w:rsid w:val="00E5068C"/>
    <w:rsid w:val="00E50EBB"/>
    <w:rsid w:val="00E51022"/>
    <w:rsid w:val="00E5102C"/>
    <w:rsid w:val="00E51B0A"/>
    <w:rsid w:val="00E51BBC"/>
    <w:rsid w:val="00E52437"/>
    <w:rsid w:val="00E52871"/>
    <w:rsid w:val="00E531CB"/>
    <w:rsid w:val="00E53869"/>
    <w:rsid w:val="00E541B6"/>
    <w:rsid w:val="00E54D45"/>
    <w:rsid w:val="00E555F9"/>
    <w:rsid w:val="00E56FB3"/>
    <w:rsid w:val="00E57AF0"/>
    <w:rsid w:val="00E60AAD"/>
    <w:rsid w:val="00E611B3"/>
    <w:rsid w:val="00E61606"/>
    <w:rsid w:val="00E61613"/>
    <w:rsid w:val="00E61F06"/>
    <w:rsid w:val="00E622FC"/>
    <w:rsid w:val="00E62783"/>
    <w:rsid w:val="00E63B62"/>
    <w:rsid w:val="00E63C28"/>
    <w:rsid w:val="00E643B7"/>
    <w:rsid w:val="00E6501C"/>
    <w:rsid w:val="00E654A2"/>
    <w:rsid w:val="00E65D50"/>
    <w:rsid w:val="00E6609E"/>
    <w:rsid w:val="00E664E2"/>
    <w:rsid w:val="00E6747C"/>
    <w:rsid w:val="00E72EF5"/>
    <w:rsid w:val="00E731BF"/>
    <w:rsid w:val="00E7361D"/>
    <w:rsid w:val="00E73A79"/>
    <w:rsid w:val="00E7434E"/>
    <w:rsid w:val="00E74596"/>
    <w:rsid w:val="00E756D2"/>
    <w:rsid w:val="00E769C5"/>
    <w:rsid w:val="00E77171"/>
    <w:rsid w:val="00E777F0"/>
    <w:rsid w:val="00E8038D"/>
    <w:rsid w:val="00E80E6A"/>
    <w:rsid w:val="00E80F7A"/>
    <w:rsid w:val="00E835ED"/>
    <w:rsid w:val="00E84037"/>
    <w:rsid w:val="00E84A1E"/>
    <w:rsid w:val="00E8536D"/>
    <w:rsid w:val="00E855B5"/>
    <w:rsid w:val="00E90CEC"/>
    <w:rsid w:val="00E91B40"/>
    <w:rsid w:val="00E920D9"/>
    <w:rsid w:val="00E924A6"/>
    <w:rsid w:val="00E929A9"/>
    <w:rsid w:val="00E94238"/>
    <w:rsid w:val="00E96CA7"/>
    <w:rsid w:val="00E973AE"/>
    <w:rsid w:val="00E9774B"/>
    <w:rsid w:val="00EA062F"/>
    <w:rsid w:val="00EA06C2"/>
    <w:rsid w:val="00EA1156"/>
    <w:rsid w:val="00EA1DF0"/>
    <w:rsid w:val="00EA200F"/>
    <w:rsid w:val="00EA27ED"/>
    <w:rsid w:val="00EA28AC"/>
    <w:rsid w:val="00EA2B06"/>
    <w:rsid w:val="00EA2EF7"/>
    <w:rsid w:val="00EA33E1"/>
    <w:rsid w:val="00EA3586"/>
    <w:rsid w:val="00EA3A2E"/>
    <w:rsid w:val="00EA3AD5"/>
    <w:rsid w:val="00EA464D"/>
    <w:rsid w:val="00EA470D"/>
    <w:rsid w:val="00EA478A"/>
    <w:rsid w:val="00EA47E1"/>
    <w:rsid w:val="00EA4F55"/>
    <w:rsid w:val="00EA54D0"/>
    <w:rsid w:val="00EA5C98"/>
    <w:rsid w:val="00EA5D8A"/>
    <w:rsid w:val="00EA6A60"/>
    <w:rsid w:val="00EA6D6E"/>
    <w:rsid w:val="00EA7260"/>
    <w:rsid w:val="00EB1443"/>
    <w:rsid w:val="00EB30B0"/>
    <w:rsid w:val="00EB3331"/>
    <w:rsid w:val="00EB3575"/>
    <w:rsid w:val="00EB42AC"/>
    <w:rsid w:val="00EB43A9"/>
    <w:rsid w:val="00EB43F0"/>
    <w:rsid w:val="00EB4809"/>
    <w:rsid w:val="00EB51E9"/>
    <w:rsid w:val="00EB6412"/>
    <w:rsid w:val="00EB6B28"/>
    <w:rsid w:val="00EB6EFA"/>
    <w:rsid w:val="00EB7D4A"/>
    <w:rsid w:val="00EC042D"/>
    <w:rsid w:val="00EC0486"/>
    <w:rsid w:val="00EC0896"/>
    <w:rsid w:val="00EC0D6A"/>
    <w:rsid w:val="00EC19D0"/>
    <w:rsid w:val="00EC1E6F"/>
    <w:rsid w:val="00EC39EA"/>
    <w:rsid w:val="00EC3C11"/>
    <w:rsid w:val="00EC51FE"/>
    <w:rsid w:val="00EC5793"/>
    <w:rsid w:val="00EC60D4"/>
    <w:rsid w:val="00EC6854"/>
    <w:rsid w:val="00EC7404"/>
    <w:rsid w:val="00EC7639"/>
    <w:rsid w:val="00EC780C"/>
    <w:rsid w:val="00ED1001"/>
    <w:rsid w:val="00ED2069"/>
    <w:rsid w:val="00ED283F"/>
    <w:rsid w:val="00ED2A4D"/>
    <w:rsid w:val="00ED2BE6"/>
    <w:rsid w:val="00ED33B2"/>
    <w:rsid w:val="00ED35B4"/>
    <w:rsid w:val="00ED375B"/>
    <w:rsid w:val="00ED387D"/>
    <w:rsid w:val="00ED3BE1"/>
    <w:rsid w:val="00ED56F9"/>
    <w:rsid w:val="00ED5891"/>
    <w:rsid w:val="00ED5CCF"/>
    <w:rsid w:val="00ED5F27"/>
    <w:rsid w:val="00ED6D10"/>
    <w:rsid w:val="00ED72B4"/>
    <w:rsid w:val="00ED795D"/>
    <w:rsid w:val="00ED7DF4"/>
    <w:rsid w:val="00EE0E3C"/>
    <w:rsid w:val="00EE1BD9"/>
    <w:rsid w:val="00EE2231"/>
    <w:rsid w:val="00EE2999"/>
    <w:rsid w:val="00EE2C75"/>
    <w:rsid w:val="00EE2FA2"/>
    <w:rsid w:val="00EE3E6D"/>
    <w:rsid w:val="00EE3F6F"/>
    <w:rsid w:val="00EE5BF6"/>
    <w:rsid w:val="00EE72FF"/>
    <w:rsid w:val="00EE790A"/>
    <w:rsid w:val="00EE7C4D"/>
    <w:rsid w:val="00EE7F95"/>
    <w:rsid w:val="00EF0B41"/>
    <w:rsid w:val="00EF1C2B"/>
    <w:rsid w:val="00EF2939"/>
    <w:rsid w:val="00EF385C"/>
    <w:rsid w:val="00EF3C8D"/>
    <w:rsid w:val="00EF3FC7"/>
    <w:rsid w:val="00EF43D7"/>
    <w:rsid w:val="00EF4D6B"/>
    <w:rsid w:val="00EF539B"/>
    <w:rsid w:val="00EF59BD"/>
    <w:rsid w:val="00EF60C2"/>
    <w:rsid w:val="00EF6B06"/>
    <w:rsid w:val="00EF726C"/>
    <w:rsid w:val="00F000A0"/>
    <w:rsid w:val="00F00FD0"/>
    <w:rsid w:val="00F01158"/>
    <w:rsid w:val="00F02EAD"/>
    <w:rsid w:val="00F03350"/>
    <w:rsid w:val="00F04A14"/>
    <w:rsid w:val="00F04FEE"/>
    <w:rsid w:val="00F05C7E"/>
    <w:rsid w:val="00F06D6A"/>
    <w:rsid w:val="00F07618"/>
    <w:rsid w:val="00F07691"/>
    <w:rsid w:val="00F10E08"/>
    <w:rsid w:val="00F10E5F"/>
    <w:rsid w:val="00F11252"/>
    <w:rsid w:val="00F1146D"/>
    <w:rsid w:val="00F118AB"/>
    <w:rsid w:val="00F11B4D"/>
    <w:rsid w:val="00F11C99"/>
    <w:rsid w:val="00F121E2"/>
    <w:rsid w:val="00F12442"/>
    <w:rsid w:val="00F128E5"/>
    <w:rsid w:val="00F13545"/>
    <w:rsid w:val="00F138FA"/>
    <w:rsid w:val="00F13A59"/>
    <w:rsid w:val="00F142D7"/>
    <w:rsid w:val="00F1471C"/>
    <w:rsid w:val="00F15294"/>
    <w:rsid w:val="00F15859"/>
    <w:rsid w:val="00F15AF6"/>
    <w:rsid w:val="00F166FB"/>
    <w:rsid w:val="00F16A77"/>
    <w:rsid w:val="00F16C1A"/>
    <w:rsid w:val="00F16D34"/>
    <w:rsid w:val="00F16DFA"/>
    <w:rsid w:val="00F17EA5"/>
    <w:rsid w:val="00F20570"/>
    <w:rsid w:val="00F20C55"/>
    <w:rsid w:val="00F21380"/>
    <w:rsid w:val="00F21661"/>
    <w:rsid w:val="00F21CA7"/>
    <w:rsid w:val="00F2210E"/>
    <w:rsid w:val="00F222E2"/>
    <w:rsid w:val="00F227DB"/>
    <w:rsid w:val="00F228D7"/>
    <w:rsid w:val="00F229EF"/>
    <w:rsid w:val="00F24098"/>
    <w:rsid w:val="00F242EB"/>
    <w:rsid w:val="00F2533A"/>
    <w:rsid w:val="00F25B9C"/>
    <w:rsid w:val="00F25BC1"/>
    <w:rsid w:val="00F25CDF"/>
    <w:rsid w:val="00F26109"/>
    <w:rsid w:val="00F263EA"/>
    <w:rsid w:val="00F2675A"/>
    <w:rsid w:val="00F26E17"/>
    <w:rsid w:val="00F274BE"/>
    <w:rsid w:val="00F27CC5"/>
    <w:rsid w:val="00F27F54"/>
    <w:rsid w:val="00F30780"/>
    <w:rsid w:val="00F307BC"/>
    <w:rsid w:val="00F30E54"/>
    <w:rsid w:val="00F30FDF"/>
    <w:rsid w:val="00F315C0"/>
    <w:rsid w:val="00F3169D"/>
    <w:rsid w:val="00F31F7C"/>
    <w:rsid w:val="00F33254"/>
    <w:rsid w:val="00F33CED"/>
    <w:rsid w:val="00F33EEE"/>
    <w:rsid w:val="00F3413D"/>
    <w:rsid w:val="00F3418D"/>
    <w:rsid w:val="00F343F3"/>
    <w:rsid w:val="00F35BF6"/>
    <w:rsid w:val="00F37186"/>
    <w:rsid w:val="00F37363"/>
    <w:rsid w:val="00F3790D"/>
    <w:rsid w:val="00F40527"/>
    <w:rsid w:val="00F40D4D"/>
    <w:rsid w:val="00F418ED"/>
    <w:rsid w:val="00F41999"/>
    <w:rsid w:val="00F41D84"/>
    <w:rsid w:val="00F41F05"/>
    <w:rsid w:val="00F42F65"/>
    <w:rsid w:val="00F436EB"/>
    <w:rsid w:val="00F4560F"/>
    <w:rsid w:val="00F45D78"/>
    <w:rsid w:val="00F45E9E"/>
    <w:rsid w:val="00F460E8"/>
    <w:rsid w:val="00F46684"/>
    <w:rsid w:val="00F471F5"/>
    <w:rsid w:val="00F47201"/>
    <w:rsid w:val="00F47339"/>
    <w:rsid w:val="00F506BC"/>
    <w:rsid w:val="00F50C3F"/>
    <w:rsid w:val="00F51AB2"/>
    <w:rsid w:val="00F51E92"/>
    <w:rsid w:val="00F522D0"/>
    <w:rsid w:val="00F525DD"/>
    <w:rsid w:val="00F52742"/>
    <w:rsid w:val="00F52D35"/>
    <w:rsid w:val="00F52E77"/>
    <w:rsid w:val="00F53574"/>
    <w:rsid w:val="00F5363A"/>
    <w:rsid w:val="00F537D4"/>
    <w:rsid w:val="00F53F41"/>
    <w:rsid w:val="00F5487F"/>
    <w:rsid w:val="00F54CF7"/>
    <w:rsid w:val="00F551F6"/>
    <w:rsid w:val="00F555D5"/>
    <w:rsid w:val="00F56B02"/>
    <w:rsid w:val="00F57056"/>
    <w:rsid w:val="00F57AFF"/>
    <w:rsid w:val="00F61930"/>
    <w:rsid w:val="00F61C4E"/>
    <w:rsid w:val="00F61FC2"/>
    <w:rsid w:val="00F62121"/>
    <w:rsid w:val="00F6247E"/>
    <w:rsid w:val="00F62526"/>
    <w:rsid w:val="00F6308C"/>
    <w:rsid w:val="00F63388"/>
    <w:rsid w:val="00F633D8"/>
    <w:rsid w:val="00F63B10"/>
    <w:rsid w:val="00F63DAD"/>
    <w:rsid w:val="00F65378"/>
    <w:rsid w:val="00F660B8"/>
    <w:rsid w:val="00F6634F"/>
    <w:rsid w:val="00F71879"/>
    <w:rsid w:val="00F71ADC"/>
    <w:rsid w:val="00F71F7B"/>
    <w:rsid w:val="00F72311"/>
    <w:rsid w:val="00F72EFE"/>
    <w:rsid w:val="00F7363F"/>
    <w:rsid w:val="00F73938"/>
    <w:rsid w:val="00F7438A"/>
    <w:rsid w:val="00F74C11"/>
    <w:rsid w:val="00F74C76"/>
    <w:rsid w:val="00F75888"/>
    <w:rsid w:val="00F77565"/>
    <w:rsid w:val="00F80268"/>
    <w:rsid w:val="00F807CB"/>
    <w:rsid w:val="00F809D3"/>
    <w:rsid w:val="00F80AED"/>
    <w:rsid w:val="00F81172"/>
    <w:rsid w:val="00F81410"/>
    <w:rsid w:val="00F81B3E"/>
    <w:rsid w:val="00F81B4D"/>
    <w:rsid w:val="00F82210"/>
    <w:rsid w:val="00F82E24"/>
    <w:rsid w:val="00F8398D"/>
    <w:rsid w:val="00F84AE7"/>
    <w:rsid w:val="00F86628"/>
    <w:rsid w:val="00F86656"/>
    <w:rsid w:val="00F8746B"/>
    <w:rsid w:val="00F9081F"/>
    <w:rsid w:val="00F9114D"/>
    <w:rsid w:val="00F91D9C"/>
    <w:rsid w:val="00F9288A"/>
    <w:rsid w:val="00F92FA7"/>
    <w:rsid w:val="00F931E3"/>
    <w:rsid w:val="00F93618"/>
    <w:rsid w:val="00F93FD2"/>
    <w:rsid w:val="00F9452E"/>
    <w:rsid w:val="00F95D69"/>
    <w:rsid w:val="00F96793"/>
    <w:rsid w:val="00F97389"/>
    <w:rsid w:val="00FA1144"/>
    <w:rsid w:val="00FA1885"/>
    <w:rsid w:val="00FA2984"/>
    <w:rsid w:val="00FA2987"/>
    <w:rsid w:val="00FA2D44"/>
    <w:rsid w:val="00FA35DA"/>
    <w:rsid w:val="00FA45B1"/>
    <w:rsid w:val="00FA5851"/>
    <w:rsid w:val="00FA5BE3"/>
    <w:rsid w:val="00FA5C36"/>
    <w:rsid w:val="00FA5D74"/>
    <w:rsid w:val="00FA6B3D"/>
    <w:rsid w:val="00FA7668"/>
    <w:rsid w:val="00FA7716"/>
    <w:rsid w:val="00FB054C"/>
    <w:rsid w:val="00FB0842"/>
    <w:rsid w:val="00FB0C51"/>
    <w:rsid w:val="00FB1936"/>
    <w:rsid w:val="00FB2B51"/>
    <w:rsid w:val="00FB2BA3"/>
    <w:rsid w:val="00FB2CA9"/>
    <w:rsid w:val="00FB595A"/>
    <w:rsid w:val="00FB5AA4"/>
    <w:rsid w:val="00FB5C12"/>
    <w:rsid w:val="00FB66C2"/>
    <w:rsid w:val="00FC0CD6"/>
    <w:rsid w:val="00FC0E65"/>
    <w:rsid w:val="00FC1103"/>
    <w:rsid w:val="00FC1E3C"/>
    <w:rsid w:val="00FC1E3D"/>
    <w:rsid w:val="00FC224F"/>
    <w:rsid w:val="00FC3590"/>
    <w:rsid w:val="00FC3BE7"/>
    <w:rsid w:val="00FC4A97"/>
    <w:rsid w:val="00FC61E1"/>
    <w:rsid w:val="00FC6466"/>
    <w:rsid w:val="00FC67C8"/>
    <w:rsid w:val="00FC6DC8"/>
    <w:rsid w:val="00FC6DD6"/>
    <w:rsid w:val="00FC6E8B"/>
    <w:rsid w:val="00FC7D88"/>
    <w:rsid w:val="00FD07FF"/>
    <w:rsid w:val="00FD0B7F"/>
    <w:rsid w:val="00FD0FB8"/>
    <w:rsid w:val="00FD2216"/>
    <w:rsid w:val="00FD37A3"/>
    <w:rsid w:val="00FD37EE"/>
    <w:rsid w:val="00FD588D"/>
    <w:rsid w:val="00FD6CA8"/>
    <w:rsid w:val="00FD7581"/>
    <w:rsid w:val="00FE04AD"/>
    <w:rsid w:val="00FE0A86"/>
    <w:rsid w:val="00FE0BEB"/>
    <w:rsid w:val="00FE0F4B"/>
    <w:rsid w:val="00FE1508"/>
    <w:rsid w:val="00FE1614"/>
    <w:rsid w:val="00FE2897"/>
    <w:rsid w:val="00FE2C6C"/>
    <w:rsid w:val="00FE2E58"/>
    <w:rsid w:val="00FE2EE8"/>
    <w:rsid w:val="00FE308D"/>
    <w:rsid w:val="00FE3C87"/>
    <w:rsid w:val="00FE47E7"/>
    <w:rsid w:val="00FE5A4B"/>
    <w:rsid w:val="00FE5EA0"/>
    <w:rsid w:val="00FE6F4D"/>
    <w:rsid w:val="00FE78C8"/>
    <w:rsid w:val="00FF0074"/>
    <w:rsid w:val="00FF033F"/>
    <w:rsid w:val="00FF034C"/>
    <w:rsid w:val="00FF1718"/>
    <w:rsid w:val="00FF2128"/>
    <w:rsid w:val="00FF24E8"/>
    <w:rsid w:val="00FF2880"/>
    <w:rsid w:val="00FF3F5D"/>
    <w:rsid w:val="00FF44C3"/>
    <w:rsid w:val="00FF4B78"/>
    <w:rsid w:val="00FF5047"/>
    <w:rsid w:val="00FF51AB"/>
    <w:rsid w:val="00FF56BF"/>
    <w:rsid w:val="00FF6080"/>
    <w:rsid w:val="00FF67F4"/>
    <w:rsid w:val="00FF6B7D"/>
    <w:rsid w:val="00FF6C78"/>
    <w:rsid w:val="00FF6EFC"/>
    <w:rsid w:val="00FF702D"/>
    <w:rsid w:val="00FF74E6"/>
    <w:rsid w:val="00FF7EB1"/>
    <w:rsid w:val="2112FD6C"/>
    <w:rsid w:val="4ACF1DBA"/>
    <w:rsid w:val="5C9C2EBF"/>
    <w:rsid w:val="5EF6B701"/>
    <w:rsid w:val="6E6E0AA4"/>
    <w:rsid w:val="7DDC2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E6AF3E"/>
  <w15:chartTrackingRefBased/>
  <w15:docId w15:val="{542EFCE8-4B26-4F68-88C1-6D7DC5AD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qFormat="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1380"/>
    <w:rPr>
      <w:sz w:val="21"/>
    </w:rPr>
  </w:style>
  <w:style w:type="paragraph" w:styleId="Heading1">
    <w:name w:val="heading 1"/>
    <w:basedOn w:val="Normal"/>
    <w:next w:val="BodyText"/>
    <w:link w:val="Heading1Char"/>
    <w:uiPriority w:val="9"/>
    <w:qFormat/>
    <w:rsid w:val="000D2111"/>
    <w:pPr>
      <w:keepNext/>
      <w:keepLines/>
      <w:spacing w:after="600"/>
      <w:outlineLvl w:val="0"/>
    </w:pPr>
    <w:rPr>
      <w:rFonts w:ascii="Helvetica" w:eastAsiaTheme="majorEastAsia" w:hAnsi="Helvetica" w:cs="Helvetica"/>
      <w:color w:val="3B3838" w:themeColor="background2" w:themeShade="40"/>
      <w:sz w:val="56"/>
      <w:szCs w:val="72"/>
    </w:rPr>
  </w:style>
  <w:style w:type="paragraph" w:styleId="Heading2">
    <w:name w:val="heading 2"/>
    <w:basedOn w:val="Normal"/>
    <w:next w:val="Normal"/>
    <w:link w:val="Heading2Char"/>
    <w:uiPriority w:val="9"/>
    <w:unhideWhenUsed/>
    <w:qFormat/>
    <w:rsid w:val="00890DE7"/>
    <w:pPr>
      <w:keepNext/>
      <w:keepLines/>
      <w:spacing w:before="120" w:after="240"/>
      <w:outlineLvl w:val="1"/>
    </w:pPr>
    <w:rPr>
      <w:rFonts w:ascii="Helvetica" w:eastAsiaTheme="majorEastAsia" w:hAnsi="Helvetica" w:cs="Helvetica"/>
      <w:color w:val="171717" w:themeColor="background2" w:themeShade="1A"/>
      <w:sz w:val="40"/>
      <w:szCs w:val="40"/>
    </w:rPr>
  </w:style>
  <w:style w:type="paragraph" w:styleId="Heading3">
    <w:name w:val="heading 3"/>
    <w:basedOn w:val="Normal"/>
    <w:next w:val="Normal"/>
    <w:link w:val="Heading3Char"/>
    <w:uiPriority w:val="9"/>
    <w:unhideWhenUsed/>
    <w:qFormat/>
    <w:rsid w:val="00890DE7"/>
    <w:pPr>
      <w:keepNext/>
      <w:keepLines/>
      <w:spacing w:before="120" w:after="120"/>
      <w:outlineLvl w:val="2"/>
    </w:pPr>
    <w:rPr>
      <w:rFonts w:asciiTheme="majorHAnsi" w:eastAsiaTheme="majorEastAsia" w:hAnsiTheme="majorHAnsi" w:cstheme="majorBidi"/>
      <w:color w:val="171717" w:themeColor="background2" w:themeShade="1A"/>
      <w:sz w:val="32"/>
      <w:szCs w:val="32"/>
    </w:rPr>
  </w:style>
  <w:style w:type="paragraph" w:styleId="Heading4">
    <w:name w:val="heading 4"/>
    <w:basedOn w:val="Normal"/>
    <w:next w:val="Normal"/>
    <w:link w:val="Heading4Char"/>
    <w:uiPriority w:val="9"/>
    <w:unhideWhenUsed/>
    <w:qFormat/>
    <w:rsid w:val="00890DE7"/>
    <w:pPr>
      <w:keepNext/>
      <w:keepLines/>
      <w:spacing w:before="40" w:after="0"/>
      <w:outlineLvl w:val="3"/>
    </w:pPr>
    <w:rPr>
      <w:rFonts w:asciiTheme="majorHAnsi" w:eastAsiaTheme="majorEastAsia" w:hAnsiTheme="majorHAnsi" w:cstheme="majorBidi"/>
      <w:iCs/>
      <w:color w:val="171717" w:themeColor="background2" w:themeShade="1A"/>
      <w:sz w:val="22"/>
    </w:rPr>
  </w:style>
  <w:style w:type="paragraph" w:styleId="Heading5">
    <w:name w:val="heading 5"/>
    <w:basedOn w:val="Normal"/>
    <w:next w:val="Normal"/>
    <w:link w:val="Heading5Char"/>
    <w:uiPriority w:val="9"/>
    <w:unhideWhenUsed/>
    <w:qFormat/>
    <w:rsid w:val="00890DE7"/>
    <w:pPr>
      <w:keepNext/>
      <w:keepLines/>
      <w:spacing w:before="40" w:after="0"/>
      <w:outlineLvl w:val="4"/>
    </w:pPr>
    <w:rPr>
      <w:rFonts w:asciiTheme="majorHAnsi" w:eastAsiaTheme="majorEastAsia" w:hAnsiTheme="majorHAnsi" w:cstheme="majorBidi"/>
      <w:color w:val="171717" w:themeColor="background2" w:themeShade="1A"/>
    </w:rPr>
  </w:style>
  <w:style w:type="paragraph" w:styleId="Heading6">
    <w:name w:val="heading 6"/>
    <w:basedOn w:val="Normal"/>
    <w:next w:val="Normal"/>
    <w:link w:val="Heading6Char"/>
    <w:uiPriority w:val="9"/>
    <w:semiHidden/>
    <w:unhideWhenUsed/>
    <w:qFormat/>
    <w:rsid w:val="00890DE7"/>
    <w:pPr>
      <w:keepNext/>
      <w:keepLines/>
      <w:spacing w:before="40" w:after="0"/>
      <w:outlineLvl w:val="5"/>
    </w:pPr>
    <w:rPr>
      <w:rFonts w:asciiTheme="majorHAnsi" w:eastAsiaTheme="majorEastAsia" w:hAnsiTheme="majorHAnsi" w:cstheme="majorBidi"/>
      <w:color w:val="171717" w:themeColor="background2" w:themeShade="1A"/>
    </w:rPr>
  </w:style>
  <w:style w:type="paragraph" w:styleId="Heading7">
    <w:name w:val="heading 7"/>
    <w:basedOn w:val="Normal"/>
    <w:next w:val="Normal"/>
    <w:link w:val="Heading7Char"/>
    <w:uiPriority w:val="9"/>
    <w:semiHidden/>
    <w:unhideWhenUsed/>
    <w:qFormat/>
    <w:rsid w:val="008105B8"/>
    <w:pPr>
      <w:keepNext/>
      <w:keepLines/>
      <w:spacing w:before="40" w:after="0"/>
      <w:outlineLvl w:val="6"/>
    </w:pPr>
    <w:rPr>
      <w:rFonts w:asciiTheme="majorHAnsi" w:eastAsiaTheme="majorEastAsia" w:hAnsiTheme="majorHAnsi" w:cstheme="majorBidi"/>
      <w:i/>
      <w:iCs/>
      <w:color w:val="7A7A7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GPBlue">
    <w:name w:val="BOx text GP Blue"/>
    <w:basedOn w:val="BodyText"/>
    <w:rsid w:val="00C930EF"/>
    <w:rPr>
      <w:rFonts w:ascii="Calibri" w:hAnsi="Calibri"/>
      <w:color w:val="298D97"/>
    </w:rPr>
  </w:style>
  <w:style w:type="character" w:customStyle="1" w:styleId="Heading1Char">
    <w:name w:val="Heading 1 Char"/>
    <w:basedOn w:val="DefaultParagraphFont"/>
    <w:link w:val="Heading1"/>
    <w:uiPriority w:val="9"/>
    <w:rsid w:val="000D2111"/>
    <w:rPr>
      <w:rFonts w:ascii="Helvetica" w:eastAsiaTheme="majorEastAsia" w:hAnsi="Helvetica" w:cs="Helvetica"/>
      <w:color w:val="3B3838" w:themeColor="background2" w:themeShade="40"/>
      <w:sz w:val="56"/>
      <w:szCs w:val="72"/>
    </w:rPr>
  </w:style>
  <w:style w:type="character" w:customStyle="1" w:styleId="Heading2Char">
    <w:name w:val="Heading 2 Char"/>
    <w:basedOn w:val="DefaultParagraphFont"/>
    <w:link w:val="Heading2"/>
    <w:uiPriority w:val="9"/>
    <w:rsid w:val="00890DE7"/>
    <w:rPr>
      <w:rFonts w:ascii="Helvetica" w:eastAsiaTheme="majorEastAsia" w:hAnsi="Helvetica" w:cs="Helvetica"/>
      <w:color w:val="171717" w:themeColor="background2" w:themeShade="1A"/>
      <w:sz w:val="40"/>
      <w:szCs w:val="40"/>
    </w:rPr>
  </w:style>
  <w:style w:type="character" w:customStyle="1" w:styleId="Heading3Char">
    <w:name w:val="Heading 3 Char"/>
    <w:basedOn w:val="DefaultParagraphFont"/>
    <w:link w:val="Heading3"/>
    <w:uiPriority w:val="9"/>
    <w:rsid w:val="00890DE7"/>
    <w:rPr>
      <w:rFonts w:asciiTheme="majorHAnsi" w:eastAsiaTheme="majorEastAsia" w:hAnsiTheme="majorHAnsi" w:cstheme="majorBidi"/>
      <w:color w:val="171717" w:themeColor="background2" w:themeShade="1A"/>
      <w:sz w:val="32"/>
      <w:szCs w:val="32"/>
    </w:rPr>
  </w:style>
  <w:style w:type="paragraph" w:styleId="BodyText">
    <w:name w:val="Body Text"/>
    <w:basedOn w:val="Normal"/>
    <w:link w:val="BodyTextChar"/>
    <w:uiPriority w:val="99"/>
    <w:unhideWhenUsed/>
    <w:qFormat/>
    <w:rsid w:val="004A7908"/>
    <w:pPr>
      <w:spacing w:before="120" w:after="120"/>
    </w:pPr>
  </w:style>
  <w:style w:type="character" w:customStyle="1" w:styleId="BodyTextChar">
    <w:name w:val="Body Text Char"/>
    <w:basedOn w:val="DefaultParagraphFont"/>
    <w:link w:val="BodyText"/>
    <w:uiPriority w:val="99"/>
    <w:rsid w:val="006A2DFB"/>
    <w:rPr>
      <w:sz w:val="21"/>
    </w:rPr>
  </w:style>
  <w:style w:type="paragraph" w:customStyle="1" w:styleId="BodyTextHelvetica11pt">
    <w:name w:val="Body Text + Helvetica 11 pt"/>
    <w:basedOn w:val="BodyText"/>
    <w:locked/>
    <w:rsid w:val="00890DE7"/>
    <w:rPr>
      <w:rFonts w:ascii="Helvetica" w:hAnsi="Helvetica"/>
      <w:color w:val="3B3838" w:themeColor="background2" w:themeShade="40"/>
      <w:sz w:val="22"/>
    </w:rPr>
  </w:style>
  <w:style w:type="character" w:customStyle="1" w:styleId="Heading4Char">
    <w:name w:val="Heading 4 Char"/>
    <w:basedOn w:val="DefaultParagraphFont"/>
    <w:link w:val="Heading4"/>
    <w:uiPriority w:val="9"/>
    <w:rsid w:val="00890DE7"/>
    <w:rPr>
      <w:rFonts w:asciiTheme="majorHAnsi" w:eastAsiaTheme="majorEastAsia" w:hAnsiTheme="majorHAnsi" w:cstheme="majorBidi"/>
      <w:iCs/>
      <w:color w:val="171717" w:themeColor="background2" w:themeShade="1A"/>
    </w:rPr>
  </w:style>
  <w:style w:type="character" w:customStyle="1" w:styleId="Heading5Char">
    <w:name w:val="Heading 5 Char"/>
    <w:basedOn w:val="DefaultParagraphFont"/>
    <w:link w:val="Heading5"/>
    <w:uiPriority w:val="9"/>
    <w:rsid w:val="00890DE7"/>
    <w:rPr>
      <w:rFonts w:asciiTheme="majorHAnsi" w:eastAsiaTheme="majorEastAsia" w:hAnsiTheme="majorHAnsi" w:cstheme="majorBidi"/>
      <w:color w:val="171717" w:themeColor="background2" w:themeShade="1A"/>
      <w:sz w:val="21"/>
    </w:rPr>
  </w:style>
  <w:style w:type="character" w:customStyle="1" w:styleId="Heading6Char">
    <w:name w:val="Heading 6 Char"/>
    <w:basedOn w:val="DefaultParagraphFont"/>
    <w:link w:val="Heading6"/>
    <w:uiPriority w:val="9"/>
    <w:semiHidden/>
    <w:rsid w:val="00890DE7"/>
    <w:rPr>
      <w:rFonts w:asciiTheme="majorHAnsi" w:eastAsiaTheme="majorEastAsia" w:hAnsiTheme="majorHAnsi" w:cstheme="majorBidi"/>
      <w:color w:val="171717" w:themeColor="background2" w:themeShade="1A"/>
      <w:sz w:val="21"/>
    </w:rPr>
  </w:style>
  <w:style w:type="character" w:customStyle="1" w:styleId="Heading7Char">
    <w:name w:val="Heading 7 Char"/>
    <w:basedOn w:val="DefaultParagraphFont"/>
    <w:link w:val="Heading7"/>
    <w:uiPriority w:val="9"/>
    <w:semiHidden/>
    <w:rsid w:val="008105B8"/>
    <w:rPr>
      <w:rFonts w:asciiTheme="majorHAnsi" w:eastAsiaTheme="majorEastAsia" w:hAnsiTheme="majorHAnsi" w:cstheme="majorBidi"/>
      <w:i/>
      <w:iCs/>
      <w:color w:val="7A7A7A" w:themeColor="text2"/>
    </w:rPr>
  </w:style>
  <w:style w:type="character" w:styleId="IntenseEmphasis">
    <w:name w:val="Intense Emphasis"/>
    <w:basedOn w:val="DefaultParagraphFont"/>
    <w:uiPriority w:val="21"/>
    <w:qFormat/>
    <w:rsid w:val="008105B8"/>
    <w:rPr>
      <w:b/>
      <w:i/>
      <w:iCs/>
      <w:color w:val="515F6A" w:themeColor="accent4"/>
    </w:rPr>
  </w:style>
  <w:style w:type="paragraph" w:styleId="IntenseQuote">
    <w:name w:val="Intense Quote"/>
    <w:basedOn w:val="Normal"/>
    <w:next w:val="Normal"/>
    <w:link w:val="IntenseQuoteChar"/>
    <w:uiPriority w:val="30"/>
    <w:qFormat/>
    <w:rsid w:val="00890DE7"/>
    <w:pPr>
      <w:pBdr>
        <w:top w:val="single" w:sz="4" w:space="10" w:color="887668" w:themeColor="text1" w:themeShade="BF"/>
        <w:bottom w:val="single" w:sz="4" w:space="10" w:color="887668" w:themeColor="text1" w:themeShade="B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90DE7"/>
    <w:rPr>
      <w:i/>
      <w:iCs/>
      <w:sz w:val="21"/>
    </w:rPr>
  </w:style>
  <w:style w:type="paragraph" w:styleId="TOCHeading">
    <w:name w:val="TOC Heading"/>
    <w:basedOn w:val="Heading2"/>
    <w:next w:val="Normal"/>
    <w:uiPriority w:val="39"/>
    <w:unhideWhenUsed/>
    <w:qFormat/>
    <w:rsid w:val="005F3D5A"/>
  </w:style>
  <w:style w:type="table" w:styleId="PlainTable1">
    <w:name w:val="Plain Table 1"/>
    <w:basedOn w:val="TableNormal"/>
    <w:uiPriority w:val="41"/>
    <w:locked/>
    <w:rsid w:val="00D010F1"/>
    <w:pPr>
      <w:spacing w:after="0" w:line="240" w:lineRule="auto"/>
    </w:pPr>
    <w:tblPr>
      <w:tblStyleRowBandSize w:val="1"/>
      <w:tblStyleColBandSize w:val="1"/>
      <w:tblBorders>
        <w:top w:val="single" w:sz="4" w:space="0" w:color="887668" w:themeColor="background1" w:themeShade="BF"/>
        <w:left w:val="single" w:sz="4" w:space="0" w:color="887668" w:themeColor="background1" w:themeShade="BF"/>
        <w:bottom w:val="single" w:sz="4" w:space="0" w:color="887668" w:themeColor="background1" w:themeShade="BF"/>
        <w:right w:val="single" w:sz="4" w:space="0" w:color="887668" w:themeColor="background1" w:themeShade="BF"/>
        <w:insideH w:val="single" w:sz="4" w:space="0" w:color="887668" w:themeColor="background1" w:themeShade="BF"/>
        <w:insideV w:val="single" w:sz="4" w:space="0" w:color="887668" w:themeColor="background1" w:themeShade="BF"/>
      </w:tblBorders>
    </w:tblPr>
    <w:tblStylePr w:type="firstRow">
      <w:rPr>
        <w:b/>
        <w:bCs/>
      </w:rPr>
    </w:tblStylePr>
    <w:tblStylePr w:type="lastRow">
      <w:rPr>
        <w:b/>
        <w:bCs/>
      </w:rPr>
      <w:tblPr/>
      <w:tcPr>
        <w:tcBorders>
          <w:top w:val="double" w:sz="4" w:space="0" w:color="887668" w:themeColor="background1" w:themeShade="BF"/>
        </w:tcBorders>
      </w:tcPr>
    </w:tblStylePr>
    <w:tblStylePr w:type="firstCol">
      <w:rPr>
        <w:b/>
        <w:bCs/>
      </w:rPr>
    </w:tblStylePr>
    <w:tblStylePr w:type="lastCol">
      <w:rPr>
        <w:b/>
        <w:bCs/>
      </w:rPr>
    </w:tblStylePr>
    <w:tblStylePr w:type="band1Vert">
      <w:tblPr/>
      <w:tcPr>
        <w:shd w:val="clear" w:color="auto" w:fill="A6978B" w:themeFill="background1" w:themeFillShade="F2"/>
      </w:tcPr>
    </w:tblStylePr>
    <w:tblStylePr w:type="band1Horz">
      <w:tblPr/>
      <w:tcPr>
        <w:shd w:val="clear" w:color="auto" w:fill="A6978B" w:themeFill="background1" w:themeFillShade="F2"/>
      </w:tcPr>
    </w:tblStylePr>
  </w:style>
  <w:style w:type="paragraph" w:styleId="TOC1">
    <w:name w:val="toc 1"/>
    <w:basedOn w:val="Normal"/>
    <w:next w:val="Normal"/>
    <w:autoRedefine/>
    <w:uiPriority w:val="39"/>
    <w:unhideWhenUsed/>
    <w:rsid w:val="001477D2"/>
    <w:pPr>
      <w:tabs>
        <w:tab w:val="right" w:leader="dot" w:pos="9016"/>
      </w:tabs>
      <w:spacing w:after="100"/>
    </w:pPr>
    <w:rPr>
      <w:noProof/>
    </w:rPr>
  </w:style>
  <w:style w:type="paragraph" w:styleId="TOC2">
    <w:name w:val="toc 2"/>
    <w:basedOn w:val="Normal"/>
    <w:next w:val="Normal"/>
    <w:autoRedefine/>
    <w:uiPriority w:val="39"/>
    <w:unhideWhenUsed/>
    <w:rsid w:val="003A5298"/>
    <w:pPr>
      <w:tabs>
        <w:tab w:val="right" w:leader="dot" w:pos="9016"/>
      </w:tabs>
      <w:spacing w:after="100"/>
      <w:ind w:left="220"/>
    </w:pPr>
  </w:style>
  <w:style w:type="paragraph" w:styleId="TOC3">
    <w:name w:val="toc 3"/>
    <w:basedOn w:val="Normal"/>
    <w:next w:val="Normal"/>
    <w:autoRedefine/>
    <w:uiPriority w:val="39"/>
    <w:unhideWhenUsed/>
    <w:rsid w:val="008105B8"/>
    <w:pPr>
      <w:spacing w:after="100"/>
      <w:ind w:left="440"/>
    </w:pPr>
  </w:style>
  <w:style w:type="paragraph" w:styleId="TOC4">
    <w:name w:val="toc 4"/>
    <w:basedOn w:val="Normal"/>
    <w:next w:val="Normal"/>
    <w:autoRedefine/>
    <w:uiPriority w:val="39"/>
    <w:semiHidden/>
    <w:unhideWhenUsed/>
    <w:rsid w:val="008105B8"/>
    <w:pPr>
      <w:spacing w:after="100"/>
      <w:ind w:left="660"/>
    </w:pPr>
  </w:style>
  <w:style w:type="paragraph" w:styleId="BodyText2">
    <w:name w:val="Body Text 2"/>
    <w:basedOn w:val="Normal"/>
    <w:link w:val="BodyText2Char"/>
    <w:uiPriority w:val="99"/>
    <w:unhideWhenUsed/>
    <w:rsid w:val="008105B8"/>
    <w:pPr>
      <w:spacing w:after="120" w:line="480" w:lineRule="auto"/>
    </w:pPr>
  </w:style>
  <w:style w:type="character" w:customStyle="1" w:styleId="BodyText2Char">
    <w:name w:val="Body Text 2 Char"/>
    <w:basedOn w:val="DefaultParagraphFont"/>
    <w:link w:val="BodyText2"/>
    <w:uiPriority w:val="99"/>
    <w:rsid w:val="008105B8"/>
    <w:rPr>
      <w:sz w:val="21"/>
    </w:rPr>
  </w:style>
  <w:style w:type="paragraph" w:styleId="Footer">
    <w:name w:val="footer"/>
    <w:basedOn w:val="Header"/>
    <w:link w:val="FooterChar"/>
    <w:uiPriority w:val="99"/>
    <w:unhideWhenUsed/>
    <w:rsid w:val="00890DE7"/>
    <w:rPr>
      <w:sz w:val="18"/>
    </w:rPr>
  </w:style>
  <w:style w:type="character" w:customStyle="1" w:styleId="FooterChar">
    <w:name w:val="Footer Char"/>
    <w:basedOn w:val="DefaultParagraphFont"/>
    <w:link w:val="Footer"/>
    <w:uiPriority w:val="99"/>
    <w:rsid w:val="00890DE7"/>
    <w:rPr>
      <w:spacing w:val="18"/>
      <w:sz w:val="18"/>
      <w:szCs w:val="14"/>
    </w:rPr>
  </w:style>
  <w:style w:type="paragraph" w:styleId="ListBullet">
    <w:name w:val="List Bullet"/>
    <w:basedOn w:val="Normal"/>
    <w:uiPriority w:val="99"/>
    <w:unhideWhenUsed/>
    <w:rsid w:val="00D010F1"/>
    <w:pPr>
      <w:numPr>
        <w:numId w:val="1"/>
      </w:numPr>
      <w:contextualSpacing/>
    </w:pPr>
    <w:rPr>
      <w:sz w:val="20"/>
    </w:rPr>
  </w:style>
  <w:style w:type="paragraph" w:styleId="ListBullet2">
    <w:name w:val="List Bullet 2"/>
    <w:basedOn w:val="Normal"/>
    <w:uiPriority w:val="99"/>
    <w:unhideWhenUsed/>
    <w:rsid w:val="00A71A9F"/>
    <w:pPr>
      <w:numPr>
        <w:numId w:val="2"/>
      </w:numPr>
      <w:contextualSpacing/>
    </w:pPr>
  </w:style>
  <w:style w:type="paragraph" w:styleId="ListBullet3">
    <w:name w:val="List Bullet 3"/>
    <w:basedOn w:val="Normal"/>
    <w:uiPriority w:val="99"/>
    <w:unhideWhenUsed/>
    <w:rsid w:val="00A71A9F"/>
    <w:pPr>
      <w:numPr>
        <w:numId w:val="3"/>
      </w:numPr>
      <w:contextualSpacing/>
    </w:pPr>
  </w:style>
  <w:style w:type="paragraph" w:styleId="ListNumber">
    <w:name w:val="List Number"/>
    <w:basedOn w:val="Normal"/>
    <w:uiPriority w:val="99"/>
    <w:unhideWhenUsed/>
    <w:rsid w:val="00A71A9F"/>
    <w:pPr>
      <w:numPr>
        <w:numId w:val="4"/>
      </w:numPr>
      <w:contextualSpacing/>
    </w:pPr>
  </w:style>
  <w:style w:type="character" w:styleId="PageNumber">
    <w:name w:val="page number"/>
    <w:basedOn w:val="DefaultParagraphFont"/>
    <w:uiPriority w:val="99"/>
    <w:semiHidden/>
    <w:unhideWhenUsed/>
    <w:rsid w:val="00A71A9F"/>
    <w:rPr>
      <w:rFonts w:asciiTheme="minorHAnsi" w:hAnsiTheme="minorHAnsi"/>
      <w:sz w:val="24"/>
    </w:rPr>
  </w:style>
  <w:style w:type="paragraph" w:styleId="Bibliography">
    <w:name w:val="Bibliography"/>
    <w:basedOn w:val="Normal"/>
    <w:next w:val="Normal"/>
    <w:uiPriority w:val="37"/>
    <w:semiHidden/>
    <w:unhideWhenUsed/>
    <w:rsid w:val="00A71A9F"/>
  </w:style>
  <w:style w:type="paragraph" w:styleId="Caption">
    <w:name w:val="caption"/>
    <w:basedOn w:val="Normal"/>
    <w:next w:val="Normal"/>
    <w:uiPriority w:val="35"/>
    <w:unhideWhenUsed/>
    <w:qFormat/>
    <w:rsid w:val="00890DE7"/>
    <w:pPr>
      <w:keepNext/>
      <w:keepLines/>
      <w:spacing w:before="360" w:after="200" w:line="240" w:lineRule="auto"/>
    </w:pPr>
    <w:rPr>
      <w:b/>
      <w:iCs/>
      <w:color w:val="3B3838" w:themeColor="background2" w:themeShade="40"/>
      <w:sz w:val="20"/>
      <w:szCs w:val="18"/>
    </w:rPr>
  </w:style>
  <w:style w:type="paragraph" w:styleId="Header">
    <w:name w:val="header"/>
    <w:basedOn w:val="Normal"/>
    <w:link w:val="HeaderChar"/>
    <w:uiPriority w:val="99"/>
    <w:unhideWhenUsed/>
    <w:rsid w:val="00890DE7"/>
    <w:pPr>
      <w:tabs>
        <w:tab w:val="center" w:pos="4513"/>
        <w:tab w:val="right" w:pos="9026"/>
      </w:tabs>
      <w:spacing w:after="0" w:line="240" w:lineRule="auto"/>
      <w:jc w:val="center"/>
    </w:pPr>
    <w:rPr>
      <w:spacing w:val="18"/>
      <w:sz w:val="14"/>
      <w:szCs w:val="14"/>
    </w:rPr>
  </w:style>
  <w:style w:type="character" w:customStyle="1" w:styleId="HeaderChar">
    <w:name w:val="Header Char"/>
    <w:basedOn w:val="DefaultParagraphFont"/>
    <w:link w:val="Header"/>
    <w:uiPriority w:val="99"/>
    <w:rsid w:val="00890DE7"/>
    <w:rPr>
      <w:spacing w:val="18"/>
      <w:sz w:val="14"/>
      <w:szCs w:val="14"/>
    </w:rPr>
  </w:style>
  <w:style w:type="character" w:styleId="Hyperlink">
    <w:name w:val="Hyperlink"/>
    <w:basedOn w:val="DefaultParagraphFont"/>
    <w:uiPriority w:val="99"/>
    <w:unhideWhenUsed/>
    <w:rsid w:val="00890DE7"/>
    <w:rPr>
      <w:color w:val="3B3838" w:themeColor="background2" w:themeShade="40"/>
      <w:u w:val="single"/>
    </w:rPr>
  </w:style>
  <w:style w:type="paragraph" w:customStyle="1" w:styleId="Tabletext">
    <w:name w:val="Table text"/>
    <w:basedOn w:val="Normal"/>
    <w:qFormat/>
    <w:locked/>
    <w:rsid w:val="006A2DFB"/>
    <w:pPr>
      <w:spacing w:after="120"/>
    </w:pPr>
    <w:rPr>
      <w:sz w:val="20"/>
      <w:szCs w:val="20"/>
    </w:rPr>
  </w:style>
  <w:style w:type="character" w:styleId="FootnoteReference">
    <w:name w:val="footnote reference"/>
    <w:basedOn w:val="DefaultParagraphFont"/>
    <w:uiPriority w:val="99"/>
    <w:unhideWhenUsed/>
    <w:rsid w:val="00890DE7"/>
    <w:rPr>
      <w:rFonts w:asciiTheme="minorHAnsi" w:hAnsiTheme="minorHAnsi"/>
      <w:color w:val="auto"/>
      <w:sz w:val="18"/>
      <w:vertAlign w:val="superscript"/>
    </w:rPr>
  </w:style>
  <w:style w:type="paragraph" w:styleId="FootnoteText">
    <w:name w:val="footnote text"/>
    <w:basedOn w:val="Normal"/>
    <w:link w:val="FootnoteTextChar"/>
    <w:uiPriority w:val="99"/>
    <w:unhideWhenUsed/>
    <w:rsid w:val="00890DE7"/>
    <w:pPr>
      <w:spacing w:after="0" w:line="240" w:lineRule="auto"/>
    </w:pPr>
    <w:rPr>
      <w:sz w:val="18"/>
      <w:szCs w:val="20"/>
    </w:rPr>
  </w:style>
  <w:style w:type="character" w:customStyle="1" w:styleId="FootnoteTextChar">
    <w:name w:val="Footnote Text Char"/>
    <w:basedOn w:val="DefaultParagraphFont"/>
    <w:link w:val="FootnoteText"/>
    <w:uiPriority w:val="99"/>
    <w:rsid w:val="00890DE7"/>
    <w:rPr>
      <w:sz w:val="18"/>
      <w:szCs w:val="20"/>
    </w:rPr>
  </w:style>
  <w:style w:type="paragraph" w:styleId="TableofFigures">
    <w:name w:val="table of figures"/>
    <w:basedOn w:val="Normal"/>
    <w:next w:val="Normal"/>
    <w:uiPriority w:val="99"/>
    <w:unhideWhenUsed/>
    <w:rsid w:val="006A2DFB"/>
    <w:pPr>
      <w:spacing w:after="0"/>
    </w:pPr>
  </w:style>
  <w:style w:type="paragraph" w:customStyle="1" w:styleId="Tablefigurenotes">
    <w:name w:val="Table figure notes"/>
    <w:basedOn w:val="Normal"/>
    <w:qFormat/>
    <w:locked/>
    <w:rsid w:val="00DA5EBA"/>
    <w:pPr>
      <w:spacing w:before="20" w:after="360" w:line="240" w:lineRule="auto"/>
    </w:pPr>
    <w:rPr>
      <w:color w:val="171717" w:themeColor="background2" w:themeShade="1A"/>
      <w:sz w:val="16"/>
      <w:szCs w:val="16"/>
    </w:rPr>
  </w:style>
  <w:style w:type="paragraph" w:customStyle="1" w:styleId="TableHeader">
    <w:name w:val="Table Header"/>
    <w:basedOn w:val="Tabletext"/>
    <w:locked/>
    <w:rsid w:val="006A2DFB"/>
    <w:rPr>
      <w:b/>
    </w:rPr>
  </w:style>
  <w:style w:type="character" w:styleId="CommentReference">
    <w:name w:val="annotation reference"/>
    <w:basedOn w:val="DefaultParagraphFont"/>
    <w:uiPriority w:val="99"/>
    <w:unhideWhenUsed/>
    <w:qFormat/>
    <w:rsid w:val="00250C26"/>
    <w:rPr>
      <w:sz w:val="16"/>
      <w:szCs w:val="16"/>
    </w:rPr>
  </w:style>
  <w:style w:type="paragraph" w:styleId="CommentText">
    <w:name w:val="annotation text"/>
    <w:basedOn w:val="Normal"/>
    <w:link w:val="CommentTextChar"/>
    <w:uiPriority w:val="99"/>
    <w:unhideWhenUsed/>
    <w:rsid w:val="00250C26"/>
    <w:pPr>
      <w:spacing w:line="240" w:lineRule="auto"/>
    </w:pPr>
    <w:rPr>
      <w:sz w:val="20"/>
      <w:szCs w:val="20"/>
    </w:rPr>
  </w:style>
  <w:style w:type="character" w:customStyle="1" w:styleId="CommentTextChar">
    <w:name w:val="Comment Text Char"/>
    <w:basedOn w:val="DefaultParagraphFont"/>
    <w:link w:val="CommentText"/>
    <w:uiPriority w:val="99"/>
    <w:rsid w:val="00250C26"/>
    <w:rPr>
      <w:sz w:val="20"/>
      <w:szCs w:val="20"/>
    </w:rPr>
  </w:style>
  <w:style w:type="paragraph" w:styleId="CommentSubject">
    <w:name w:val="annotation subject"/>
    <w:basedOn w:val="CommentText"/>
    <w:next w:val="CommentText"/>
    <w:link w:val="CommentSubjectChar"/>
    <w:uiPriority w:val="99"/>
    <w:semiHidden/>
    <w:unhideWhenUsed/>
    <w:rsid w:val="00250C26"/>
    <w:rPr>
      <w:b/>
      <w:bCs/>
    </w:rPr>
  </w:style>
  <w:style w:type="character" w:customStyle="1" w:styleId="CommentSubjectChar">
    <w:name w:val="Comment Subject Char"/>
    <w:basedOn w:val="CommentTextChar"/>
    <w:link w:val="CommentSubject"/>
    <w:uiPriority w:val="99"/>
    <w:semiHidden/>
    <w:rsid w:val="00250C26"/>
    <w:rPr>
      <w:b/>
      <w:bCs/>
      <w:sz w:val="20"/>
      <w:szCs w:val="20"/>
    </w:rPr>
  </w:style>
  <w:style w:type="paragraph" w:customStyle="1" w:styleId="Default">
    <w:name w:val="Default"/>
    <w:uiPriority w:val="99"/>
    <w:locked/>
    <w:rsid w:val="00DA36E7"/>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0459EF"/>
    <w:rPr>
      <w:i/>
      <w:iCs/>
    </w:rPr>
  </w:style>
  <w:style w:type="paragraph" w:customStyle="1" w:styleId="Heading3noTOC">
    <w:name w:val="Heading 3 no TOC"/>
    <w:basedOn w:val="Heading3"/>
    <w:locked/>
    <w:rsid w:val="00027C4A"/>
    <w:pPr>
      <w:spacing w:before="240"/>
      <w:outlineLvl w:val="9"/>
    </w:pPr>
  </w:style>
  <w:style w:type="character" w:customStyle="1" w:styleId="advancedproofingissue">
    <w:name w:val="advancedproofingissue"/>
    <w:basedOn w:val="DefaultParagraphFont"/>
    <w:uiPriority w:val="99"/>
    <w:locked/>
    <w:rsid w:val="00DA36E7"/>
  </w:style>
  <w:style w:type="paragraph" w:styleId="ListContinue3">
    <w:name w:val="List Continue 3"/>
    <w:basedOn w:val="Normal"/>
    <w:uiPriority w:val="99"/>
    <w:unhideWhenUsed/>
    <w:rsid w:val="00CB4DC7"/>
    <w:pPr>
      <w:spacing w:after="120"/>
      <w:ind w:left="849"/>
      <w:contextualSpacing/>
    </w:pPr>
  </w:style>
  <w:style w:type="paragraph" w:styleId="ListContinue2">
    <w:name w:val="List Continue 2"/>
    <w:basedOn w:val="Normal"/>
    <w:uiPriority w:val="99"/>
    <w:unhideWhenUsed/>
    <w:rsid w:val="00CB4DC7"/>
    <w:pPr>
      <w:spacing w:after="120"/>
      <w:ind w:left="566"/>
      <w:contextualSpacing/>
    </w:pPr>
  </w:style>
  <w:style w:type="character" w:styleId="FollowedHyperlink">
    <w:name w:val="FollowedHyperlink"/>
    <w:basedOn w:val="DefaultParagraphFont"/>
    <w:uiPriority w:val="99"/>
    <w:semiHidden/>
    <w:unhideWhenUsed/>
    <w:rsid w:val="008A545F"/>
    <w:rPr>
      <w:color w:val="AEA095" w:themeColor="followedHyperlink"/>
      <w:u w:val="single"/>
    </w:rPr>
  </w:style>
  <w:style w:type="paragraph" w:customStyle="1" w:styleId="EndNoteBibliographyTitle">
    <w:name w:val="EndNote Bibliography Title"/>
    <w:basedOn w:val="Normal"/>
    <w:link w:val="EndNoteBibliographyTitleChar"/>
    <w:locked/>
    <w:rsid w:val="007C7E4D"/>
    <w:pPr>
      <w:spacing w:after="0"/>
      <w:jc w:val="center"/>
    </w:pPr>
    <w:rPr>
      <w:rFonts w:ascii="Helvetica" w:hAnsi="Helvetica" w:cs="Helvetica"/>
      <w:noProof/>
      <w:sz w:val="72"/>
      <w:lang w:val="en-US"/>
    </w:rPr>
  </w:style>
  <w:style w:type="character" w:customStyle="1" w:styleId="EndNoteBibliographyTitleChar">
    <w:name w:val="EndNote Bibliography Title Char"/>
    <w:basedOn w:val="DefaultParagraphFont"/>
    <w:link w:val="EndNoteBibliographyTitle"/>
    <w:rsid w:val="007C7E4D"/>
    <w:rPr>
      <w:rFonts w:ascii="Helvetica" w:hAnsi="Helvetica" w:cs="Helvetica"/>
      <w:noProof/>
      <w:sz w:val="72"/>
      <w:lang w:val="en-US"/>
    </w:rPr>
  </w:style>
  <w:style w:type="paragraph" w:customStyle="1" w:styleId="EndNoteBibliography">
    <w:name w:val="EndNote Bibliography"/>
    <w:basedOn w:val="Normal"/>
    <w:link w:val="EndNoteBibliographyChar"/>
    <w:locked/>
    <w:rsid w:val="00076709"/>
    <w:pPr>
      <w:spacing w:line="240" w:lineRule="auto"/>
    </w:pPr>
    <w:rPr>
      <w:rFonts w:ascii="Helvetica" w:hAnsi="Helvetica" w:cs="Helvetica"/>
      <w:noProof/>
      <w:sz w:val="72"/>
      <w:lang w:val="en-US"/>
    </w:rPr>
  </w:style>
  <w:style w:type="character" w:customStyle="1" w:styleId="EndNoteBibliographyChar">
    <w:name w:val="EndNote Bibliography Char"/>
    <w:basedOn w:val="DefaultParagraphFont"/>
    <w:link w:val="EndNoteBibliography"/>
    <w:rsid w:val="007C7E4D"/>
    <w:rPr>
      <w:rFonts w:ascii="Helvetica" w:hAnsi="Helvetica" w:cs="Helvetica"/>
      <w:noProof/>
      <w:sz w:val="72"/>
      <w:lang w:val="en-US"/>
    </w:rPr>
  </w:style>
  <w:style w:type="character" w:customStyle="1" w:styleId="UnresolvedMention1">
    <w:name w:val="Unresolved Mention1"/>
    <w:basedOn w:val="DefaultParagraphFont"/>
    <w:uiPriority w:val="99"/>
    <w:unhideWhenUsed/>
    <w:rsid w:val="007C7E4D"/>
    <w:rPr>
      <w:color w:val="605E5C"/>
      <w:shd w:val="clear" w:color="auto" w:fill="E1DFDD"/>
    </w:rPr>
  </w:style>
  <w:style w:type="paragraph" w:styleId="Revision">
    <w:name w:val="Revision"/>
    <w:hidden/>
    <w:uiPriority w:val="99"/>
    <w:semiHidden/>
    <w:rsid w:val="004657AD"/>
    <w:pPr>
      <w:spacing w:after="0" w:line="240" w:lineRule="auto"/>
    </w:pPr>
    <w:rPr>
      <w:sz w:val="21"/>
    </w:rPr>
  </w:style>
  <w:style w:type="table" w:styleId="TableGridLight">
    <w:name w:val="Grid Table Light"/>
    <w:basedOn w:val="TableNormal"/>
    <w:uiPriority w:val="40"/>
    <w:locked/>
    <w:rsid w:val="00A01599"/>
    <w:pPr>
      <w:spacing w:after="0" w:line="240" w:lineRule="auto"/>
    </w:pPr>
    <w:tblPr>
      <w:tblBorders>
        <w:top w:val="single" w:sz="4" w:space="0" w:color="887668" w:themeColor="background1" w:themeShade="BF"/>
        <w:left w:val="single" w:sz="4" w:space="0" w:color="887668" w:themeColor="background1" w:themeShade="BF"/>
        <w:bottom w:val="single" w:sz="4" w:space="0" w:color="887668" w:themeColor="background1" w:themeShade="BF"/>
        <w:right w:val="single" w:sz="4" w:space="0" w:color="887668" w:themeColor="background1" w:themeShade="BF"/>
        <w:insideH w:val="single" w:sz="4" w:space="0" w:color="887668" w:themeColor="background1" w:themeShade="BF"/>
        <w:insideV w:val="single" w:sz="4" w:space="0" w:color="887668" w:themeColor="background1" w:themeShade="BF"/>
      </w:tblBorders>
    </w:tblPr>
  </w:style>
  <w:style w:type="paragraph" w:styleId="Title">
    <w:name w:val="Title"/>
    <w:basedOn w:val="Normal"/>
    <w:next w:val="Normal"/>
    <w:link w:val="TitleChar"/>
    <w:uiPriority w:val="10"/>
    <w:qFormat/>
    <w:rsid w:val="009C454D"/>
    <w:pPr>
      <w:spacing w:before="720" w:line="240" w:lineRule="auto"/>
      <w:ind w:left="-312"/>
    </w:pPr>
    <w:rPr>
      <w:rFonts w:cstheme="minorHAnsi"/>
      <w:b/>
      <w:color w:val="171717" w:themeColor="background2" w:themeShade="1A"/>
      <w:sz w:val="48"/>
      <w:szCs w:val="48"/>
    </w:rPr>
  </w:style>
  <w:style w:type="character" w:customStyle="1" w:styleId="TitleChar">
    <w:name w:val="Title Char"/>
    <w:basedOn w:val="DefaultParagraphFont"/>
    <w:link w:val="Title"/>
    <w:uiPriority w:val="10"/>
    <w:rsid w:val="009C454D"/>
    <w:rPr>
      <w:rFonts w:cstheme="minorHAnsi"/>
      <w:b/>
      <w:color w:val="171717" w:themeColor="background2" w:themeShade="1A"/>
      <w:sz w:val="48"/>
      <w:szCs w:val="48"/>
    </w:rPr>
  </w:style>
  <w:style w:type="paragraph" w:styleId="Subtitle">
    <w:name w:val="Subtitle"/>
    <w:basedOn w:val="Normal"/>
    <w:next w:val="Normal"/>
    <w:link w:val="SubtitleChar"/>
    <w:uiPriority w:val="11"/>
    <w:qFormat/>
    <w:rsid w:val="00890DE7"/>
    <w:pPr>
      <w:spacing w:before="240" w:line="240" w:lineRule="auto"/>
      <w:ind w:left="-312"/>
    </w:pPr>
    <w:rPr>
      <w:rFonts w:asciiTheme="majorHAnsi" w:hAnsiTheme="majorHAnsi" w:cstheme="majorHAnsi"/>
      <w:sz w:val="36"/>
      <w:szCs w:val="36"/>
    </w:rPr>
  </w:style>
  <w:style w:type="character" w:customStyle="1" w:styleId="SubtitleChar">
    <w:name w:val="Subtitle Char"/>
    <w:basedOn w:val="DefaultParagraphFont"/>
    <w:link w:val="Subtitle"/>
    <w:uiPriority w:val="11"/>
    <w:rsid w:val="00890DE7"/>
    <w:rPr>
      <w:rFonts w:asciiTheme="majorHAnsi" w:hAnsiTheme="majorHAnsi" w:cstheme="majorHAnsi"/>
      <w:sz w:val="36"/>
      <w:szCs w:val="36"/>
    </w:rPr>
  </w:style>
  <w:style w:type="paragraph" w:customStyle="1" w:styleId="Bullet12">
    <w:name w:val="Bullet +12"/>
    <w:basedOn w:val="BodyText"/>
    <w:rsid w:val="00F537D4"/>
    <w:pPr>
      <w:numPr>
        <w:numId w:val="6"/>
      </w:numPr>
      <w:spacing w:after="240"/>
      <w:contextualSpacing/>
    </w:pPr>
  </w:style>
  <w:style w:type="paragraph" w:styleId="ListNumber2">
    <w:name w:val="List Number 2"/>
    <w:basedOn w:val="Normal"/>
    <w:uiPriority w:val="99"/>
    <w:unhideWhenUsed/>
    <w:rsid w:val="00CB4DC7"/>
    <w:pPr>
      <w:numPr>
        <w:numId w:val="8"/>
      </w:numPr>
      <w:contextualSpacing/>
    </w:pPr>
  </w:style>
  <w:style w:type="paragraph" w:styleId="ListNumber3">
    <w:name w:val="List Number 3"/>
    <w:basedOn w:val="Normal"/>
    <w:uiPriority w:val="99"/>
    <w:unhideWhenUsed/>
    <w:rsid w:val="00CB4DC7"/>
    <w:pPr>
      <w:numPr>
        <w:numId w:val="7"/>
      </w:numPr>
      <w:contextualSpacing/>
    </w:pPr>
  </w:style>
  <w:style w:type="table" w:styleId="TableGrid">
    <w:name w:val="Table Grid"/>
    <w:basedOn w:val="TableNormal"/>
    <w:uiPriority w:val="99"/>
    <w:locked/>
    <w:rsid w:val="00935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14F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C31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171"/>
    <w:rPr>
      <w:sz w:val="20"/>
      <w:szCs w:val="20"/>
    </w:rPr>
  </w:style>
  <w:style w:type="character" w:styleId="EndnoteReference">
    <w:name w:val="endnote reference"/>
    <w:basedOn w:val="DefaultParagraphFont"/>
    <w:uiPriority w:val="99"/>
    <w:semiHidden/>
    <w:unhideWhenUsed/>
    <w:rsid w:val="003C3171"/>
    <w:rPr>
      <w:vertAlign w:val="superscript"/>
    </w:rPr>
  </w:style>
  <w:style w:type="table" w:customStyle="1" w:styleId="TableGrid1">
    <w:name w:val="Table Grid1"/>
    <w:basedOn w:val="TableNormal"/>
    <w:next w:val="TableGrid"/>
    <w:uiPriority w:val="99"/>
    <w:rsid w:val="0087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locked/>
    <w:rsid w:val="00991C27"/>
    <w:pPr>
      <w:spacing w:after="0" w:line="240" w:lineRule="auto"/>
    </w:pPr>
    <w:tblPr>
      <w:tblStyleRowBandSize w:val="1"/>
      <w:tblStyleColBandSize w:val="1"/>
      <w:tblBorders>
        <w:top w:val="single" w:sz="4" w:space="0" w:color="CEC5BF" w:themeColor="text1" w:themeTint="99"/>
        <w:left w:val="single" w:sz="4" w:space="0" w:color="CEC5BF" w:themeColor="text1" w:themeTint="99"/>
        <w:bottom w:val="single" w:sz="4" w:space="0" w:color="CEC5BF" w:themeColor="text1" w:themeTint="99"/>
        <w:right w:val="single" w:sz="4" w:space="0" w:color="CEC5BF" w:themeColor="text1" w:themeTint="99"/>
        <w:insideH w:val="single" w:sz="4" w:space="0" w:color="CEC5BF" w:themeColor="text1" w:themeTint="99"/>
        <w:insideV w:val="single" w:sz="4" w:space="0" w:color="CEC5BF" w:themeColor="text1" w:themeTint="99"/>
      </w:tblBorders>
    </w:tblPr>
    <w:tblStylePr w:type="firstRow">
      <w:rPr>
        <w:b/>
        <w:bCs/>
      </w:rPr>
      <w:tblPr/>
      <w:tcPr>
        <w:tcBorders>
          <w:top w:val="nil"/>
          <w:left w:val="nil"/>
          <w:right w:val="nil"/>
          <w:insideH w:val="nil"/>
          <w:insideV w:val="nil"/>
        </w:tcBorders>
        <w:shd w:val="clear" w:color="auto" w:fill="AEA095" w:themeFill="background1"/>
      </w:tcPr>
    </w:tblStylePr>
    <w:tblStylePr w:type="lastRow">
      <w:rPr>
        <w:b/>
        <w:bCs/>
      </w:rPr>
      <w:tblPr/>
      <w:tcPr>
        <w:tcBorders>
          <w:left w:val="nil"/>
          <w:bottom w:val="nil"/>
          <w:right w:val="nil"/>
          <w:insideH w:val="nil"/>
          <w:insideV w:val="nil"/>
        </w:tcBorders>
        <w:shd w:val="clear" w:color="auto" w:fill="AEA095" w:themeFill="background1"/>
      </w:tcPr>
    </w:tblStylePr>
    <w:tblStylePr w:type="firstCol">
      <w:pPr>
        <w:jc w:val="right"/>
      </w:pPr>
      <w:rPr>
        <w:i/>
        <w:iCs/>
      </w:rPr>
      <w:tblPr/>
      <w:tcPr>
        <w:tcBorders>
          <w:top w:val="nil"/>
          <w:left w:val="nil"/>
          <w:bottom w:val="nil"/>
          <w:insideH w:val="nil"/>
          <w:insideV w:val="nil"/>
        </w:tcBorders>
        <w:shd w:val="clear" w:color="auto" w:fill="AEA095" w:themeFill="background1"/>
      </w:tcPr>
    </w:tblStylePr>
    <w:tblStylePr w:type="lastCol">
      <w:rPr>
        <w:i/>
        <w:iCs/>
      </w:rPr>
      <w:tblPr/>
      <w:tcPr>
        <w:tcBorders>
          <w:top w:val="nil"/>
          <w:bottom w:val="nil"/>
          <w:right w:val="nil"/>
          <w:insideH w:val="nil"/>
          <w:insideV w:val="nil"/>
        </w:tcBorders>
        <w:shd w:val="clear" w:color="auto" w:fill="AEA095" w:themeFill="background1"/>
      </w:tcPr>
    </w:tblStylePr>
    <w:tblStylePr w:type="band1Vert">
      <w:tblPr/>
      <w:tcPr>
        <w:shd w:val="clear" w:color="auto" w:fill="EEEBE9" w:themeFill="text1" w:themeFillTint="33"/>
      </w:tcPr>
    </w:tblStylePr>
    <w:tblStylePr w:type="band1Horz">
      <w:tblPr/>
      <w:tcPr>
        <w:shd w:val="clear" w:color="auto" w:fill="EEEBE9" w:themeFill="text1" w:themeFillTint="33"/>
      </w:tcPr>
    </w:tblStylePr>
    <w:tblStylePr w:type="neCell">
      <w:tblPr/>
      <w:tcPr>
        <w:tcBorders>
          <w:bottom w:val="single" w:sz="4" w:space="0" w:color="CEC5BF" w:themeColor="text1" w:themeTint="99"/>
        </w:tcBorders>
      </w:tcPr>
    </w:tblStylePr>
    <w:tblStylePr w:type="nwCell">
      <w:tblPr/>
      <w:tcPr>
        <w:tcBorders>
          <w:bottom w:val="single" w:sz="4" w:space="0" w:color="CEC5BF" w:themeColor="text1" w:themeTint="99"/>
        </w:tcBorders>
      </w:tcPr>
    </w:tblStylePr>
    <w:tblStylePr w:type="seCell">
      <w:tblPr/>
      <w:tcPr>
        <w:tcBorders>
          <w:top w:val="single" w:sz="4" w:space="0" w:color="CEC5BF" w:themeColor="text1" w:themeTint="99"/>
        </w:tcBorders>
      </w:tcPr>
    </w:tblStylePr>
    <w:tblStylePr w:type="swCell">
      <w:tblPr/>
      <w:tcPr>
        <w:tcBorders>
          <w:top w:val="single" w:sz="4" w:space="0" w:color="CEC5BF" w:themeColor="text1" w:themeTint="99"/>
        </w:tcBorders>
      </w:tcPr>
    </w:tblStylePr>
  </w:style>
  <w:style w:type="character" w:styleId="Strong">
    <w:name w:val="Strong"/>
    <w:uiPriority w:val="22"/>
    <w:qFormat/>
    <w:rsid w:val="000C6865"/>
    <w:rPr>
      <w:b/>
      <w:bCs/>
    </w:rPr>
  </w:style>
  <w:style w:type="paragraph" w:customStyle="1" w:styleId="Boxtextbold">
    <w:name w:val="Box text bold"/>
    <w:basedOn w:val="Tabletext"/>
    <w:rsid w:val="004C3BF5"/>
    <w:pPr>
      <w:spacing w:before="120" w:line="240" w:lineRule="auto"/>
    </w:pPr>
    <w:rPr>
      <w:b/>
      <w:bCs/>
      <w:lang w:val="en-US"/>
    </w:rPr>
  </w:style>
  <w:style w:type="paragraph" w:customStyle="1" w:styleId="Boxtext">
    <w:name w:val="Box text"/>
    <w:basedOn w:val="Normal"/>
    <w:rsid w:val="00C20AAF"/>
    <w:pPr>
      <w:spacing w:before="120" w:after="120" w:line="240" w:lineRule="auto"/>
    </w:pPr>
    <w:rPr>
      <w:rFonts w:ascii="Calibri" w:eastAsia="Times New Roman" w:hAnsi="Calibri" w:cs="Times New Roman"/>
      <w:sz w:val="22"/>
      <w:szCs w:val="20"/>
    </w:rPr>
  </w:style>
  <w:style w:type="paragraph" w:customStyle="1" w:styleId="BoxtextGPYellow">
    <w:name w:val="Box text GP Yellow"/>
    <w:basedOn w:val="Normal"/>
    <w:rsid w:val="00540714"/>
    <w:pPr>
      <w:spacing w:before="120" w:after="120" w:line="240" w:lineRule="auto"/>
    </w:pPr>
    <w:rPr>
      <w:rFonts w:ascii="Calibri" w:eastAsia="Times New Roman" w:hAnsi="Calibri" w:cs="Times New Roman"/>
      <w:color w:val="01AB87"/>
      <w:sz w:val="22"/>
      <w:szCs w:val="20"/>
    </w:rPr>
  </w:style>
  <w:style w:type="paragraph" w:customStyle="1" w:styleId="Boxtextlist3">
    <w:name w:val="Box text list 3"/>
    <w:basedOn w:val="Boxtextlist2"/>
    <w:link w:val="Boxtextlist3Char"/>
    <w:qFormat/>
    <w:rsid w:val="00553EBC"/>
    <w:pPr>
      <w:framePr w:wrap="around"/>
      <w:numPr>
        <w:ilvl w:val="1"/>
        <w:numId w:val="12"/>
      </w:numPr>
    </w:pPr>
  </w:style>
  <w:style w:type="paragraph" w:customStyle="1" w:styleId="Boxtextlist1">
    <w:name w:val="Box text list 1"/>
    <w:basedOn w:val="Normal"/>
    <w:link w:val="Boxtextlist1Char"/>
    <w:rsid w:val="00051A97"/>
    <w:pPr>
      <w:framePr w:hSpace="180" w:wrap="around" w:vAnchor="text" w:hAnchor="margin" w:y="211"/>
      <w:numPr>
        <w:numId w:val="9"/>
      </w:numPr>
      <w:spacing w:after="0" w:line="240" w:lineRule="auto"/>
    </w:pPr>
    <w:rPr>
      <w:szCs w:val="18"/>
    </w:rPr>
  </w:style>
  <w:style w:type="paragraph" w:customStyle="1" w:styleId="Boxtextitalic">
    <w:name w:val="Box text italic"/>
    <w:basedOn w:val="BodyText"/>
    <w:rsid w:val="007E70CB"/>
    <w:pPr>
      <w:framePr w:hSpace="180" w:wrap="around" w:vAnchor="text" w:hAnchor="margin" w:y="106"/>
      <w:spacing w:after="240" w:line="240" w:lineRule="auto"/>
      <w:ind w:left="357"/>
      <w:jc w:val="right"/>
    </w:pPr>
    <w:rPr>
      <w:i/>
      <w:iCs/>
      <w:szCs w:val="18"/>
    </w:rPr>
  </w:style>
  <w:style w:type="paragraph" w:customStyle="1" w:styleId="BoxtextSMP">
    <w:name w:val="Box text SMP"/>
    <w:basedOn w:val="Normal"/>
    <w:rsid w:val="00623291"/>
    <w:pPr>
      <w:spacing w:before="120" w:after="120" w:line="240" w:lineRule="auto"/>
    </w:pPr>
    <w:rPr>
      <w:rFonts w:ascii="Calibri" w:eastAsia="Times New Roman" w:hAnsi="Calibri" w:cs="Times New Roman"/>
      <w:color w:val="3B3838" w:themeColor="background2" w:themeShade="40"/>
      <w:sz w:val="22"/>
      <w:szCs w:val="20"/>
    </w:rPr>
  </w:style>
  <w:style w:type="paragraph" w:customStyle="1" w:styleId="Boxtextlist2">
    <w:name w:val="Box text list 2"/>
    <w:basedOn w:val="Normal"/>
    <w:link w:val="Boxtextlist2Char"/>
    <w:qFormat/>
    <w:rsid w:val="00206C11"/>
    <w:pPr>
      <w:framePr w:hSpace="180" w:wrap="around" w:vAnchor="text" w:hAnchor="margin" w:y="106"/>
      <w:numPr>
        <w:numId w:val="15"/>
      </w:numPr>
      <w:spacing w:before="120" w:after="120" w:line="240" w:lineRule="auto"/>
    </w:pPr>
    <w:rPr>
      <w:szCs w:val="18"/>
    </w:rPr>
  </w:style>
  <w:style w:type="character" w:customStyle="1" w:styleId="BoxtextRP">
    <w:name w:val="Box text RP"/>
    <w:basedOn w:val="DefaultParagraphFont"/>
    <w:rsid w:val="00894D54"/>
    <w:rPr>
      <w:rFonts w:ascii="Calibri" w:hAnsi="Calibri"/>
      <w:color w:val="276E99"/>
      <w:sz w:val="22"/>
    </w:rPr>
  </w:style>
  <w:style w:type="paragraph" w:customStyle="1" w:styleId="Boxtextlist4">
    <w:name w:val="Box text list 4"/>
    <w:basedOn w:val="Boxtextlist3"/>
    <w:link w:val="Boxtextlist4Char"/>
    <w:qFormat/>
    <w:rsid w:val="00324BFE"/>
    <w:pPr>
      <w:framePr w:wrap="around"/>
      <w:numPr>
        <w:ilvl w:val="0"/>
        <w:numId w:val="0"/>
      </w:numPr>
      <w:ind w:left="360" w:hanging="360"/>
      <w:contextualSpacing/>
    </w:pPr>
  </w:style>
  <w:style w:type="character" w:customStyle="1" w:styleId="Boxtextlist2Char">
    <w:name w:val="Box text list 2 Char"/>
    <w:basedOn w:val="DefaultParagraphFont"/>
    <w:link w:val="Boxtextlist2"/>
    <w:rsid w:val="00206C11"/>
    <w:rPr>
      <w:sz w:val="21"/>
      <w:szCs w:val="18"/>
    </w:rPr>
  </w:style>
  <w:style w:type="character" w:customStyle="1" w:styleId="Boxtextlist3Char">
    <w:name w:val="Box text list 3 Char"/>
    <w:basedOn w:val="Boxtextlist2Char"/>
    <w:link w:val="Boxtextlist3"/>
    <w:rsid w:val="00553EBC"/>
    <w:rPr>
      <w:sz w:val="21"/>
      <w:szCs w:val="18"/>
    </w:rPr>
  </w:style>
  <w:style w:type="numbering" w:customStyle="1" w:styleId="Style1">
    <w:name w:val="Style1"/>
    <w:uiPriority w:val="99"/>
    <w:rsid w:val="006900AE"/>
    <w:pPr>
      <w:numPr>
        <w:numId w:val="10"/>
      </w:numPr>
    </w:pPr>
  </w:style>
  <w:style w:type="character" w:customStyle="1" w:styleId="Boxtextlist4Char">
    <w:name w:val="Box text list 4 Char"/>
    <w:basedOn w:val="Boxtextlist3Char"/>
    <w:link w:val="Boxtextlist4"/>
    <w:rsid w:val="0009406D"/>
    <w:rPr>
      <w:sz w:val="21"/>
      <w:szCs w:val="18"/>
    </w:rPr>
  </w:style>
  <w:style w:type="paragraph" w:customStyle="1" w:styleId="TableH1">
    <w:name w:val="Table H1"/>
    <w:basedOn w:val="BodyText"/>
    <w:uiPriority w:val="4"/>
    <w:qFormat/>
    <w:rsid w:val="0083758B"/>
    <w:pPr>
      <w:keepNext/>
      <w:spacing w:before="0" w:after="20" w:line="240" w:lineRule="auto"/>
      <w:ind w:left="113" w:right="113"/>
    </w:pPr>
    <w:rPr>
      <w:rFonts w:ascii="Calibri" w:eastAsia="Calibri" w:hAnsi="Calibri" w:cs="Calibri"/>
      <w:b/>
      <w:sz w:val="20"/>
      <w:szCs w:val="16"/>
      <w:lang w:val="en-US"/>
    </w:rPr>
  </w:style>
  <w:style w:type="paragraph" w:customStyle="1" w:styleId="TableFigNotes18">
    <w:name w:val="TableFigNotes+18"/>
    <w:basedOn w:val="Normal"/>
    <w:next w:val="BodyText"/>
    <w:uiPriority w:val="4"/>
    <w:qFormat/>
    <w:rsid w:val="0083758B"/>
    <w:pPr>
      <w:spacing w:after="0" w:line="276" w:lineRule="auto"/>
      <w:ind w:left="284" w:hanging="284"/>
    </w:pPr>
    <w:rPr>
      <w:rFonts w:ascii="Calibri" w:eastAsia="Calibri" w:hAnsi="Calibri" w:cs="Calibri"/>
      <w:sz w:val="16"/>
      <w:szCs w:val="20"/>
    </w:rPr>
  </w:style>
  <w:style w:type="paragraph" w:customStyle="1" w:styleId="Boxtextlist5">
    <w:name w:val="Box text list 5"/>
    <w:basedOn w:val="Boxtextlist4"/>
    <w:link w:val="Boxtextlist5Char"/>
    <w:qFormat/>
    <w:rsid w:val="00D41F14"/>
    <w:pPr>
      <w:framePr w:wrap="around"/>
      <w:numPr>
        <w:numId w:val="13"/>
      </w:numPr>
    </w:pPr>
  </w:style>
  <w:style w:type="paragraph" w:customStyle="1" w:styleId="Boxtextlist6">
    <w:name w:val="Box text list 6"/>
    <w:basedOn w:val="Boxtextlist5"/>
    <w:link w:val="Boxtextlist6Char"/>
    <w:qFormat/>
    <w:rsid w:val="00632D7C"/>
    <w:pPr>
      <w:framePr w:wrap="around"/>
      <w:numPr>
        <w:numId w:val="11"/>
      </w:numPr>
    </w:pPr>
  </w:style>
  <w:style w:type="character" w:customStyle="1" w:styleId="Boxtextlist5Char">
    <w:name w:val="Box text list 5 Char"/>
    <w:basedOn w:val="Boxtextlist4Char"/>
    <w:link w:val="Boxtextlist5"/>
    <w:rsid w:val="00D41F14"/>
    <w:rPr>
      <w:sz w:val="21"/>
      <w:szCs w:val="18"/>
    </w:rPr>
  </w:style>
  <w:style w:type="paragraph" w:customStyle="1" w:styleId="Boxtextlist7">
    <w:name w:val="Box text list 7"/>
    <w:basedOn w:val="Boxtextlist5"/>
    <w:link w:val="Boxtextlist7Char"/>
    <w:qFormat/>
    <w:rsid w:val="00C930EF"/>
    <w:pPr>
      <w:framePr w:wrap="around"/>
      <w:numPr>
        <w:numId w:val="0"/>
      </w:numPr>
    </w:pPr>
  </w:style>
  <w:style w:type="character" w:customStyle="1" w:styleId="Boxtextlist1Char">
    <w:name w:val="Box text list 1 Char"/>
    <w:basedOn w:val="DefaultParagraphFont"/>
    <w:link w:val="Boxtextlist1"/>
    <w:rsid w:val="005277DF"/>
    <w:rPr>
      <w:sz w:val="21"/>
      <w:szCs w:val="18"/>
    </w:rPr>
  </w:style>
  <w:style w:type="character" w:customStyle="1" w:styleId="Boxtextlist6Char">
    <w:name w:val="Box text list 6 Char"/>
    <w:basedOn w:val="Boxtextlist5Char"/>
    <w:link w:val="Boxtextlist6"/>
    <w:rsid w:val="00F97389"/>
    <w:rPr>
      <w:sz w:val="21"/>
      <w:szCs w:val="18"/>
    </w:rPr>
  </w:style>
  <w:style w:type="character" w:customStyle="1" w:styleId="Boxtextlist7Char">
    <w:name w:val="Box text list 7 Char"/>
    <w:basedOn w:val="DefaultParagraphFont"/>
    <w:link w:val="Boxtextlist7"/>
    <w:rsid w:val="00D010F1"/>
  </w:style>
  <w:style w:type="paragraph" w:styleId="ListParagraph">
    <w:name w:val="List Paragraph"/>
    <w:basedOn w:val="Normal"/>
    <w:uiPriority w:val="34"/>
    <w:qFormat/>
    <w:rsid w:val="006F7F2C"/>
    <w:pPr>
      <w:ind w:left="720"/>
      <w:contextualSpacing/>
    </w:pPr>
  </w:style>
  <w:style w:type="paragraph" w:customStyle="1" w:styleId="RecommendationBoxHeading">
    <w:name w:val="Recommendation Box Heading"/>
    <w:basedOn w:val="Boxtext"/>
    <w:rsid w:val="001C3970"/>
    <w:rPr>
      <w:b/>
      <w:bCs/>
    </w:rPr>
  </w:style>
  <w:style w:type="character" w:customStyle="1" w:styleId="BoxTextRadiologist">
    <w:name w:val="Box Text Radiologist"/>
    <w:basedOn w:val="BoxtextRP"/>
    <w:rsid w:val="00F41D84"/>
    <w:rPr>
      <w:rFonts w:ascii="Calibri" w:hAnsi="Calibri"/>
      <w:color w:val="01795F"/>
      <w:sz w:val="22"/>
    </w:rPr>
  </w:style>
  <w:style w:type="character" w:customStyle="1" w:styleId="Mention1">
    <w:name w:val="Mention1"/>
    <w:basedOn w:val="DefaultParagraphFont"/>
    <w:uiPriority w:val="99"/>
    <w:unhideWhenUsed/>
    <w:rsid w:val="001E0333"/>
    <w:rPr>
      <w:color w:val="2B579A"/>
      <w:shd w:val="clear" w:color="auto" w:fill="E1DFDD"/>
    </w:rPr>
  </w:style>
  <w:style w:type="paragraph" w:customStyle="1" w:styleId="Headingsection">
    <w:name w:val="Heading section"/>
    <w:basedOn w:val="Normal"/>
    <w:rsid w:val="0094512F"/>
    <w:pPr>
      <w:spacing w:after="960"/>
      <w:outlineLvl w:val="0"/>
    </w:pPr>
    <w:rPr>
      <w:rFonts w:ascii="Helvetica" w:hAnsi="Helvetica"/>
      <w:color w:val="FFFFFF" w:themeColor="accent5"/>
      <w:sz w:val="160"/>
      <w:szCs w:val="180"/>
    </w:rPr>
  </w:style>
  <w:style w:type="character" w:styleId="SubtleEmphasis">
    <w:name w:val="Subtle Emphasis"/>
    <w:basedOn w:val="DefaultParagraphFont"/>
    <w:uiPriority w:val="19"/>
    <w:qFormat/>
    <w:rsid w:val="00890DE7"/>
    <w:rPr>
      <w:bCs/>
      <w:i/>
      <w:iCs/>
      <w:color w:val="auto"/>
      <w:sz w:val="32"/>
      <w:szCs w:val="32"/>
    </w:rPr>
  </w:style>
  <w:style w:type="paragraph" w:customStyle="1" w:styleId="BoxListsGuideline">
    <w:name w:val="Box Lists Guideline"/>
    <w:basedOn w:val="Normal"/>
    <w:link w:val="BoxListsGuidelineChar"/>
    <w:qFormat/>
    <w:rsid w:val="00DD6E71"/>
    <w:pPr>
      <w:framePr w:hSpace="180" w:wrap="around" w:vAnchor="text" w:hAnchor="margin" w:y="106"/>
      <w:spacing w:before="120" w:after="120" w:line="240" w:lineRule="auto"/>
      <w:ind w:left="502" w:hanging="360"/>
    </w:pPr>
    <w:rPr>
      <w:szCs w:val="18"/>
    </w:rPr>
  </w:style>
  <w:style w:type="character" w:customStyle="1" w:styleId="BoxListsGuidelineChar">
    <w:name w:val="Box Lists Guideline Char"/>
    <w:basedOn w:val="DefaultParagraphFont"/>
    <w:link w:val="BoxListsGuideline"/>
    <w:rsid w:val="00DD6E71"/>
    <w:rPr>
      <w:sz w:val="21"/>
      <w:szCs w:val="18"/>
    </w:rPr>
  </w:style>
  <w:style w:type="paragraph" w:styleId="Quote">
    <w:name w:val="Quote"/>
    <w:basedOn w:val="Normal"/>
    <w:next w:val="Normal"/>
    <w:link w:val="QuoteChar"/>
    <w:uiPriority w:val="29"/>
    <w:qFormat/>
    <w:rsid w:val="00623291"/>
    <w:pPr>
      <w:spacing w:before="200"/>
      <w:ind w:left="864" w:right="864"/>
      <w:jc w:val="center"/>
    </w:pPr>
    <w:rPr>
      <w:i/>
      <w:iCs/>
      <w:color w:val="3B3838" w:themeColor="background2" w:themeShade="40"/>
    </w:rPr>
  </w:style>
  <w:style w:type="character" w:customStyle="1" w:styleId="QuoteChar">
    <w:name w:val="Quote Char"/>
    <w:basedOn w:val="DefaultParagraphFont"/>
    <w:link w:val="Quote"/>
    <w:uiPriority w:val="29"/>
    <w:rsid w:val="00623291"/>
    <w:rPr>
      <w:i/>
      <w:iCs/>
      <w:color w:val="3B3838" w:themeColor="background2" w:themeShade="40"/>
      <w:sz w:val="21"/>
    </w:rPr>
  </w:style>
  <w:style w:type="paragraph" w:customStyle="1" w:styleId="Style">
    <w:name w:val="Style"/>
    <w:basedOn w:val="Boxtextlist1"/>
    <w:rsid w:val="00540714"/>
    <w:pPr>
      <w:framePr w:wrap="around"/>
    </w:pPr>
    <w:rPr>
      <w:rFonts w:ascii="Calibri" w:hAnsi="Calibri"/>
      <w:color w:val="01AB87"/>
    </w:rPr>
  </w:style>
  <w:style w:type="paragraph" w:customStyle="1" w:styleId="StyleHeadingsectionAccent2Centered">
    <w:name w:val="Style Heading section + Accent 2 Centered"/>
    <w:basedOn w:val="Headingsection"/>
    <w:rsid w:val="000D2111"/>
    <w:pPr>
      <w:jc w:val="center"/>
    </w:pPr>
    <w:rPr>
      <w:rFonts w:eastAsia="Times New Roman" w:cs="Times New Roman"/>
      <w:color w:val="01AB87"/>
      <w:szCs w:val="20"/>
    </w:rPr>
  </w:style>
  <w:style w:type="character" w:styleId="IntenseReference">
    <w:name w:val="Intense Reference"/>
    <w:basedOn w:val="DefaultParagraphFont"/>
    <w:uiPriority w:val="32"/>
    <w:qFormat/>
    <w:rsid w:val="000D2111"/>
    <w:rPr>
      <w:b/>
      <w:bCs/>
      <w:smallCaps/>
      <w:color w:val="01AB87"/>
      <w:spacing w:val="5"/>
    </w:rPr>
  </w:style>
  <w:style w:type="character" w:customStyle="1" w:styleId="StyleLatinHeadingsCalibriLight16ptText1">
    <w:name w:val="Style (Latin) +Headings (Calibri Light) 16 pt Text 1"/>
    <w:basedOn w:val="DefaultParagraphFont"/>
    <w:rsid w:val="00623291"/>
    <w:rPr>
      <w:rFonts w:asciiTheme="majorHAnsi" w:hAnsiTheme="majorHAnsi"/>
      <w:color w:val="3B3838" w:themeColor="background2" w:themeShade="40"/>
      <w:sz w:val="32"/>
    </w:rPr>
  </w:style>
  <w:style w:type="character" w:customStyle="1" w:styleId="StyleLatinHelvetica20ptText1">
    <w:name w:val="Style (Latin) Helvetica 20 pt Text 1"/>
    <w:basedOn w:val="DefaultParagraphFont"/>
    <w:rsid w:val="000D2111"/>
    <w:rPr>
      <w:rFonts w:ascii="Helvetica" w:hAnsi="Helvetica"/>
      <w:color w:val="3B3838" w:themeColor="background2" w:themeShade="40"/>
      <w:sz w:val="40"/>
    </w:rPr>
  </w:style>
  <w:style w:type="paragraph" w:customStyle="1" w:styleId="StyleBoxtextHeadingsCalibriLight16ptText1">
    <w:name w:val="Style Box text + +Headings (Calibri Light) 16 pt Text 1"/>
    <w:basedOn w:val="Boxtext"/>
    <w:rsid w:val="00623291"/>
    <w:rPr>
      <w:rFonts w:asciiTheme="majorHAnsi" w:hAnsiTheme="majorHAnsi"/>
      <w:color w:val="3B3838" w:themeColor="background2" w:themeShade="40"/>
      <w:sz w:val="32"/>
    </w:rPr>
  </w:style>
  <w:style w:type="paragraph" w:customStyle="1" w:styleId="StyleListBulletLatinHeadingsCalibriLight16ptText1">
    <w:name w:val="Style List Bullet + (Latin) +Headings (Calibri Light) 16 pt Text 1"/>
    <w:basedOn w:val="ListBullet"/>
    <w:rsid w:val="00890DE7"/>
    <w:rPr>
      <w:rFonts w:asciiTheme="majorHAnsi" w:hAnsiTheme="majorHAnsi"/>
      <w:color w:val="3B3838" w:themeColor="background2" w:themeShade="40"/>
      <w:sz w:val="32"/>
    </w:rPr>
  </w:style>
  <w:style w:type="paragraph" w:customStyle="1" w:styleId="StyleBoxtextSMP105ptBackground1">
    <w:name w:val="Style Box text SMP + 10.5 pt Background 1"/>
    <w:basedOn w:val="BoxtextSMP"/>
    <w:rsid w:val="00623291"/>
    <w:rPr>
      <w:sz w:val="21"/>
    </w:rPr>
  </w:style>
  <w:style w:type="paragraph" w:customStyle="1" w:styleId="StyleHeadingsectionBackground1">
    <w:name w:val="Style Heading section + Background 1"/>
    <w:basedOn w:val="Headingsection"/>
    <w:rsid w:val="001A3519"/>
    <w:rPr>
      <w:color w:val="3B3838" w:themeColor="background2" w:themeShade="40"/>
    </w:rPr>
  </w:style>
  <w:style w:type="paragraph" w:customStyle="1" w:styleId="StyleHeadingsectionBackground11">
    <w:name w:val="Style Heading section + Background 11"/>
    <w:basedOn w:val="Headingsection"/>
    <w:rsid w:val="000A4E24"/>
    <w:rPr>
      <w:color w:val="3B3838" w:themeColor="background2" w:themeShade="40"/>
    </w:rPr>
  </w:style>
  <w:style w:type="paragraph" w:customStyle="1" w:styleId="StyleStyleHeadingsectionBackground1CenteredBefore48">
    <w:name w:val="Style Style Heading section + Background 1 + Centered Before:  48 ..."/>
    <w:basedOn w:val="StyleHeadingsectionBackground1"/>
    <w:rsid w:val="000D307D"/>
    <w:pPr>
      <w:spacing w:before="960"/>
      <w:jc w:val="center"/>
    </w:pPr>
    <w:rPr>
      <w:rFonts w:eastAsia="Times New Roman" w:cs="Times New Roman"/>
      <w:szCs w:val="20"/>
    </w:rPr>
  </w:style>
  <w:style w:type="paragraph" w:customStyle="1" w:styleId="StyleBoxtextlist1LatinCalibriBackground1">
    <w:name w:val="Style Box text list 1 + (Latin) Calibri Background 1"/>
    <w:basedOn w:val="Boxtextlist1"/>
    <w:rsid w:val="00890DE7"/>
    <w:pPr>
      <w:framePr w:wrap="around"/>
    </w:pPr>
    <w:rPr>
      <w:rFonts w:ascii="Calibri" w:hAnsi="Calibri"/>
      <w:color w:val="3B3838" w:themeColor="background2" w:themeShade="40"/>
    </w:rPr>
  </w:style>
  <w:style w:type="paragraph" w:customStyle="1" w:styleId="StyleHeading3LatinHelveticaAccent4">
    <w:name w:val="Style Heading 3 + (Latin) Helvetica Accent 4"/>
    <w:basedOn w:val="Heading3"/>
    <w:rsid w:val="00623291"/>
    <w:rPr>
      <w:rFonts w:ascii="Helvetica" w:hAnsi="Helvetica"/>
      <w:color w:val="3B3838" w:themeColor="background2" w:themeShade="40"/>
    </w:rPr>
  </w:style>
  <w:style w:type="character" w:customStyle="1" w:styleId="StyleSubtleEmphasis12ptAccent4">
    <w:name w:val="Style Subtle Emphasis + 12 pt Accent 4"/>
    <w:basedOn w:val="SubtleEmphasis"/>
    <w:rsid w:val="00890DE7"/>
    <w:rPr>
      <w:bCs w:val="0"/>
      <w:i/>
      <w:iCs/>
      <w:color w:val="3B3838" w:themeColor="background2" w:themeShade="40"/>
      <w:sz w:val="24"/>
      <w:szCs w:val="32"/>
    </w:rPr>
  </w:style>
  <w:style w:type="character" w:styleId="SubtleReference">
    <w:name w:val="Subtle Reference"/>
    <w:basedOn w:val="DefaultParagraphFont"/>
    <w:uiPriority w:val="31"/>
    <w:qFormat/>
    <w:rsid w:val="00890DE7"/>
    <w:rPr>
      <w:smallCaps/>
      <w:color w:val="3B3838" w:themeColor="background2" w:themeShade="40"/>
    </w:rPr>
  </w:style>
  <w:style w:type="paragraph" w:customStyle="1" w:styleId="StyleHeading2Bold">
    <w:name w:val="Style Heading 2 + Bold"/>
    <w:basedOn w:val="Heading2"/>
    <w:rsid w:val="00890DE7"/>
    <w:rPr>
      <w:b/>
      <w:bCs/>
    </w:rPr>
  </w:style>
  <w:style w:type="paragraph" w:customStyle="1" w:styleId="StyleHeading4Auto">
    <w:name w:val="Style Heading 4 + Auto"/>
    <w:basedOn w:val="Heading4"/>
    <w:rsid w:val="00890DE7"/>
    <w:rPr>
      <w:iCs w:val="0"/>
    </w:rPr>
  </w:style>
  <w:style w:type="paragraph" w:customStyle="1" w:styleId="StyleBodyTextLatinHelveticaAccent4">
    <w:name w:val="Style Body Text + (Latin) Helvetica Accent 4"/>
    <w:basedOn w:val="BodyText"/>
    <w:rsid w:val="00890DE7"/>
    <w:rPr>
      <w:rFonts w:ascii="Helvetica" w:hAnsi="Helvetica"/>
      <w:color w:val="3B3838" w:themeColor="background2" w:themeShade="40"/>
    </w:rPr>
  </w:style>
  <w:style w:type="character" w:customStyle="1" w:styleId="Style8ptText2">
    <w:name w:val="Style 8 pt Text 2"/>
    <w:basedOn w:val="DefaultParagraphFont"/>
    <w:rsid w:val="00DA5EBA"/>
    <w:rPr>
      <w:color w:val="auto"/>
      <w:sz w:val="16"/>
    </w:rPr>
  </w:style>
  <w:style w:type="paragraph" w:customStyle="1" w:styleId="StyleStyleBoxtextHeadingsCalibriLight16ptText1Hel">
    <w:name w:val="Style Style Box text + +Headings (Calibri Light) 16 pt Text 1 + Hel..."/>
    <w:basedOn w:val="StyleBoxtextHeadingsCalibriLight16ptText1"/>
    <w:rsid w:val="00623291"/>
    <w:rPr>
      <w:rFonts w:ascii="Helvetica" w:hAnsi="Helvetica"/>
    </w:rPr>
  </w:style>
  <w:style w:type="paragraph" w:styleId="BalloonText">
    <w:name w:val="Balloon Text"/>
    <w:basedOn w:val="Normal"/>
    <w:link w:val="BalloonTextChar"/>
    <w:uiPriority w:val="99"/>
    <w:semiHidden/>
    <w:unhideWhenUsed/>
    <w:rsid w:val="004427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7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88883">
      <w:bodyDiv w:val="1"/>
      <w:marLeft w:val="0"/>
      <w:marRight w:val="0"/>
      <w:marTop w:val="0"/>
      <w:marBottom w:val="0"/>
      <w:divBdr>
        <w:top w:val="none" w:sz="0" w:space="0" w:color="auto"/>
        <w:left w:val="none" w:sz="0" w:space="0" w:color="auto"/>
        <w:bottom w:val="none" w:sz="0" w:space="0" w:color="auto"/>
        <w:right w:val="none" w:sz="0" w:space="0" w:color="auto"/>
      </w:divBdr>
    </w:div>
    <w:div w:id="286088852">
      <w:bodyDiv w:val="1"/>
      <w:marLeft w:val="0"/>
      <w:marRight w:val="0"/>
      <w:marTop w:val="0"/>
      <w:marBottom w:val="0"/>
      <w:divBdr>
        <w:top w:val="none" w:sz="0" w:space="0" w:color="auto"/>
        <w:left w:val="none" w:sz="0" w:space="0" w:color="auto"/>
        <w:bottom w:val="none" w:sz="0" w:space="0" w:color="auto"/>
        <w:right w:val="none" w:sz="0" w:space="0" w:color="auto"/>
      </w:divBdr>
    </w:div>
    <w:div w:id="432936827">
      <w:bodyDiv w:val="1"/>
      <w:marLeft w:val="0"/>
      <w:marRight w:val="0"/>
      <w:marTop w:val="0"/>
      <w:marBottom w:val="0"/>
      <w:divBdr>
        <w:top w:val="none" w:sz="0" w:space="0" w:color="auto"/>
        <w:left w:val="none" w:sz="0" w:space="0" w:color="auto"/>
        <w:bottom w:val="none" w:sz="0" w:space="0" w:color="auto"/>
        <w:right w:val="none" w:sz="0" w:space="0" w:color="auto"/>
      </w:divBdr>
    </w:div>
    <w:div w:id="1582520731">
      <w:bodyDiv w:val="1"/>
      <w:marLeft w:val="0"/>
      <w:marRight w:val="0"/>
      <w:marTop w:val="0"/>
      <w:marBottom w:val="0"/>
      <w:divBdr>
        <w:top w:val="none" w:sz="0" w:space="0" w:color="auto"/>
        <w:left w:val="none" w:sz="0" w:space="0" w:color="auto"/>
        <w:bottom w:val="none" w:sz="0" w:space="0" w:color="auto"/>
        <w:right w:val="none" w:sz="0" w:space="0" w:color="auto"/>
      </w:divBdr>
    </w:div>
    <w:div w:id="1828132034">
      <w:bodyDiv w:val="1"/>
      <w:marLeft w:val="0"/>
      <w:marRight w:val="0"/>
      <w:marTop w:val="0"/>
      <w:marBottom w:val="0"/>
      <w:divBdr>
        <w:top w:val="none" w:sz="0" w:space="0" w:color="auto"/>
        <w:left w:val="none" w:sz="0" w:space="0" w:color="auto"/>
        <w:bottom w:val="none" w:sz="0" w:space="0" w:color="auto"/>
        <w:right w:val="none" w:sz="0" w:space="0" w:color="auto"/>
      </w:divBdr>
    </w:div>
    <w:div w:id="186686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hyperlink" Target="https://www.safeworkaustralia.gov.au/glossary"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footer" Target="footer4.xml"/><Relationship Id="rId50" Type="http://schemas.openxmlformats.org/officeDocument/2006/relationships/image" Target="media/image21.png"/><Relationship Id="rId55" Type="http://schemas.openxmlformats.org/officeDocument/2006/relationships/hyperlink" Target="https://www.cdc.gov/niosh/docs/2008-143/pdfs/2008-143.pdf?id=10.26616/NIOSHPUB2008143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plearning.racgp.org.au/Content/Tempo/201908_Silicosis.html" TargetMode="External"/><Relationship Id="rId25" Type="http://schemas.openxmlformats.org/officeDocument/2006/relationships/hyperlink" Target="https://www.racp.edu.au/about/college-structure/australasian-faculty-of-occupational-and-environmental-medicine/find-a-consultant" TargetMode="External"/><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image" Target="media/image1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plearning.racgp.org.au/Content/Tempo/201908_Silicosis.html" TargetMode="External"/><Relationship Id="rId20" Type="http://schemas.openxmlformats.org/officeDocument/2006/relationships/hyperlink" Target="https://www.safeworkaustralia.gov.au/glossary" TargetMode="External"/><Relationship Id="rId29" Type="http://schemas.openxmlformats.org/officeDocument/2006/relationships/image" Target="media/image7.png"/><Relationship Id="rId41" Type="http://schemas.openxmlformats.org/officeDocument/2006/relationships/image" Target="media/image14.png"/><Relationship Id="rId54" Type="http://schemas.openxmlformats.org/officeDocument/2006/relationships/hyperlink" Target="https://www.uptodate.com/contents/silicosis?search=silicosis&amp;source=search_result&amp;selectedTitle=1~27&amp;usage_type=default&amp;display_rank=1%22%20%5Cl%20%22H288865219%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nzsom.org.au/find-member" TargetMode="External"/><Relationship Id="rId32" Type="http://schemas.openxmlformats.org/officeDocument/2006/relationships/image" Target="media/image12.svg"/><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www.osha.gov/pls/oshaweb/owadisp.show_document?p_table=FEDERAL_REGISTER&amp;p_id=23900" TargetMode="External"/><Relationship Id="rId58" Type="http://schemas.openxmlformats.org/officeDocument/2006/relationships/hyperlink" Target="https://www.safeworkaustralia.gov.au/book/crystalline-silica-health-monitoring-guide" TargetMode="External"/><Relationship Id="rId5" Type="http://schemas.openxmlformats.org/officeDocument/2006/relationships/numbering" Target="numbering.xml"/><Relationship Id="rId15" Type="http://schemas.openxmlformats.org/officeDocument/2006/relationships/hyperlink" Target="https://htanalysts.sharepoint.com/Projects/Current_Projects/DOH20%20Dust%20Disease%20Guidelines/06%20Draft%20deliverables/Consultation%20Version%20Brief%20Practice%20Guide_v3.0_7April2021_Clean.docx" TargetMode="External"/><Relationship Id="rId23" Type="http://schemas.openxmlformats.org/officeDocument/2006/relationships/image" Target="media/image4.png"/><Relationship Id="rId28" Type="http://schemas.openxmlformats.org/officeDocument/2006/relationships/image" Target="media/image8.svg"/><Relationship Id="rId36" Type="http://schemas.openxmlformats.org/officeDocument/2006/relationships/image" Target="media/image16.svg"/><Relationship Id="rId49" Type="http://schemas.openxmlformats.org/officeDocument/2006/relationships/image" Target="media/image20.png"/><Relationship Id="rId57" Type="http://schemas.openxmlformats.org/officeDocument/2006/relationships/hyperlink" Target="https://www.safeworkaustralia.gov.au/silica" TargetMode="External"/><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footer" Target="footer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10.svg"/><Relationship Id="rId35" Type="http://schemas.openxmlformats.org/officeDocument/2006/relationships/image" Target="media/image10.png"/><Relationship Id="rId43" Type="http://schemas.openxmlformats.org/officeDocument/2006/relationships/image" Target="media/image22.svg"/><Relationship Id="rId48" Type="http://schemas.openxmlformats.org/officeDocument/2006/relationships/image" Target="media/image19.png"/><Relationship Id="rId56" Type="http://schemas.openxmlformats.org/officeDocument/2006/relationships/hyperlink" Target="https://www.ilo.org/safework/info/WCMS_108548/lang--en/index.htm"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ust Disease Silicosis DOH">
      <a:dk1>
        <a:srgbClr val="AEA095"/>
      </a:dk1>
      <a:lt1>
        <a:srgbClr val="AEA095"/>
      </a:lt1>
      <a:dk2>
        <a:srgbClr val="7A7A7A"/>
      </a:dk2>
      <a:lt2>
        <a:srgbClr val="E7E6E6"/>
      </a:lt2>
      <a:accent1>
        <a:srgbClr val="FEC565"/>
      </a:accent1>
      <a:accent2>
        <a:srgbClr val="FFD48E"/>
      </a:accent2>
      <a:accent3>
        <a:srgbClr val="FF9E01"/>
      </a:accent3>
      <a:accent4>
        <a:srgbClr val="515F6A"/>
      </a:accent4>
      <a:accent5>
        <a:srgbClr val="FFFFFF"/>
      </a:accent5>
      <a:accent6>
        <a:srgbClr val="FFFFFF"/>
      </a:accent6>
      <a:hlink>
        <a:srgbClr val="AEA095"/>
      </a:hlink>
      <a:folHlink>
        <a:srgbClr val="AEA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9541E6-AD9B-4280-A159-DDA36B8D17D0}">
  <we:reference id="bfc52345-98f9-4096-99c4-2263a14c97f5" version="2.0.0.0" store="EXCatalog" storeType="EXCatalog"/>
  <we:alternateReferences>
    <we:reference id="WA104379997"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erfectIt_x0020_Completed_x003f_ xmlns="141f672c-a742-4f7d-bee8-9875e0b1288c">false</PerfectIt_x0020_Completed_x003f_>
    <On_x0020_hold xmlns="141f672c-a742-4f7d-bee8-9875e0b1288c">false</On_x0020_hold>
    <Project xmlns="141f672c-a742-4f7d-bee8-9875e0b1288c" xsi:nil="true"/>
    <Reviewer xmlns="141f672c-a742-4f7d-bee8-9875e0b1288c">
      <UserInfo>
        <DisplayName/>
        <AccountId xsi:nil="true"/>
        <AccountType/>
      </UserInfo>
    </Reviewer>
    <Formatted_x003f_ xmlns="141f672c-a742-4f7d-bee8-9875e0b1288c">false</Formatted_x003f_>
    <_Flow_SignoffStatus xmlns="141f672c-a742-4f7d-bee8-9875e0b1288c" xsi:nil="true"/>
    <Comments xmlns="141f672c-a742-4f7d-bee8-9875e0b128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722DF37306B74281015C8A99C71D48" ma:contentTypeVersion="19" ma:contentTypeDescription="Create a new document." ma:contentTypeScope="" ma:versionID="6cdc007a86dc7b8dc442462cb710b4ce">
  <xsd:schema xmlns:xsd="http://www.w3.org/2001/XMLSchema" xmlns:xs="http://www.w3.org/2001/XMLSchema" xmlns:p="http://schemas.microsoft.com/office/2006/metadata/properties" xmlns:ns2="141f672c-a742-4f7d-bee8-9875e0b1288c" xmlns:ns3="ef6df2f1-38cc-4ffa-8e26-5922eec7da4b" targetNamespace="http://schemas.microsoft.com/office/2006/metadata/properties" ma:root="true" ma:fieldsID="67cc8742735296344b171ff90f3a5497" ns2:_="" ns3:_="">
    <xsd:import namespace="141f672c-a742-4f7d-bee8-9875e0b1288c"/>
    <xsd:import namespace="ef6df2f1-38cc-4ffa-8e26-5922eec7da4b"/>
    <xsd:element name="properties">
      <xsd:complexType>
        <xsd:sequence>
          <xsd:element name="documentManagement">
            <xsd:complexType>
              <xsd:all>
                <xsd:element ref="ns2:Project" minOccurs="0"/>
                <xsd:element ref="ns2:PerfectIt_x0020_Completed_x003f_" minOccurs="0"/>
                <xsd:element ref="ns2:Formatted_x003f_" minOccurs="0"/>
                <xsd:element ref="ns2:Comments" minOccurs="0"/>
                <xsd:element ref="ns2:Reviewer" minOccurs="0"/>
                <xsd:element ref="ns2:On_x0020_hold"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f672c-a742-4f7d-bee8-9875e0b1288c" elementFormDefault="qualified">
    <xsd:import namespace="http://schemas.microsoft.com/office/2006/documentManagement/types"/>
    <xsd:import namespace="http://schemas.microsoft.com/office/infopath/2007/PartnerControls"/>
    <xsd:element name="Project" ma:index="2" nillable="true" ma:displayName="Project" ma:format="Dropdown" ma:indexed="true" ma:internalName="Project">
      <xsd:simpleType>
        <xsd:restriction base="dms:Text">
          <xsd:maxLength value="255"/>
        </xsd:restriction>
      </xsd:simpleType>
    </xsd:element>
    <xsd:element name="PerfectIt_x0020_Completed_x003f_" ma:index="3" nillable="true" ma:displayName="PerfectIt Run?" ma:default="0" ma:indexed="true" ma:internalName="PerfectIt_x0020_Completed_x003f_">
      <xsd:simpleType>
        <xsd:restriction base="dms:Boolean"/>
      </xsd:simpleType>
    </xsd:element>
    <xsd:element name="Formatted_x003f_" ma:index="4" nillable="true" ma:displayName="Formatted?" ma:default="0" ma:indexed="true" ma:internalName="Formatted_x003f_">
      <xsd:simpleType>
        <xsd:restriction base="dms:Boolean"/>
      </xsd:simpleType>
    </xsd:element>
    <xsd:element name="Comments" ma:index="5" nillable="true" ma:displayName="Comments" ma:internalName="Comments">
      <xsd:simpleType>
        <xsd:restriction base="dms:Note">
          <xsd:maxLength value="255"/>
        </xsd:restriction>
      </xsd:simpleType>
    </xsd:element>
    <xsd:element name="Reviewer" ma:index="6" nillable="true" ma:displayName="Reviewer" ma:indexed="true" ma:list="UserInfo" ma:SharePointGroup="0"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n_x0020_hold" ma:index="7" nillable="true" ma:displayName="On hold" ma:default="0" ma:internalName="On_x0020_hold">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df2f1-38cc-4ffa-8e26-5922eec7da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2516E-00D2-49A6-B742-AB13A390B1EC}">
  <ds:schemaRefs>
    <ds:schemaRef ds:uri="http://schemas.microsoft.com/sharepoint/v3/contenttype/forms"/>
  </ds:schemaRefs>
</ds:datastoreItem>
</file>

<file path=customXml/itemProps2.xml><?xml version="1.0" encoding="utf-8"?>
<ds:datastoreItem xmlns:ds="http://schemas.openxmlformats.org/officeDocument/2006/customXml" ds:itemID="{81EDD4F5-EF24-4C8D-8E54-8D75003693EF}">
  <ds:schemaRefs>
    <ds:schemaRef ds:uri="http://schemas.microsoft.com/office/infopath/2007/PartnerControls"/>
    <ds:schemaRef ds:uri="141f672c-a742-4f7d-bee8-9875e0b1288c"/>
    <ds:schemaRef ds:uri="http://purl.org/dc/elements/1.1/"/>
    <ds:schemaRef ds:uri="http://schemas.microsoft.com/office/2006/metadata/properties"/>
    <ds:schemaRef ds:uri="ef6df2f1-38cc-4ffa-8e26-5922eec7da4b"/>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395F29E-A772-4BB8-A17B-D06148550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f672c-a742-4f7d-bee8-9875e0b1288c"/>
    <ds:schemaRef ds:uri="ef6df2f1-38cc-4ffa-8e26-5922eec7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1A4D8-883E-4C14-B8DD-1FD6CFE62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7043</Words>
  <Characters>40146</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47095</CharactersWithSpaces>
  <SharedDoc>false</SharedDoc>
  <HLinks>
    <vt:vector size="282" baseType="variant">
      <vt:variant>
        <vt:i4>720911</vt:i4>
      </vt:variant>
      <vt:variant>
        <vt:i4>344</vt:i4>
      </vt:variant>
      <vt:variant>
        <vt:i4>0</vt:i4>
      </vt:variant>
      <vt:variant>
        <vt:i4>5</vt:i4>
      </vt:variant>
      <vt:variant>
        <vt:lpwstr>https://www.safeworkaustralia.gov.au/book/crystalline-silica-health-monitoring-guide</vt:lpwstr>
      </vt:variant>
      <vt:variant>
        <vt:lpwstr/>
      </vt:variant>
      <vt:variant>
        <vt:i4>2556002</vt:i4>
      </vt:variant>
      <vt:variant>
        <vt:i4>341</vt:i4>
      </vt:variant>
      <vt:variant>
        <vt:i4>0</vt:i4>
      </vt:variant>
      <vt:variant>
        <vt:i4>5</vt:i4>
      </vt:variant>
      <vt:variant>
        <vt:lpwstr>https://www.safeworkaustralia.gov.au/silica</vt:lpwstr>
      </vt:variant>
      <vt:variant>
        <vt:lpwstr/>
      </vt:variant>
      <vt:variant>
        <vt:i4>4194364</vt:i4>
      </vt:variant>
      <vt:variant>
        <vt:i4>338</vt:i4>
      </vt:variant>
      <vt:variant>
        <vt:i4>0</vt:i4>
      </vt:variant>
      <vt:variant>
        <vt:i4>5</vt:i4>
      </vt:variant>
      <vt:variant>
        <vt:lpwstr>https://www.ilo.org/safework/info/WCMS_108548/lang--en/index.htm</vt:lpwstr>
      </vt:variant>
      <vt:variant>
        <vt:lpwstr/>
      </vt:variant>
      <vt:variant>
        <vt:i4>2097269</vt:i4>
      </vt:variant>
      <vt:variant>
        <vt:i4>335</vt:i4>
      </vt:variant>
      <vt:variant>
        <vt:i4>0</vt:i4>
      </vt:variant>
      <vt:variant>
        <vt:i4>5</vt:i4>
      </vt:variant>
      <vt:variant>
        <vt:lpwstr>https://www.cdc.gov/niosh/docs/2008-143/pdfs/2008-143.pdf?id=10.26616/NIOSHPUB2008143a</vt:lpwstr>
      </vt:variant>
      <vt:variant>
        <vt:lpwstr/>
      </vt:variant>
      <vt:variant>
        <vt:i4>1900600</vt:i4>
      </vt:variant>
      <vt:variant>
        <vt:i4>332</vt:i4>
      </vt:variant>
      <vt:variant>
        <vt:i4>0</vt:i4>
      </vt:variant>
      <vt:variant>
        <vt:i4>5</vt:i4>
      </vt:variant>
      <vt:variant>
        <vt:lpwstr>https://www.uptodate.com/contents/silicosis?search=silicosis&amp;source=search_result&amp;selectedTitle=1~27&amp;usage_type=default&amp;display_rank=1%22%20%5Cl%20%22H288865219%22</vt:lpwstr>
      </vt:variant>
      <vt:variant>
        <vt:lpwstr/>
      </vt:variant>
      <vt:variant>
        <vt:i4>4128804</vt:i4>
      </vt:variant>
      <vt:variant>
        <vt:i4>329</vt:i4>
      </vt:variant>
      <vt:variant>
        <vt:i4>0</vt:i4>
      </vt:variant>
      <vt:variant>
        <vt:i4>5</vt:i4>
      </vt:variant>
      <vt:variant>
        <vt:lpwstr>https://www.osha.gov/pls/oshaweb/owadisp.show_document?p_table=FEDERAL_REGISTER&amp;p_id=23900</vt:lpwstr>
      </vt:variant>
      <vt:variant>
        <vt:lpwstr/>
      </vt:variant>
      <vt:variant>
        <vt:i4>4456457</vt:i4>
      </vt:variant>
      <vt:variant>
        <vt:i4>279</vt:i4>
      </vt:variant>
      <vt:variant>
        <vt:i4>0</vt:i4>
      </vt:variant>
      <vt:variant>
        <vt:i4>5</vt:i4>
      </vt:variant>
      <vt:variant>
        <vt:lpwstr>https://www.racp.edu.au/about/college-structure/australasian-faculty-of-occupational-and-environmental-medicine/find-a-consultant</vt:lpwstr>
      </vt:variant>
      <vt:variant>
        <vt:lpwstr/>
      </vt:variant>
      <vt:variant>
        <vt:i4>1441809</vt:i4>
      </vt:variant>
      <vt:variant>
        <vt:i4>276</vt:i4>
      </vt:variant>
      <vt:variant>
        <vt:i4>0</vt:i4>
      </vt:variant>
      <vt:variant>
        <vt:i4>5</vt:i4>
      </vt:variant>
      <vt:variant>
        <vt:lpwstr>https://www.anzsom.org.au/find-member</vt:lpwstr>
      </vt:variant>
      <vt:variant>
        <vt:lpwstr/>
      </vt:variant>
      <vt:variant>
        <vt:i4>4456462</vt:i4>
      </vt:variant>
      <vt:variant>
        <vt:i4>249</vt:i4>
      </vt:variant>
      <vt:variant>
        <vt:i4>0</vt:i4>
      </vt:variant>
      <vt:variant>
        <vt:i4>5</vt:i4>
      </vt:variant>
      <vt:variant>
        <vt:lpwstr>https://www.safeworkaustralia.gov.au/glossary</vt:lpwstr>
      </vt:variant>
      <vt:variant>
        <vt:lpwstr>PCBUs</vt:lpwstr>
      </vt:variant>
      <vt:variant>
        <vt:i4>5242909</vt:i4>
      </vt:variant>
      <vt:variant>
        <vt:i4>246</vt:i4>
      </vt:variant>
      <vt:variant>
        <vt:i4>0</vt:i4>
      </vt:variant>
      <vt:variant>
        <vt:i4>5</vt:i4>
      </vt:variant>
      <vt:variant>
        <vt:lpwstr>https://www.safeworkaustralia.gov.au/glossary</vt:lpwstr>
      </vt:variant>
      <vt:variant>
        <vt:lpwstr>risks</vt:lpwstr>
      </vt:variant>
      <vt:variant>
        <vt:i4>1900603</vt:i4>
      </vt:variant>
      <vt:variant>
        <vt:i4>218</vt:i4>
      </vt:variant>
      <vt:variant>
        <vt:i4>0</vt:i4>
      </vt:variant>
      <vt:variant>
        <vt:i4>5</vt:i4>
      </vt:variant>
      <vt:variant>
        <vt:lpwstr/>
      </vt:variant>
      <vt:variant>
        <vt:lpwstr>_Toc68008351</vt:lpwstr>
      </vt:variant>
      <vt:variant>
        <vt:i4>1835067</vt:i4>
      </vt:variant>
      <vt:variant>
        <vt:i4>212</vt:i4>
      </vt:variant>
      <vt:variant>
        <vt:i4>0</vt:i4>
      </vt:variant>
      <vt:variant>
        <vt:i4>5</vt:i4>
      </vt:variant>
      <vt:variant>
        <vt:lpwstr/>
      </vt:variant>
      <vt:variant>
        <vt:lpwstr>_Toc68008350</vt:lpwstr>
      </vt:variant>
      <vt:variant>
        <vt:i4>1703994</vt:i4>
      </vt:variant>
      <vt:variant>
        <vt:i4>203</vt:i4>
      </vt:variant>
      <vt:variant>
        <vt:i4>0</vt:i4>
      </vt:variant>
      <vt:variant>
        <vt:i4>5</vt:i4>
      </vt:variant>
      <vt:variant>
        <vt:lpwstr/>
      </vt:variant>
      <vt:variant>
        <vt:lpwstr>_Toc68008346</vt:lpwstr>
      </vt:variant>
      <vt:variant>
        <vt:i4>1638458</vt:i4>
      </vt:variant>
      <vt:variant>
        <vt:i4>197</vt:i4>
      </vt:variant>
      <vt:variant>
        <vt:i4>0</vt:i4>
      </vt:variant>
      <vt:variant>
        <vt:i4>5</vt:i4>
      </vt:variant>
      <vt:variant>
        <vt:lpwstr/>
      </vt:variant>
      <vt:variant>
        <vt:lpwstr>_Toc68008345</vt:lpwstr>
      </vt:variant>
      <vt:variant>
        <vt:i4>3211345</vt:i4>
      </vt:variant>
      <vt:variant>
        <vt:i4>191</vt:i4>
      </vt:variant>
      <vt:variant>
        <vt:i4>0</vt:i4>
      </vt:variant>
      <vt:variant>
        <vt:i4>5</vt:i4>
      </vt:variant>
      <vt:variant>
        <vt:lpwstr>https://htanalysts.sharepoint.com/Projects/Current_Projects/DOH20 Dust Disease Guidelines/06 Draft deliverables/Guideline Executive Summary_v3.0.docx</vt:lpwstr>
      </vt:variant>
      <vt:variant>
        <vt:lpwstr>_Toc68008344</vt:lpwstr>
      </vt:variant>
      <vt:variant>
        <vt:i4>2031674</vt:i4>
      </vt:variant>
      <vt:variant>
        <vt:i4>182</vt:i4>
      </vt:variant>
      <vt:variant>
        <vt:i4>0</vt:i4>
      </vt:variant>
      <vt:variant>
        <vt:i4>5</vt:i4>
      </vt:variant>
      <vt:variant>
        <vt:lpwstr/>
      </vt:variant>
      <vt:variant>
        <vt:lpwstr>_Toc68008343</vt:lpwstr>
      </vt:variant>
      <vt:variant>
        <vt:i4>1966138</vt:i4>
      </vt:variant>
      <vt:variant>
        <vt:i4>176</vt:i4>
      </vt:variant>
      <vt:variant>
        <vt:i4>0</vt:i4>
      </vt:variant>
      <vt:variant>
        <vt:i4>5</vt:i4>
      </vt:variant>
      <vt:variant>
        <vt:lpwstr/>
      </vt:variant>
      <vt:variant>
        <vt:lpwstr>_Toc68008342</vt:lpwstr>
      </vt:variant>
      <vt:variant>
        <vt:i4>1900602</vt:i4>
      </vt:variant>
      <vt:variant>
        <vt:i4>170</vt:i4>
      </vt:variant>
      <vt:variant>
        <vt:i4>0</vt:i4>
      </vt:variant>
      <vt:variant>
        <vt:i4>5</vt:i4>
      </vt:variant>
      <vt:variant>
        <vt:lpwstr/>
      </vt:variant>
      <vt:variant>
        <vt:lpwstr>_Toc68008341</vt:lpwstr>
      </vt:variant>
      <vt:variant>
        <vt:i4>1835066</vt:i4>
      </vt:variant>
      <vt:variant>
        <vt:i4>164</vt:i4>
      </vt:variant>
      <vt:variant>
        <vt:i4>0</vt:i4>
      </vt:variant>
      <vt:variant>
        <vt:i4>5</vt:i4>
      </vt:variant>
      <vt:variant>
        <vt:lpwstr/>
      </vt:variant>
      <vt:variant>
        <vt:lpwstr>_Toc68008340</vt:lpwstr>
      </vt:variant>
      <vt:variant>
        <vt:i4>1376317</vt:i4>
      </vt:variant>
      <vt:variant>
        <vt:i4>158</vt:i4>
      </vt:variant>
      <vt:variant>
        <vt:i4>0</vt:i4>
      </vt:variant>
      <vt:variant>
        <vt:i4>5</vt:i4>
      </vt:variant>
      <vt:variant>
        <vt:lpwstr/>
      </vt:variant>
      <vt:variant>
        <vt:lpwstr>_Toc68008339</vt:lpwstr>
      </vt:variant>
      <vt:variant>
        <vt:i4>1310781</vt:i4>
      </vt:variant>
      <vt:variant>
        <vt:i4>152</vt:i4>
      </vt:variant>
      <vt:variant>
        <vt:i4>0</vt:i4>
      </vt:variant>
      <vt:variant>
        <vt:i4>5</vt:i4>
      </vt:variant>
      <vt:variant>
        <vt:lpwstr/>
      </vt:variant>
      <vt:variant>
        <vt:lpwstr>_Toc68008338</vt:lpwstr>
      </vt:variant>
      <vt:variant>
        <vt:i4>1769533</vt:i4>
      </vt:variant>
      <vt:variant>
        <vt:i4>146</vt:i4>
      </vt:variant>
      <vt:variant>
        <vt:i4>0</vt:i4>
      </vt:variant>
      <vt:variant>
        <vt:i4>5</vt:i4>
      </vt:variant>
      <vt:variant>
        <vt:lpwstr/>
      </vt:variant>
      <vt:variant>
        <vt:lpwstr>_Toc68008337</vt:lpwstr>
      </vt:variant>
      <vt:variant>
        <vt:i4>1703997</vt:i4>
      </vt:variant>
      <vt:variant>
        <vt:i4>140</vt:i4>
      </vt:variant>
      <vt:variant>
        <vt:i4>0</vt:i4>
      </vt:variant>
      <vt:variant>
        <vt:i4>5</vt:i4>
      </vt:variant>
      <vt:variant>
        <vt:lpwstr/>
      </vt:variant>
      <vt:variant>
        <vt:lpwstr>_Toc68008336</vt:lpwstr>
      </vt:variant>
      <vt:variant>
        <vt:i4>1638461</vt:i4>
      </vt:variant>
      <vt:variant>
        <vt:i4>134</vt:i4>
      </vt:variant>
      <vt:variant>
        <vt:i4>0</vt:i4>
      </vt:variant>
      <vt:variant>
        <vt:i4>5</vt:i4>
      </vt:variant>
      <vt:variant>
        <vt:lpwstr/>
      </vt:variant>
      <vt:variant>
        <vt:lpwstr>_Toc68008335</vt:lpwstr>
      </vt:variant>
      <vt:variant>
        <vt:i4>1572925</vt:i4>
      </vt:variant>
      <vt:variant>
        <vt:i4>128</vt:i4>
      </vt:variant>
      <vt:variant>
        <vt:i4>0</vt:i4>
      </vt:variant>
      <vt:variant>
        <vt:i4>5</vt:i4>
      </vt:variant>
      <vt:variant>
        <vt:lpwstr/>
      </vt:variant>
      <vt:variant>
        <vt:lpwstr>_Toc68008334</vt:lpwstr>
      </vt:variant>
      <vt:variant>
        <vt:i4>2031677</vt:i4>
      </vt:variant>
      <vt:variant>
        <vt:i4>122</vt:i4>
      </vt:variant>
      <vt:variant>
        <vt:i4>0</vt:i4>
      </vt:variant>
      <vt:variant>
        <vt:i4>5</vt:i4>
      </vt:variant>
      <vt:variant>
        <vt:lpwstr/>
      </vt:variant>
      <vt:variant>
        <vt:lpwstr>_Toc68008333</vt:lpwstr>
      </vt:variant>
      <vt:variant>
        <vt:i4>1966141</vt:i4>
      </vt:variant>
      <vt:variant>
        <vt:i4>116</vt:i4>
      </vt:variant>
      <vt:variant>
        <vt:i4>0</vt:i4>
      </vt:variant>
      <vt:variant>
        <vt:i4>5</vt:i4>
      </vt:variant>
      <vt:variant>
        <vt:lpwstr/>
      </vt:variant>
      <vt:variant>
        <vt:lpwstr>_Toc68008332</vt:lpwstr>
      </vt:variant>
      <vt:variant>
        <vt:i4>1900605</vt:i4>
      </vt:variant>
      <vt:variant>
        <vt:i4>110</vt:i4>
      </vt:variant>
      <vt:variant>
        <vt:i4>0</vt:i4>
      </vt:variant>
      <vt:variant>
        <vt:i4>5</vt:i4>
      </vt:variant>
      <vt:variant>
        <vt:lpwstr/>
      </vt:variant>
      <vt:variant>
        <vt:lpwstr>_Toc68008331</vt:lpwstr>
      </vt:variant>
      <vt:variant>
        <vt:i4>1835069</vt:i4>
      </vt:variant>
      <vt:variant>
        <vt:i4>104</vt:i4>
      </vt:variant>
      <vt:variant>
        <vt:i4>0</vt:i4>
      </vt:variant>
      <vt:variant>
        <vt:i4>5</vt:i4>
      </vt:variant>
      <vt:variant>
        <vt:lpwstr/>
      </vt:variant>
      <vt:variant>
        <vt:lpwstr>_Toc68008330</vt:lpwstr>
      </vt:variant>
      <vt:variant>
        <vt:i4>1376316</vt:i4>
      </vt:variant>
      <vt:variant>
        <vt:i4>98</vt:i4>
      </vt:variant>
      <vt:variant>
        <vt:i4>0</vt:i4>
      </vt:variant>
      <vt:variant>
        <vt:i4>5</vt:i4>
      </vt:variant>
      <vt:variant>
        <vt:lpwstr/>
      </vt:variant>
      <vt:variant>
        <vt:lpwstr>_Toc68008329</vt:lpwstr>
      </vt:variant>
      <vt:variant>
        <vt:i4>1310780</vt:i4>
      </vt:variant>
      <vt:variant>
        <vt:i4>92</vt:i4>
      </vt:variant>
      <vt:variant>
        <vt:i4>0</vt:i4>
      </vt:variant>
      <vt:variant>
        <vt:i4>5</vt:i4>
      </vt:variant>
      <vt:variant>
        <vt:lpwstr/>
      </vt:variant>
      <vt:variant>
        <vt:lpwstr>_Toc68008328</vt:lpwstr>
      </vt:variant>
      <vt:variant>
        <vt:i4>1769532</vt:i4>
      </vt:variant>
      <vt:variant>
        <vt:i4>86</vt:i4>
      </vt:variant>
      <vt:variant>
        <vt:i4>0</vt:i4>
      </vt:variant>
      <vt:variant>
        <vt:i4>5</vt:i4>
      </vt:variant>
      <vt:variant>
        <vt:lpwstr/>
      </vt:variant>
      <vt:variant>
        <vt:lpwstr>_Toc68008327</vt:lpwstr>
      </vt:variant>
      <vt:variant>
        <vt:i4>1703996</vt:i4>
      </vt:variant>
      <vt:variant>
        <vt:i4>80</vt:i4>
      </vt:variant>
      <vt:variant>
        <vt:i4>0</vt:i4>
      </vt:variant>
      <vt:variant>
        <vt:i4>5</vt:i4>
      </vt:variant>
      <vt:variant>
        <vt:lpwstr/>
      </vt:variant>
      <vt:variant>
        <vt:lpwstr>_Toc68008326</vt:lpwstr>
      </vt:variant>
      <vt:variant>
        <vt:i4>1638460</vt:i4>
      </vt:variant>
      <vt:variant>
        <vt:i4>74</vt:i4>
      </vt:variant>
      <vt:variant>
        <vt:i4>0</vt:i4>
      </vt:variant>
      <vt:variant>
        <vt:i4>5</vt:i4>
      </vt:variant>
      <vt:variant>
        <vt:lpwstr/>
      </vt:variant>
      <vt:variant>
        <vt:lpwstr>_Toc68008325</vt:lpwstr>
      </vt:variant>
      <vt:variant>
        <vt:i4>1572924</vt:i4>
      </vt:variant>
      <vt:variant>
        <vt:i4>68</vt:i4>
      </vt:variant>
      <vt:variant>
        <vt:i4>0</vt:i4>
      </vt:variant>
      <vt:variant>
        <vt:i4>5</vt:i4>
      </vt:variant>
      <vt:variant>
        <vt:lpwstr/>
      </vt:variant>
      <vt:variant>
        <vt:lpwstr>_Toc68008324</vt:lpwstr>
      </vt:variant>
      <vt:variant>
        <vt:i4>2031676</vt:i4>
      </vt:variant>
      <vt:variant>
        <vt:i4>62</vt:i4>
      </vt:variant>
      <vt:variant>
        <vt:i4>0</vt:i4>
      </vt:variant>
      <vt:variant>
        <vt:i4>5</vt:i4>
      </vt:variant>
      <vt:variant>
        <vt:lpwstr/>
      </vt:variant>
      <vt:variant>
        <vt:lpwstr>_Toc68008323</vt:lpwstr>
      </vt:variant>
      <vt:variant>
        <vt:i4>1966140</vt:i4>
      </vt:variant>
      <vt:variant>
        <vt:i4>56</vt:i4>
      </vt:variant>
      <vt:variant>
        <vt:i4>0</vt:i4>
      </vt:variant>
      <vt:variant>
        <vt:i4>5</vt:i4>
      </vt:variant>
      <vt:variant>
        <vt:lpwstr/>
      </vt:variant>
      <vt:variant>
        <vt:lpwstr>_Toc68008322</vt:lpwstr>
      </vt:variant>
      <vt:variant>
        <vt:i4>1900604</vt:i4>
      </vt:variant>
      <vt:variant>
        <vt:i4>50</vt:i4>
      </vt:variant>
      <vt:variant>
        <vt:i4>0</vt:i4>
      </vt:variant>
      <vt:variant>
        <vt:i4>5</vt:i4>
      </vt:variant>
      <vt:variant>
        <vt:lpwstr/>
      </vt:variant>
      <vt:variant>
        <vt:lpwstr>_Toc68008321</vt:lpwstr>
      </vt:variant>
      <vt:variant>
        <vt:i4>1835068</vt:i4>
      </vt:variant>
      <vt:variant>
        <vt:i4>44</vt:i4>
      </vt:variant>
      <vt:variant>
        <vt:i4>0</vt:i4>
      </vt:variant>
      <vt:variant>
        <vt:i4>5</vt:i4>
      </vt:variant>
      <vt:variant>
        <vt:lpwstr/>
      </vt:variant>
      <vt:variant>
        <vt:lpwstr>_Toc68008320</vt:lpwstr>
      </vt:variant>
      <vt:variant>
        <vt:i4>1376319</vt:i4>
      </vt:variant>
      <vt:variant>
        <vt:i4>38</vt:i4>
      </vt:variant>
      <vt:variant>
        <vt:i4>0</vt:i4>
      </vt:variant>
      <vt:variant>
        <vt:i4>5</vt:i4>
      </vt:variant>
      <vt:variant>
        <vt:lpwstr/>
      </vt:variant>
      <vt:variant>
        <vt:lpwstr>_Toc68008319</vt:lpwstr>
      </vt:variant>
      <vt:variant>
        <vt:i4>1310783</vt:i4>
      </vt:variant>
      <vt:variant>
        <vt:i4>32</vt:i4>
      </vt:variant>
      <vt:variant>
        <vt:i4>0</vt:i4>
      </vt:variant>
      <vt:variant>
        <vt:i4>5</vt:i4>
      </vt:variant>
      <vt:variant>
        <vt:lpwstr/>
      </vt:variant>
      <vt:variant>
        <vt:lpwstr>_Toc68008318</vt:lpwstr>
      </vt:variant>
      <vt:variant>
        <vt:i4>1769535</vt:i4>
      </vt:variant>
      <vt:variant>
        <vt:i4>26</vt:i4>
      </vt:variant>
      <vt:variant>
        <vt:i4>0</vt:i4>
      </vt:variant>
      <vt:variant>
        <vt:i4>5</vt:i4>
      </vt:variant>
      <vt:variant>
        <vt:lpwstr/>
      </vt:variant>
      <vt:variant>
        <vt:lpwstr>_Toc68008317</vt:lpwstr>
      </vt:variant>
      <vt:variant>
        <vt:i4>1703999</vt:i4>
      </vt:variant>
      <vt:variant>
        <vt:i4>20</vt:i4>
      </vt:variant>
      <vt:variant>
        <vt:i4>0</vt:i4>
      </vt:variant>
      <vt:variant>
        <vt:i4>5</vt:i4>
      </vt:variant>
      <vt:variant>
        <vt:lpwstr/>
      </vt:variant>
      <vt:variant>
        <vt:lpwstr>_Toc68008316</vt:lpwstr>
      </vt:variant>
      <vt:variant>
        <vt:i4>1638463</vt:i4>
      </vt:variant>
      <vt:variant>
        <vt:i4>14</vt:i4>
      </vt:variant>
      <vt:variant>
        <vt:i4>0</vt:i4>
      </vt:variant>
      <vt:variant>
        <vt:i4>5</vt:i4>
      </vt:variant>
      <vt:variant>
        <vt:lpwstr/>
      </vt:variant>
      <vt:variant>
        <vt:lpwstr>_Toc68008315</vt:lpwstr>
      </vt:variant>
      <vt:variant>
        <vt:i4>1572927</vt:i4>
      </vt:variant>
      <vt:variant>
        <vt:i4>8</vt:i4>
      </vt:variant>
      <vt:variant>
        <vt:i4>0</vt:i4>
      </vt:variant>
      <vt:variant>
        <vt:i4>5</vt:i4>
      </vt:variant>
      <vt:variant>
        <vt:lpwstr/>
      </vt:variant>
      <vt:variant>
        <vt:lpwstr>_Toc68008314</vt:lpwstr>
      </vt:variant>
      <vt:variant>
        <vt:i4>2031679</vt:i4>
      </vt:variant>
      <vt:variant>
        <vt:i4>2</vt:i4>
      </vt:variant>
      <vt:variant>
        <vt:i4>0</vt:i4>
      </vt:variant>
      <vt:variant>
        <vt:i4>5</vt:i4>
      </vt:variant>
      <vt:variant>
        <vt:lpwstr/>
      </vt:variant>
      <vt:variant>
        <vt:lpwstr>_Toc68008313</vt:lpwstr>
      </vt:variant>
      <vt:variant>
        <vt:i4>7798879</vt:i4>
      </vt:variant>
      <vt:variant>
        <vt:i4>0</vt:i4>
      </vt:variant>
      <vt:variant>
        <vt:i4>0</vt:i4>
      </vt:variant>
      <vt:variant>
        <vt:i4>5</vt:i4>
      </vt:variant>
      <vt:variant>
        <vt:lpwstr>https://gplearning.racgp.org.au/Content/Tempo/201908_Silicosis.html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Rainey</dc:creator>
  <cp:keywords/>
  <dc:description/>
  <cp:lastModifiedBy>MYERS, Rana</cp:lastModifiedBy>
  <cp:revision>2</cp:revision>
  <dcterms:created xsi:type="dcterms:W3CDTF">2021-04-08T06:22:00Z</dcterms:created>
  <dcterms:modified xsi:type="dcterms:W3CDTF">2021-04-08T06:22:00Z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0x0101006E722DF37306B74281015C8A99C71D48</vt:lpwstr>
  </property>
</Properties>
</file>